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header4.xml" ContentType="application/vnd.openxmlformats-officedocument.wordprocessingml.header+xml"/>
  <Override PartName="/word/diagrams/data2.xml" ContentType="application/vnd.openxmlformats-officedocument.drawingml.diagramData+xml"/>
  <Override PartName="/word/diagrams/layout2.xml" ContentType="application/vnd.openxmlformats-officedocument.drawingml.diagramLayout+xml"/>
  <Override PartName="/word/diagrams/quickStyle2.xml" ContentType="application/vnd.openxmlformats-officedocument.drawingml.diagramStyle+xml"/>
  <Override PartName="/word/diagrams/colors2.xml" ContentType="application/vnd.openxmlformats-officedocument.drawingml.diagramColors+xml"/>
  <Override PartName="/word/diagrams/drawing2.xml" ContentType="application/vnd.ms-office.drawingml.diagramDrawing+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charts/chart3.xml" ContentType="application/vnd.openxmlformats-officedocument.drawingml.chart+xml"/>
  <Override PartName="/word/charts/chart4.xml" ContentType="application/vnd.openxmlformats-officedocument.drawingml.chart+xml"/>
  <Override PartName="/word/charts/style3.xml" ContentType="application/vnd.ms-office.chartstyle+xml"/>
  <Override PartName="/word/charts/colors3.xml" ContentType="application/vnd.ms-office.chartcolorstyle+xml"/>
  <Override PartName="/word/charts/chart5.xml" ContentType="application/vnd.openxmlformats-officedocument.drawingml.chart+xml"/>
  <Override PartName="/word/charts/style4.xml" ContentType="application/vnd.ms-office.chartstyle+xml"/>
  <Override PartName="/word/charts/colors4.xml" ContentType="application/vnd.ms-office.chartcolorstyle+xml"/>
  <Override PartName="/word/charts/chart6.xml" ContentType="application/vnd.openxmlformats-officedocument.drawingml.chart+xml"/>
  <Override PartName="/word/charts/style5.xml" ContentType="application/vnd.ms-office.chartstyle+xml"/>
  <Override PartName="/word/charts/colors5.xml" ContentType="application/vnd.ms-office.chartcolorstyle+xml"/>
  <Override PartName="/word/charts/chart7.xml" ContentType="application/vnd.openxmlformats-officedocument.drawingml.chart+xml"/>
  <Override PartName="/word/charts/style6.xml" ContentType="application/vnd.ms-office.chartstyle+xml"/>
  <Override PartName="/word/charts/colors6.xml" ContentType="application/vnd.ms-office.chartcolorstyle+xml"/>
  <Override PartName="/word/header5.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19C0E95" w14:textId="6478043D" w:rsidR="00AE4F92" w:rsidRDefault="00AE4F92">
      <w:pPr>
        <w:rPr>
          <w:rFonts w:eastAsia="Times New Roman"/>
          <w:lang w:val="en-US"/>
        </w:rPr>
      </w:pPr>
      <w:bookmarkStart w:id="0" w:name="_GoBack"/>
      <w:bookmarkEnd w:id="0"/>
    </w:p>
    <w:p w14:paraId="7BA0058B" w14:textId="77777777" w:rsidR="005932A5" w:rsidRDefault="00E74459">
      <w:pPr>
        <w:rPr>
          <w:rFonts w:eastAsia="Times New Roman"/>
          <w:color w:val="FF0000"/>
          <w:lang w:val="en-US"/>
        </w:rPr>
        <w:sectPr w:rsidR="005932A5" w:rsidSect="00CC401E">
          <w:headerReference w:type="default" r:id="rId8"/>
          <w:type w:val="continuous"/>
          <w:pgSz w:w="11906" w:h="16838"/>
          <w:pgMar w:top="996" w:right="1701" w:bottom="1417" w:left="1701" w:header="708" w:footer="708" w:gutter="0"/>
          <w:pgNumType w:start="0"/>
          <w:cols w:space="708"/>
          <w:titlePg/>
          <w:docGrid w:linePitch="360"/>
        </w:sectPr>
      </w:pPr>
      <w:r w:rsidRPr="00E74459">
        <w:rPr>
          <w:rFonts w:eastAsia="Times New Roman"/>
          <w:noProof/>
          <w:lang w:val="en-US"/>
        </w:rPr>
        <w:drawing>
          <wp:anchor distT="0" distB="0" distL="114300" distR="114300" simplePos="0" relativeHeight="251662336" behindDoc="0" locked="0" layoutInCell="1" allowOverlap="1" wp14:anchorId="13CEA4D1" wp14:editId="3309E929">
            <wp:simplePos x="0" y="0"/>
            <wp:positionH relativeFrom="column">
              <wp:posOffset>4281887</wp:posOffset>
            </wp:positionH>
            <wp:positionV relativeFrom="paragraph">
              <wp:posOffset>5632</wp:posOffset>
            </wp:positionV>
            <wp:extent cx="1785576" cy="2100541"/>
            <wp:effectExtent l="19050" t="0" r="24765" b="0"/>
            <wp:wrapNone/>
            <wp:docPr id="7" name="Imagem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Imagem 6"/>
                    <pic:cNvPicPr>
                      <a:picLocks noChangeAspect="1"/>
                    </pic:cNvPicPr>
                  </pic:nvPicPr>
                  <pic:blipFill rotWithShape="1">
                    <a:blip r:embed="rId9" cstate="print">
                      <a:extLst>
                        <a:ext uri="{28A0092B-C50C-407E-A947-70E740481C1C}">
                          <a14:useLocalDpi xmlns:a14="http://schemas.microsoft.com/office/drawing/2010/main" val="0"/>
                        </a:ext>
                      </a:extLst>
                    </a:blip>
                    <a:srcRect l="-6440" t="20546" r="-3027" b="8661"/>
                    <a:stretch/>
                  </pic:blipFill>
                  <pic:spPr>
                    <a:xfrm rot="1164066">
                      <a:off x="0" y="0"/>
                      <a:ext cx="1785576" cy="2100541"/>
                    </a:xfrm>
                    <a:prstGeom prst="ellipse">
                      <a:avLst/>
                    </a:prstGeom>
                    <a:ln>
                      <a:noFill/>
                    </a:ln>
                    <a:effectLst>
                      <a:softEdge rad="112500"/>
                    </a:effectLst>
                  </pic:spPr>
                </pic:pic>
              </a:graphicData>
            </a:graphic>
            <wp14:sizeRelH relativeFrom="margin">
              <wp14:pctWidth>0</wp14:pctWidth>
            </wp14:sizeRelH>
            <wp14:sizeRelV relativeFrom="margin">
              <wp14:pctHeight>0</wp14:pctHeight>
            </wp14:sizeRelV>
          </wp:anchor>
        </w:drawing>
      </w:r>
      <w:r w:rsidRPr="00E74459">
        <w:rPr>
          <w:rFonts w:eastAsia="Times New Roman"/>
          <w:noProof/>
          <w:lang w:val="en-US"/>
        </w:rPr>
        <mc:AlternateContent>
          <mc:Choice Requires="wps">
            <w:drawing>
              <wp:anchor distT="0" distB="0" distL="114300" distR="114300" simplePos="0" relativeHeight="251660288" behindDoc="0" locked="0" layoutInCell="1" allowOverlap="1" wp14:anchorId="43F7D1F0" wp14:editId="74C5D78A">
                <wp:simplePos x="0" y="0"/>
                <wp:positionH relativeFrom="column">
                  <wp:posOffset>8890</wp:posOffset>
                </wp:positionH>
                <wp:positionV relativeFrom="paragraph">
                  <wp:posOffset>2201545</wp:posOffset>
                </wp:positionV>
                <wp:extent cx="4572000" cy="4029075"/>
                <wp:effectExtent l="0" t="0" r="0" b="0"/>
                <wp:wrapNone/>
                <wp:docPr id="5" name="Rectângulo 30"/>
                <wp:cNvGraphicFramePr/>
                <a:graphic xmlns:a="http://schemas.openxmlformats.org/drawingml/2006/main">
                  <a:graphicData uri="http://schemas.microsoft.com/office/word/2010/wordprocessingShape">
                    <wps:wsp>
                      <wps:cNvSpPr/>
                      <wps:spPr>
                        <a:xfrm>
                          <a:off x="0" y="0"/>
                          <a:ext cx="4572000" cy="4029075"/>
                        </a:xfrm>
                        <a:prstGeom prst="rect">
                          <a:avLst/>
                        </a:prstGeom>
                      </wps:spPr>
                      <wps:txbx>
                        <w:txbxContent>
                          <w:p w14:paraId="1FCA8860" w14:textId="77777777" w:rsidR="001B6218" w:rsidRPr="00C85CB7" w:rsidRDefault="001B6218" w:rsidP="00E74459">
                            <w:pPr>
                              <w:pStyle w:val="NormalWeb"/>
                              <w:spacing w:before="0" w:beforeAutospacing="0" w:after="0" w:afterAutospacing="0" w:line="360" w:lineRule="auto"/>
                              <w:textAlignment w:val="baseline"/>
                              <w:rPr>
                                <w:lang w:val="en-US"/>
                              </w:rPr>
                            </w:pPr>
                            <w:r>
                              <w:rPr>
                                <w:rFonts w:ascii="Arial" w:hAnsi="Arial" w:cs="Arial"/>
                                <w:b/>
                                <w:bCs/>
                                <w:color w:val="000000" w:themeColor="text1"/>
                                <w:kern w:val="24"/>
                                <w:sz w:val="88"/>
                                <w:szCs w:val="88"/>
                                <w:lang w:val="en-US"/>
                              </w:rPr>
                              <w:t>Characterization</w:t>
                            </w:r>
                            <w:r w:rsidRPr="0016113D">
                              <w:rPr>
                                <w:rFonts w:ascii="Arial" w:hAnsi="Arial" w:cs="Arial"/>
                                <w:b/>
                                <w:bCs/>
                                <w:color w:val="000000" w:themeColor="text1"/>
                                <w:kern w:val="24"/>
                                <w:sz w:val="88"/>
                                <w:szCs w:val="88"/>
                                <w:lang w:val="en-US"/>
                              </w:rPr>
                              <w:t xml:space="preserve"> </w:t>
                            </w:r>
                            <w:r>
                              <w:rPr>
                                <w:rFonts w:ascii="Arial" w:hAnsi="Arial" w:cs="Arial"/>
                                <w:b/>
                                <w:bCs/>
                                <w:color w:val="000000" w:themeColor="text1"/>
                                <w:kern w:val="24"/>
                                <w:sz w:val="88"/>
                                <w:szCs w:val="88"/>
                                <w:lang w:val="en-US"/>
                              </w:rPr>
                              <w:t>of</w:t>
                            </w:r>
                            <w:r w:rsidRPr="00C85CB7">
                              <w:rPr>
                                <w:rFonts w:ascii="Arial" w:hAnsi="Arial" w:cs="Arial"/>
                                <w:b/>
                                <w:bCs/>
                                <w:color w:val="000000" w:themeColor="text1"/>
                                <w:kern w:val="24"/>
                                <w:sz w:val="88"/>
                                <w:szCs w:val="88"/>
                                <w:lang w:val="en-US"/>
                              </w:rPr>
                              <w:t xml:space="preserve"> </w:t>
                            </w:r>
                            <w:r>
                              <w:rPr>
                                <w:rFonts w:ascii="Arial" w:hAnsi="Arial" w:cs="Arial"/>
                                <w:b/>
                                <w:bCs/>
                                <w:color w:val="000000" w:themeColor="text1"/>
                                <w:kern w:val="24"/>
                                <w:sz w:val="88"/>
                                <w:szCs w:val="88"/>
                                <w:lang w:val="en-US"/>
                              </w:rPr>
                              <w:t>microbiome</w:t>
                            </w:r>
                            <w:r w:rsidRPr="00C85CB7">
                              <w:rPr>
                                <w:rFonts w:ascii="Arial" w:hAnsi="Arial" w:cs="Arial"/>
                                <w:b/>
                                <w:bCs/>
                                <w:color w:val="000000" w:themeColor="text1"/>
                                <w:kern w:val="24"/>
                                <w:sz w:val="88"/>
                                <w:szCs w:val="88"/>
                                <w:lang w:val="en-US"/>
                              </w:rPr>
                              <w:t xml:space="preserve"> in </w:t>
                            </w:r>
                            <w:r>
                              <w:rPr>
                                <w:rFonts w:ascii="Arial" w:hAnsi="Arial" w:cs="Arial"/>
                                <w:b/>
                                <w:bCs/>
                                <w:color w:val="000000" w:themeColor="text1"/>
                                <w:kern w:val="24"/>
                                <w:sz w:val="88"/>
                                <w:szCs w:val="88"/>
                                <w:lang w:val="en-US"/>
                              </w:rPr>
                              <w:t>Lisbon</w:t>
                            </w:r>
                            <w:r w:rsidRPr="00C85CB7">
                              <w:rPr>
                                <w:rFonts w:ascii="Arial" w:hAnsi="Arial" w:cs="Arial"/>
                                <w:b/>
                                <w:bCs/>
                                <w:color w:val="000000" w:themeColor="text1"/>
                                <w:kern w:val="24"/>
                                <w:sz w:val="88"/>
                                <w:szCs w:val="88"/>
                                <w:lang w:val="en-US"/>
                              </w:rPr>
                              <w:t xml:space="preserve"> </w:t>
                            </w:r>
                            <w:r>
                              <w:rPr>
                                <w:rFonts w:ascii="Arial" w:hAnsi="Arial" w:cs="Arial"/>
                                <w:b/>
                                <w:bCs/>
                                <w:color w:val="000000" w:themeColor="text1"/>
                                <w:kern w:val="24"/>
                                <w:sz w:val="88"/>
                                <w:szCs w:val="88"/>
                                <w:lang w:val="en-US"/>
                              </w:rPr>
                              <w:t>subway</w:t>
                            </w:r>
                          </w:p>
                        </w:txbxContent>
                      </wps:txbx>
                      <wps:bodyPr wrap="square">
                        <a:spAutoFit/>
                      </wps:bodyPr>
                    </wps:wsp>
                  </a:graphicData>
                </a:graphic>
              </wp:anchor>
            </w:drawing>
          </mc:Choice>
          <mc:Fallback>
            <w:pict>
              <v:rect w14:anchorId="43F7D1F0" id="Rectângulo 30" o:spid="_x0000_s1026" style="position:absolute;margin-left:.7pt;margin-top:173.35pt;width:5in;height:317.2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" filled="f" stroked="f">
                <v:textbox style="mso-fit-shape-to-text:t">
                  <w:txbxContent>
                    <w:p w14:paraId="1FCA8860" w14:textId="77777777" w:rsidR="001B6218" w:rsidRPr="00C85CB7" w:rsidRDefault="001B6218" w:rsidP="00E74459">
                      <w:pPr>
                        <w:pStyle w:val="NormalWeb"/>
                        <w:spacing w:before="0" w:beforeAutospacing="0" w:after="0" w:afterAutospacing="0" w:line="360" w:lineRule="auto"/>
                        <w:textAlignment w:val="baseline"/>
                        <w:rPr>
                          <w:lang w:val="en-US"/>
                        </w:rPr>
                      </w:pPr>
                      <w:r>
                        <w:rPr>
                          <w:rFonts w:ascii="Arial" w:hAnsi="Arial" w:cs="Arial"/>
                          <w:b/>
                          <w:bCs/>
                          <w:color w:val="000000" w:themeColor="text1"/>
                          <w:kern w:val="24"/>
                          <w:sz w:val="88"/>
                          <w:szCs w:val="88"/>
                          <w:lang w:val="en-US"/>
                        </w:rPr>
                        <w:t>Characterization</w:t>
                      </w:r>
                      <w:r w:rsidRPr="0016113D">
                        <w:rPr>
                          <w:rFonts w:ascii="Arial" w:hAnsi="Arial" w:cs="Arial"/>
                          <w:b/>
                          <w:bCs/>
                          <w:color w:val="000000" w:themeColor="text1"/>
                          <w:kern w:val="24"/>
                          <w:sz w:val="88"/>
                          <w:szCs w:val="88"/>
                          <w:lang w:val="en-US"/>
                        </w:rPr>
                        <w:t xml:space="preserve"> </w:t>
                      </w:r>
                      <w:r>
                        <w:rPr>
                          <w:rFonts w:ascii="Arial" w:hAnsi="Arial" w:cs="Arial"/>
                          <w:b/>
                          <w:bCs/>
                          <w:color w:val="000000" w:themeColor="text1"/>
                          <w:kern w:val="24"/>
                          <w:sz w:val="88"/>
                          <w:szCs w:val="88"/>
                          <w:lang w:val="en-US"/>
                        </w:rPr>
                        <w:t>of</w:t>
                      </w:r>
                      <w:r w:rsidRPr="00C85CB7">
                        <w:rPr>
                          <w:rFonts w:ascii="Arial" w:hAnsi="Arial" w:cs="Arial"/>
                          <w:b/>
                          <w:bCs/>
                          <w:color w:val="000000" w:themeColor="text1"/>
                          <w:kern w:val="24"/>
                          <w:sz w:val="88"/>
                          <w:szCs w:val="88"/>
                          <w:lang w:val="en-US"/>
                        </w:rPr>
                        <w:t xml:space="preserve"> </w:t>
                      </w:r>
                      <w:r>
                        <w:rPr>
                          <w:rFonts w:ascii="Arial" w:hAnsi="Arial" w:cs="Arial"/>
                          <w:b/>
                          <w:bCs/>
                          <w:color w:val="000000" w:themeColor="text1"/>
                          <w:kern w:val="24"/>
                          <w:sz w:val="88"/>
                          <w:szCs w:val="88"/>
                          <w:lang w:val="en-US"/>
                        </w:rPr>
                        <w:t>microbiome</w:t>
                      </w:r>
                      <w:r w:rsidRPr="00C85CB7">
                        <w:rPr>
                          <w:rFonts w:ascii="Arial" w:hAnsi="Arial" w:cs="Arial"/>
                          <w:b/>
                          <w:bCs/>
                          <w:color w:val="000000" w:themeColor="text1"/>
                          <w:kern w:val="24"/>
                          <w:sz w:val="88"/>
                          <w:szCs w:val="88"/>
                          <w:lang w:val="en-US"/>
                        </w:rPr>
                        <w:t xml:space="preserve"> in </w:t>
                      </w:r>
                      <w:r>
                        <w:rPr>
                          <w:rFonts w:ascii="Arial" w:hAnsi="Arial" w:cs="Arial"/>
                          <w:b/>
                          <w:bCs/>
                          <w:color w:val="000000" w:themeColor="text1"/>
                          <w:kern w:val="24"/>
                          <w:sz w:val="88"/>
                          <w:szCs w:val="88"/>
                          <w:lang w:val="en-US"/>
                        </w:rPr>
                        <w:t>Lisbon</w:t>
                      </w:r>
                      <w:r w:rsidRPr="00C85CB7">
                        <w:rPr>
                          <w:rFonts w:ascii="Arial" w:hAnsi="Arial" w:cs="Arial"/>
                          <w:b/>
                          <w:bCs/>
                          <w:color w:val="000000" w:themeColor="text1"/>
                          <w:kern w:val="24"/>
                          <w:sz w:val="88"/>
                          <w:szCs w:val="88"/>
                          <w:lang w:val="en-US"/>
                        </w:rPr>
                        <w:t xml:space="preserve"> </w:t>
                      </w:r>
                      <w:r>
                        <w:rPr>
                          <w:rFonts w:ascii="Arial" w:hAnsi="Arial" w:cs="Arial"/>
                          <w:b/>
                          <w:bCs/>
                          <w:color w:val="000000" w:themeColor="text1"/>
                          <w:kern w:val="24"/>
                          <w:sz w:val="88"/>
                          <w:szCs w:val="88"/>
                          <w:lang w:val="en-US"/>
                        </w:rPr>
                        <w:t>subway</w:t>
                      </w:r>
                    </w:p>
                  </w:txbxContent>
                </v:textbox>
              </v:rect>
            </w:pict>
          </mc:Fallback>
        </mc:AlternateContent>
      </w:r>
      <w:r w:rsidRPr="00E74459">
        <w:rPr>
          <w:rFonts w:eastAsia="Times New Roman"/>
          <w:noProof/>
          <w:lang w:val="en-US"/>
        </w:rPr>
        <mc:AlternateContent>
          <mc:Choice Requires="wps">
            <w:drawing>
              <wp:anchor distT="0" distB="0" distL="114300" distR="114300" simplePos="0" relativeHeight="251661312" behindDoc="0" locked="0" layoutInCell="1" allowOverlap="1" wp14:anchorId="79C1A5F7" wp14:editId="7C0F5F3E">
                <wp:simplePos x="0" y="0"/>
                <wp:positionH relativeFrom="column">
                  <wp:posOffset>-109</wp:posOffset>
                </wp:positionH>
                <wp:positionV relativeFrom="paragraph">
                  <wp:posOffset>6786880</wp:posOffset>
                </wp:positionV>
                <wp:extent cx="5338445" cy="2030730"/>
                <wp:effectExtent l="0" t="0" r="0" b="0"/>
                <wp:wrapNone/>
                <wp:docPr id="6" name="Rectângulo 30"/>
                <wp:cNvGraphicFramePr/>
                <a:graphic xmlns:a="http://schemas.openxmlformats.org/drawingml/2006/main">
                  <a:graphicData uri="http://schemas.microsoft.com/office/word/2010/wordprocessingShape">
                    <wps:wsp>
                      <wps:cNvSpPr/>
                      <wps:spPr>
                        <a:xfrm>
                          <a:off x="0" y="0"/>
                          <a:ext cx="5338445" cy="2030730"/>
                        </a:xfrm>
                        <a:prstGeom prst="rect">
                          <a:avLst/>
                        </a:prstGeom>
                      </wps:spPr>
                      <wps:txbx>
                        <w:txbxContent>
                          <w:p w14:paraId="6DBED312" w14:textId="77777777" w:rsidR="001B6218" w:rsidRDefault="001B6218" w:rsidP="00E74459">
                            <w:pPr>
                              <w:pStyle w:val="NormalWeb"/>
                              <w:spacing w:before="0" w:beforeAutospacing="0" w:after="0" w:afterAutospacing="0"/>
                              <w:textAlignment w:val="baseline"/>
                            </w:pPr>
                            <w:r>
                              <w:rPr>
                                <w:rFonts w:ascii="Arial" w:hAnsi="Arial" w:cs="Arial"/>
                                <w:color w:val="000000" w:themeColor="text1"/>
                                <w:kern w:val="24"/>
                                <w:sz w:val="36"/>
                                <w:szCs w:val="36"/>
                              </w:rPr>
                              <w:t>Andreia Daniela Cardoso Fernandes</w:t>
                            </w:r>
                          </w:p>
                          <w:p w14:paraId="4CB45672" w14:textId="563102CD" w:rsidR="001B6218" w:rsidRDefault="001B6218" w:rsidP="00E74459">
                            <w:pPr>
                              <w:pStyle w:val="NormalWeb"/>
                              <w:spacing w:before="0" w:beforeAutospacing="0" w:after="0" w:afterAutospacing="0"/>
                              <w:textAlignment w:val="baseline"/>
                            </w:pPr>
                            <w:r>
                              <w:rPr>
                                <w:rFonts w:ascii="Arial" w:hAnsi="Arial" w:cs="Arial"/>
                                <w:color w:val="000000" w:themeColor="text1"/>
                                <w:kern w:val="24"/>
                              </w:rPr>
                              <w:t>Mestrado em Genética Forense</w:t>
                            </w:r>
                          </w:p>
                          <w:p w14:paraId="3D652576" w14:textId="025CE3E1" w:rsidR="001B6218" w:rsidRDefault="001B6218" w:rsidP="00E74459">
                            <w:pPr>
                              <w:pStyle w:val="NormalWeb"/>
                              <w:spacing w:before="0" w:beforeAutospacing="0" w:after="0" w:afterAutospacing="0"/>
                              <w:textAlignment w:val="baseline"/>
                            </w:pPr>
                            <w:r>
                              <w:rPr>
                                <w:rFonts w:ascii="Arial" w:hAnsi="Arial" w:cs="Arial"/>
                                <w:color w:val="000000" w:themeColor="text1"/>
                                <w:kern w:val="24"/>
                                <w:sz w:val="20"/>
                                <w:szCs w:val="20"/>
                              </w:rPr>
                              <w:t xml:space="preserve">Departamento de Biologia </w:t>
                            </w:r>
                          </w:p>
                          <w:p w14:paraId="6C5AF5BC" w14:textId="4B6C7025" w:rsidR="001B6218" w:rsidRDefault="001B6218" w:rsidP="00E74459">
                            <w:pPr>
                              <w:pStyle w:val="NormalWeb"/>
                              <w:spacing w:before="0" w:beforeAutospacing="0" w:after="0" w:afterAutospacing="0"/>
                              <w:textAlignment w:val="baseline"/>
                              <w:rPr>
                                <w:rFonts w:ascii="Arial" w:hAnsi="Arial" w:cs="Arial"/>
                                <w:color w:val="000000" w:themeColor="text1"/>
                                <w:kern w:val="24"/>
                                <w:sz w:val="20"/>
                                <w:szCs w:val="20"/>
                              </w:rPr>
                            </w:pPr>
                            <w:r>
                              <w:rPr>
                                <w:rFonts w:ascii="Arial" w:hAnsi="Arial" w:cs="Arial"/>
                                <w:color w:val="000000" w:themeColor="text1"/>
                                <w:kern w:val="24"/>
                                <w:sz w:val="20"/>
                                <w:szCs w:val="20"/>
                              </w:rPr>
                              <w:t>2016</w:t>
                            </w:r>
                          </w:p>
                          <w:p w14:paraId="1A170ED7" w14:textId="77777777" w:rsidR="001B6218" w:rsidRDefault="001B6218" w:rsidP="00E74459">
                            <w:pPr>
                              <w:pStyle w:val="NormalWeb"/>
                              <w:spacing w:before="0" w:beforeAutospacing="0" w:after="0" w:afterAutospacing="0"/>
                              <w:textAlignment w:val="baseline"/>
                            </w:pPr>
                          </w:p>
                          <w:p w14:paraId="78920D47" w14:textId="77777777" w:rsidR="001B6218" w:rsidRDefault="001B6218" w:rsidP="00E74459">
                            <w:pPr>
                              <w:pStyle w:val="NormalWeb"/>
                              <w:spacing w:before="0" w:beforeAutospacing="0" w:after="0" w:afterAutospacing="0"/>
                              <w:textAlignment w:val="baseline"/>
                            </w:pPr>
                            <w:r>
                              <w:rPr>
                                <w:rFonts w:ascii="Arial" w:hAnsi="Arial" w:cs="Arial"/>
                                <w:b/>
                                <w:bCs/>
                                <w:color w:val="000000" w:themeColor="text1"/>
                                <w:kern w:val="24"/>
                              </w:rPr>
                              <w:t xml:space="preserve">Orientador </w:t>
                            </w:r>
                          </w:p>
                          <w:p w14:paraId="76088752" w14:textId="3286F8A9" w:rsidR="001B6218" w:rsidRDefault="001B6218" w:rsidP="00E74459">
                            <w:pPr>
                              <w:pStyle w:val="NormalWeb"/>
                              <w:spacing w:before="0" w:beforeAutospacing="0" w:after="0" w:afterAutospacing="0"/>
                              <w:textAlignment w:val="baseline"/>
                              <w:rPr>
                                <w:rFonts w:ascii="Arial" w:hAnsi="Arial" w:cs="Arial"/>
                                <w:color w:val="000000" w:themeColor="text1"/>
                                <w:kern w:val="24"/>
                                <w:sz w:val="20"/>
                                <w:szCs w:val="20"/>
                              </w:rPr>
                            </w:pPr>
                            <w:r>
                              <w:rPr>
                                <w:rFonts w:ascii="Arial" w:hAnsi="Arial" w:cs="Arial"/>
                                <w:color w:val="000000" w:themeColor="text1"/>
                                <w:kern w:val="24"/>
                                <w:sz w:val="20"/>
                                <w:szCs w:val="20"/>
                              </w:rPr>
                              <w:t>Manuela Oliveira, Ph.D.</w:t>
                            </w:r>
                          </w:p>
                          <w:p w14:paraId="6071F13B" w14:textId="271EF09D" w:rsidR="001B6218" w:rsidRDefault="001B6218" w:rsidP="00E74459">
                            <w:pPr>
                              <w:pStyle w:val="NormalWeb"/>
                              <w:spacing w:before="0" w:beforeAutospacing="0" w:after="0" w:afterAutospacing="0"/>
                              <w:textAlignment w:val="baseline"/>
                              <w:rPr>
                                <w:rFonts w:ascii="Arial" w:hAnsi="Arial" w:cs="Arial"/>
                                <w:color w:val="000000" w:themeColor="text1"/>
                                <w:kern w:val="24"/>
                                <w:sz w:val="20"/>
                                <w:szCs w:val="20"/>
                              </w:rPr>
                            </w:pPr>
                            <w:r>
                              <w:rPr>
                                <w:rFonts w:ascii="Arial" w:hAnsi="Arial" w:cs="Arial"/>
                                <w:color w:val="000000" w:themeColor="text1"/>
                                <w:kern w:val="24"/>
                                <w:sz w:val="20"/>
                                <w:szCs w:val="20"/>
                              </w:rPr>
                              <w:t>Faculdade de Ciências da Universidade do Porto</w:t>
                            </w:r>
                          </w:p>
                          <w:p w14:paraId="69016E7B" w14:textId="75B0126B" w:rsidR="001B6218" w:rsidRDefault="001B6218" w:rsidP="00E74459">
                            <w:pPr>
                              <w:pStyle w:val="NormalWeb"/>
                              <w:spacing w:before="0" w:beforeAutospacing="0" w:after="0" w:afterAutospacing="0"/>
                              <w:textAlignment w:val="baseline"/>
                              <w:rPr>
                                <w:rFonts w:ascii="Arial" w:hAnsi="Arial" w:cs="Arial"/>
                                <w:color w:val="000000" w:themeColor="text1"/>
                                <w:kern w:val="24"/>
                                <w:sz w:val="20"/>
                                <w:szCs w:val="20"/>
                              </w:rPr>
                            </w:pPr>
                            <w:r>
                              <w:rPr>
                                <w:rFonts w:ascii="Arial" w:hAnsi="Arial" w:cs="Arial"/>
                                <w:color w:val="000000" w:themeColor="text1"/>
                                <w:kern w:val="24"/>
                                <w:sz w:val="20"/>
                                <w:szCs w:val="20"/>
                              </w:rPr>
                              <w:t>Ipatimup – Instituto de Patologia e Imunologia Molecular da Universidade do Porto</w:t>
                            </w:r>
                          </w:p>
                          <w:p w14:paraId="161450DC" w14:textId="34F2C4BA" w:rsidR="001B6218" w:rsidRDefault="001B6218" w:rsidP="00E74459">
                            <w:pPr>
                              <w:pStyle w:val="NormalWeb"/>
                              <w:spacing w:before="0" w:beforeAutospacing="0" w:after="0" w:afterAutospacing="0"/>
                              <w:textAlignment w:val="baseline"/>
                            </w:pPr>
                            <w:r>
                              <w:rPr>
                                <w:rFonts w:ascii="Arial" w:hAnsi="Arial" w:cs="Arial"/>
                                <w:color w:val="000000" w:themeColor="text1"/>
                                <w:kern w:val="24"/>
                                <w:sz w:val="20"/>
                                <w:szCs w:val="20"/>
                              </w:rPr>
                              <w:t xml:space="preserve"> </w:t>
                            </w:r>
                          </w:p>
                          <w:p w14:paraId="246EC956" w14:textId="77777777" w:rsidR="001B6218" w:rsidRDefault="001B6218" w:rsidP="00E74459">
                            <w:pPr>
                              <w:pStyle w:val="NormalWeb"/>
                              <w:spacing w:before="0" w:beforeAutospacing="0" w:after="0" w:afterAutospacing="0"/>
                              <w:textAlignment w:val="baseline"/>
                            </w:pPr>
                            <w:r>
                              <w:rPr>
                                <w:rFonts w:ascii="Arial" w:hAnsi="Arial" w:cs="Arial"/>
                                <w:b/>
                                <w:bCs/>
                                <w:color w:val="000000" w:themeColor="text1"/>
                                <w:kern w:val="24"/>
                              </w:rPr>
                              <w:t xml:space="preserve">Coorientador </w:t>
                            </w:r>
                          </w:p>
                          <w:p w14:paraId="39DE2F6A" w14:textId="5B72C571" w:rsidR="001B6218" w:rsidRDefault="001B6218" w:rsidP="00E74459">
                            <w:pPr>
                              <w:pStyle w:val="NormalWeb"/>
                              <w:spacing w:before="0" w:beforeAutospacing="0" w:after="0" w:afterAutospacing="0"/>
                              <w:textAlignment w:val="baseline"/>
                              <w:rPr>
                                <w:rFonts w:ascii="Arial" w:hAnsi="Arial" w:cs="Arial"/>
                                <w:color w:val="000000" w:themeColor="text1"/>
                                <w:kern w:val="24"/>
                                <w:sz w:val="20"/>
                                <w:szCs w:val="20"/>
                              </w:rPr>
                            </w:pPr>
                            <w:r>
                              <w:rPr>
                                <w:rFonts w:ascii="Arial" w:hAnsi="Arial" w:cs="Arial"/>
                                <w:color w:val="000000" w:themeColor="text1"/>
                                <w:kern w:val="24"/>
                                <w:sz w:val="20"/>
                                <w:szCs w:val="20"/>
                              </w:rPr>
                              <w:t>Luísa Azevedo, Ph.D.</w:t>
                            </w:r>
                          </w:p>
                          <w:p w14:paraId="492EB1AC" w14:textId="211810B4" w:rsidR="001B6218" w:rsidRDefault="001B6218" w:rsidP="00E74459">
                            <w:pPr>
                              <w:pStyle w:val="NormalWeb"/>
                              <w:spacing w:before="0" w:beforeAutospacing="0" w:after="0" w:afterAutospacing="0"/>
                              <w:textAlignment w:val="baseline"/>
                              <w:rPr>
                                <w:rFonts w:ascii="Arial" w:hAnsi="Arial" w:cs="Arial"/>
                                <w:color w:val="000000" w:themeColor="text1"/>
                                <w:kern w:val="24"/>
                                <w:sz w:val="20"/>
                                <w:szCs w:val="20"/>
                              </w:rPr>
                            </w:pPr>
                            <w:r>
                              <w:rPr>
                                <w:rFonts w:ascii="Arial" w:hAnsi="Arial" w:cs="Arial"/>
                                <w:color w:val="000000" w:themeColor="text1"/>
                                <w:kern w:val="24"/>
                                <w:sz w:val="20"/>
                                <w:szCs w:val="20"/>
                              </w:rPr>
                              <w:t>Faculdade de Ciências da Universidade do Porto</w:t>
                            </w:r>
                          </w:p>
                          <w:p w14:paraId="57831B7C" w14:textId="77777777" w:rsidR="001B6218" w:rsidRDefault="001B6218" w:rsidP="00F62900">
                            <w:pPr>
                              <w:pStyle w:val="NormalWeb"/>
                              <w:spacing w:before="0" w:beforeAutospacing="0" w:after="0" w:afterAutospacing="0"/>
                              <w:textAlignment w:val="baseline"/>
                              <w:rPr>
                                <w:rFonts w:ascii="Arial" w:hAnsi="Arial" w:cs="Arial"/>
                                <w:color w:val="000000" w:themeColor="text1"/>
                                <w:kern w:val="24"/>
                                <w:sz w:val="20"/>
                                <w:szCs w:val="20"/>
                              </w:rPr>
                            </w:pPr>
                            <w:r>
                              <w:rPr>
                                <w:rFonts w:ascii="Arial" w:hAnsi="Arial" w:cs="Arial"/>
                                <w:color w:val="000000" w:themeColor="text1"/>
                                <w:kern w:val="24"/>
                                <w:sz w:val="20"/>
                                <w:szCs w:val="20"/>
                              </w:rPr>
                              <w:t>Ipatimup – Instituto de Patologia e Imunologia Molecular da Universidade do Porto</w:t>
                            </w:r>
                          </w:p>
                          <w:p w14:paraId="334580EA" w14:textId="78EDD7F7" w:rsidR="001B6218" w:rsidRDefault="001B6218" w:rsidP="00E74459">
                            <w:pPr>
                              <w:pStyle w:val="NormalWeb"/>
                              <w:spacing w:before="0" w:beforeAutospacing="0" w:after="0" w:afterAutospacing="0"/>
                              <w:textAlignment w:val="baseline"/>
                            </w:pPr>
                          </w:p>
                        </w:txbxContent>
                      </wps:txbx>
                      <wps:bodyPr wrap="square">
                        <a:spAutoFit/>
                      </wps:bodyPr>
                    </wps:wsp>
                  </a:graphicData>
                </a:graphic>
              </wp:anchor>
            </w:drawing>
          </mc:Choice>
          <mc:Fallback>
            <w:pict>
              <v:rect w14:anchorId="79C1A5F7" id="_x0000_s1027" style="position:absolute;margin-left:0;margin-top:534.4pt;width:420.35pt;height:159.9pt;z-index:25166131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" filled="f" stroked="f">
                <v:textbox style="mso-fit-shape-to-text:t">
                  <w:txbxContent>
                    <w:p w14:paraId="6DBED312" w14:textId="77777777" w:rsidR="001B6218" w:rsidRDefault="001B6218" w:rsidP="00E74459">
                      <w:pPr>
                        <w:pStyle w:val="NormalWeb"/>
                        <w:spacing w:before="0" w:beforeAutospacing="0" w:after="0" w:afterAutospacing="0"/>
                        <w:textAlignment w:val="baseline"/>
                      </w:pPr>
                      <w:r>
                        <w:rPr>
                          <w:rFonts w:ascii="Arial" w:hAnsi="Arial" w:cs="Arial"/>
                          <w:color w:val="000000" w:themeColor="text1"/>
                          <w:kern w:val="24"/>
                          <w:sz w:val="36"/>
                          <w:szCs w:val="36"/>
                        </w:rPr>
                        <w:t>Andreia Daniela Cardoso Fernandes</w:t>
                      </w:r>
                    </w:p>
                    <w:p w14:paraId="4CB45672" w14:textId="563102CD" w:rsidR="001B6218" w:rsidRDefault="001B6218" w:rsidP="00E74459">
                      <w:pPr>
                        <w:pStyle w:val="NormalWeb"/>
                        <w:spacing w:before="0" w:beforeAutospacing="0" w:after="0" w:afterAutospacing="0"/>
                        <w:textAlignment w:val="baseline"/>
                      </w:pPr>
                      <w:r>
                        <w:rPr>
                          <w:rFonts w:ascii="Arial" w:hAnsi="Arial" w:cs="Arial"/>
                          <w:color w:val="000000" w:themeColor="text1"/>
                          <w:kern w:val="24"/>
                        </w:rPr>
                        <w:t>Mestrado em Genética Forense</w:t>
                      </w:r>
                    </w:p>
                    <w:p w14:paraId="3D652576" w14:textId="025CE3E1" w:rsidR="001B6218" w:rsidRDefault="001B6218" w:rsidP="00E74459">
                      <w:pPr>
                        <w:pStyle w:val="NormalWeb"/>
                        <w:spacing w:before="0" w:beforeAutospacing="0" w:after="0" w:afterAutospacing="0"/>
                        <w:textAlignment w:val="baseline"/>
                      </w:pPr>
                      <w:r>
                        <w:rPr>
                          <w:rFonts w:ascii="Arial" w:hAnsi="Arial" w:cs="Arial"/>
                          <w:color w:val="000000" w:themeColor="text1"/>
                          <w:kern w:val="24"/>
                          <w:sz w:val="20"/>
                          <w:szCs w:val="20"/>
                        </w:rPr>
                        <w:t xml:space="preserve">Departamento de Biologia </w:t>
                      </w:r>
                    </w:p>
                    <w:p w14:paraId="6C5AF5BC" w14:textId="4B6C7025" w:rsidR="001B6218" w:rsidRDefault="001B6218" w:rsidP="00E74459">
                      <w:pPr>
                        <w:pStyle w:val="NormalWeb"/>
                        <w:spacing w:before="0" w:beforeAutospacing="0" w:after="0" w:afterAutospacing="0"/>
                        <w:textAlignment w:val="baseline"/>
                        <w:rPr>
                          <w:rFonts w:ascii="Arial" w:hAnsi="Arial" w:cs="Arial"/>
                          <w:color w:val="000000" w:themeColor="text1"/>
                          <w:kern w:val="24"/>
                          <w:sz w:val="20"/>
                          <w:szCs w:val="20"/>
                        </w:rPr>
                      </w:pPr>
                      <w:r>
                        <w:rPr>
                          <w:rFonts w:ascii="Arial" w:hAnsi="Arial" w:cs="Arial"/>
                          <w:color w:val="000000" w:themeColor="text1"/>
                          <w:kern w:val="24"/>
                          <w:sz w:val="20"/>
                          <w:szCs w:val="20"/>
                        </w:rPr>
                        <w:t>2016</w:t>
                      </w:r>
                    </w:p>
                    <w:p w14:paraId="1A170ED7" w14:textId="77777777" w:rsidR="001B6218" w:rsidRDefault="001B6218" w:rsidP="00E74459">
                      <w:pPr>
                        <w:pStyle w:val="NormalWeb"/>
                        <w:spacing w:before="0" w:beforeAutospacing="0" w:after="0" w:afterAutospacing="0"/>
                        <w:textAlignment w:val="baseline"/>
                      </w:pPr>
                    </w:p>
                    <w:p w14:paraId="78920D47" w14:textId="77777777" w:rsidR="001B6218" w:rsidRDefault="001B6218" w:rsidP="00E74459">
                      <w:pPr>
                        <w:pStyle w:val="NormalWeb"/>
                        <w:spacing w:before="0" w:beforeAutospacing="0" w:after="0" w:afterAutospacing="0"/>
                        <w:textAlignment w:val="baseline"/>
                      </w:pPr>
                      <w:r>
                        <w:rPr>
                          <w:rFonts w:ascii="Arial" w:hAnsi="Arial" w:cs="Arial"/>
                          <w:b/>
                          <w:bCs/>
                          <w:color w:val="000000" w:themeColor="text1"/>
                          <w:kern w:val="24"/>
                        </w:rPr>
                        <w:t xml:space="preserve">Orientador </w:t>
                      </w:r>
                    </w:p>
                    <w:p w14:paraId="76088752" w14:textId="3286F8A9" w:rsidR="001B6218" w:rsidRDefault="001B6218" w:rsidP="00E74459">
                      <w:pPr>
                        <w:pStyle w:val="NormalWeb"/>
                        <w:spacing w:before="0" w:beforeAutospacing="0" w:after="0" w:afterAutospacing="0"/>
                        <w:textAlignment w:val="baseline"/>
                        <w:rPr>
                          <w:rFonts w:ascii="Arial" w:hAnsi="Arial" w:cs="Arial"/>
                          <w:color w:val="000000" w:themeColor="text1"/>
                          <w:kern w:val="24"/>
                          <w:sz w:val="20"/>
                          <w:szCs w:val="20"/>
                        </w:rPr>
                      </w:pPr>
                      <w:r>
                        <w:rPr>
                          <w:rFonts w:ascii="Arial" w:hAnsi="Arial" w:cs="Arial"/>
                          <w:color w:val="000000" w:themeColor="text1"/>
                          <w:kern w:val="24"/>
                          <w:sz w:val="20"/>
                          <w:szCs w:val="20"/>
                        </w:rPr>
                        <w:t>Manuela Oliveira, Ph.D.</w:t>
                      </w:r>
                    </w:p>
                    <w:p w14:paraId="6071F13B" w14:textId="271EF09D" w:rsidR="001B6218" w:rsidRDefault="001B6218" w:rsidP="00E74459">
                      <w:pPr>
                        <w:pStyle w:val="NormalWeb"/>
                        <w:spacing w:before="0" w:beforeAutospacing="0" w:after="0" w:afterAutospacing="0"/>
                        <w:textAlignment w:val="baseline"/>
                        <w:rPr>
                          <w:rFonts w:ascii="Arial" w:hAnsi="Arial" w:cs="Arial"/>
                          <w:color w:val="000000" w:themeColor="text1"/>
                          <w:kern w:val="24"/>
                          <w:sz w:val="20"/>
                          <w:szCs w:val="20"/>
                        </w:rPr>
                      </w:pPr>
                      <w:r>
                        <w:rPr>
                          <w:rFonts w:ascii="Arial" w:hAnsi="Arial" w:cs="Arial"/>
                          <w:color w:val="000000" w:themeColor="text1"/>
                          <w:kern w:val="24"/>
                          <w:sz w:val="20"/>
                          <w:szCs w:val="20"/>
                        </w:rPr>
                        <w:t>Faculdade de Ciências da Universidade do Porto</w:t>
                      </w:r>
                    </w:p>
                    <w:p w14:paraId="69016E7B" w14:textId="75B0126B" w:rsidR="001B6218" w:rsidRDefault="001B6218" w:rsidP="00E74459">
                      <w:pPr>
                        <w:pStyle w:val="NormalWeb"/>
                        <w:spacing w:before="0" w:beforeAutospacing="0" w:after="0" w:afterAutospacing="0"/>
                        <w:textAlignment w:val="baseline"/>
                        <w:rPr>
                          <w:rFonts w:ascii="Arial" w:hAnsi="Arial" w:cs="Arial"/>
                          <w:color w:val="000000" w:themeColor="text1"/>
                          <w:kern w:val="24"/>
                          <w:sz w:val="20"/>
                          <w:szCs w:val="20"/>
                        </w:rPr>
                      </w:pPr>
                      <w:r>
                        <w:rPr>
                          <w:rFonts w:ascii="Arial" w:hAnsi="Arial" w:cs="Arial"/>
                          <w:color w:val="000000" w:themeColor="text1"/>
                          <w:kern w:val="24"/>
                          <w:sz w:val="20"/>
                          <w:szCs w:val="20"/>
                        </w:rPr>
                        <w:t>Ipatimup – Instituto de Patologia e Imunologia Molecular da Universidade do Porto</w:t>
                      </w:r>
                    </w:p>
                    <w:p w14:paraId="161450DC" w14:textId="34F2C4BA" w:rsidR="001B6218" w:rsidRDefault="001B6218" w:rsidP="00E74459">
                      <w:pPr>
                        <w:pStyle w:val="NormalWeb"/>
                        <w:spacing w:before="0" w:beforeAutospacing="0" w:after="0" w:afterAutospacing="0"/>
                        <w:textAlignment w:val="baseline"/>
                      </w:pPr>
                      <w:r>
                        <w:rPr>
                          <w:rFonts w:ascii="Arial" w:hAnsi="Arial" w:cs="Arial"/>
                          <w:color w:val="000000" w:themeColor="text1"/>
                          <w:kern w:val="24"/>
                          <w:sz w:val="20"/>
                          <w:szCs w:val="20"/>
                        </w:rPr>
                        <w:t xml:space="preserve"> </w:t>
                      </w:r>
                    </w:p>
                    <w:p w14:paraId="246EC956" w14:textId="77777777" w:rsidR="001B6218" w:rsidRDefault="001B6218" w:rsidP="00E74459">
                      <w:pPr>
                        <w:pStyle w:val="NormalWeb"/>
                        <w:spacing w:before="0" w:beforeAutospacing="0" w:after="0" w:afterAutospacing="0"/>
                        <w:textAlignment w:val="baseline"/>
                      </w:pPr>
                      <w:r>
                        <w:rPr>
                          <w:rFonts w:ascii="Arial" w:hAnsi="Arial" w:cs="Arial"/>
                          <w:b/>
                          <w:bCs/>
                          <w:color w:val="000000" w:themeColor="text1"/>
                          <w:kern w:val="24"/>
                        </w:rPr>
                        <w:t xml:space="preserve">Coorientador </w:t>
                      </w:r>
                    </w:p>
                    <w:p w14:paraId="39DE2F6A" w14:textId="5B72C571" w:rsidR="001B6218" w:rsidRDefault="001B6218" w:rsidP="00E74459">
                      <w:pPr>
                        <w:pStyle w:val="NormalWeb"/>
                        <w:spacing w:before="0" w:beforeAutospacing="0" w:after="0" w:afterAutospacing="0"/>
                        <w:textAlignment w:val="baseline"/>
                        <w:rPr>
                          <w:rFonts w:ascii="Arial" w:hAnsi="Arial" w:cs="Arial"/>
                          <w:color w:val="000000" w:themeColor="text1"/>
                          <w:kern w:val="24"/>
                          <w:sz w:val="20"/>
                          <w:szCs w:val="20"/>
                        </w:rPr>
                      </w:pPr>
                      <w:r>
                        <w:rPr>
                          <w:rFonts w:ascii="Arial" w:hAnsi="Arial" w:cs="Arial"/>
                          <w:color w:val="000000" w:themeColor="text1"/>
                          <w:kern w:val="24"/>
                          <w:sz w:val="20"/>
                          <w:szCs w:val="20"/>
                        </w:rPr>
                        <w:t>Luísa Azevedo, Ph.D.</w:t>
                      </w:r>
                    </w:p>
                    <w:p w14:paraId="492EB1AC" w14:textId="211810B4" w:rsidR="001B6218" w:rsidRDefault="001B6218" w:rsidP="00E74459">
                      <w:pPr>
                        <w:pStyle w:val="NormalWeb"/>
                        <w:spacing w:before="0" w:beforeAutospacing="0" w:after="0" w:afterAutospacing="0"/>
                        <w:textAlignment w:val="baseline"/>
                        <w:rPr>
                          <w:rFonts w:ascii="Arial" w:hAnsi="Arial" w:cs="Arial"/>
                          <w:color w:val="000000" w:themeColor="text1"/>
                          <w:kern w:val="24"/>
                          <w:sz w:val="20"/>
                          <w:szCs w:val="20"/>
                        </w:rPr>
                      </w:pPr>
                      <w:r>
                        <w:rPr>
                          <w:rFonts w:ascii="Arial" w:hAnsi="Arial" w:cs="Arial"/>
                          <w:color w:val="000000" w:themeColor="text1"/>
                          <w:kern w:val="24"/>
                          <w:sz w:val="20"/>
                          <w:szCs w:val="20"/>
                        </w:rPr>
                        <w:t>Faculdade de Ciências da Universidade do Porto</w:t>
                      </w:r>
                    </w:p>
                    <w:p w14:paraId="57831B7C" w14:textId="77777777" w:rsidR="001B6218" w:rsidRDefault="001B6218" w:rsidP="00F62900">
                      <w:pPr>
                        <w:pStyle w:val="NormalWeb"/>
                        <w:spacing w:before="0" w:beforeAutospacing="0" w:after="0" w:afterAutospacing="0"/>
                        <w:textAlignment w:val="baseline"/>
                        <w:rPr>
                          <w:rFonts w:ascii="Arial" w:hAnsi="Arial" w:cs="Arial"/>
                          <w:color w:val="000000" w:themeColor="text1"/>
                          <w:kern w:val="24"/>
                          <w:sz w:val="20"/>
                          <w:szCs w:val="20"/>
                        </w:rPr>
                      </w:pPr>
                      <w:r>
                        <w:rPr>
                          <w:rFonts w:ascii="Arial" w:hAnsi="Arial" w:cs="Arial"/>
                          <w:color w:val="000000" w:themeColor="text1"/>
                          <w:kern w:val="24"/>
                          <w:sz w:val="20"/>
                          <w:szCs w:val="20"/>
                        </w:rPr>
                        <w:t>Ipatimup – Instituto de Patologia e Imunologia Molecular da Universidade do Porto</w:t>
                      </w:r>
                    </w:p>
                    <w:p w14:paraId="334580EA" w14:textId="78EDD7F7" w:rsidR="001B6218" w:rsidRDefault="001B6218" w:rsidP="00E74459">
                      <w:pPr>
                        <w:pStyle w:val="NormalWeb"/>
                        <w:spacing w:before="0" w:beforeAutospacing="0" w:after="0" w:afterAutospacing="0"/>
                        <w:textAlignment w:val="baseline"/>
                      </w:pPr>
                    </w:p>
                  </w:txbxContent>
                </v:textbox>
              </v:rect>
            </w:pict>
          </mc:Fallback>
        </mc:AlternateContent>
      </w:r>
      <w:r w:rsidRPr="00E74459">
        <w:rPr>
          <w:rFonts w:eastAsia="Times New Roman"/>
          <w:noProof/>
          <w:color w:val="FF0000"/>
          <w:lang w:val="en-US"/>
        </w:rPr>
        <w:drawing>
          <wp:anchor distT="0" distB="0" distL="114300" distR="114300" simplePos="0" relativeHeight="251659264" behindDoc="0" locked="0" layoutInCell="1" allowOverlap="1" wp14:anchorId="6CBDD19A" wp14:editId="797C959E">
            <wp:simplePos x="0" y="0"/>
            <wp:positionH relativeFrom="column">
              <wp:posOffset>4255026</wp:posOffset>
            </wp:positionH>
            <wp:positionV relativeFrom="paragraph">
              <wp:posOffset>4122420</wp:posOffset>
            </wp:positionV>
            <wp:extent cx="2159635" cy="5328285"/>
            <wp:effectExtent l="0" t="0" r="0" b="5715"/>
            <wp:wrapNone/>
            <wp:docPr id="8" name="Imagem 3" descr="Mscs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m 3" descr="Mscso.jpg"/>
                    <pic:cNvPicPr>
                      <a:picLocks noChangeAspect="1"/>
                    </pic:cNvPicPr>
                  </pic:nvPicPr>
                  <pic:blipFill>
                    <a:blip r:embed="rId10" cstate="print"/>
                    <a:srcRect l="28490" t="6430" r="17736" b="4009"/>
                    <a:stretch>
                      <a:fillRect/>
                    </a:stretch>
                  </pic:blipFill>
                  <pic:spPr>
                    <a:xfrm>
                      <a:off x="0" y="0"/>
                      <a:ext cx="2159635" cy="5328285"/>
                    </a:xfrm>
                    <a:prstGeom prst="rect">
                      <a:avLst/>
                    </a:prstGeom>
                  </pic:spPr>
                </pic:pic>
              </a:graphicData>
            </a:graphic>
          </wp:anchor>
        </w:drawing>
      </w:r>
      <w:r w:rsidR="00AE4F92" w:rsidRPr="00E74459">
        <w:rPr>
          <w:rFonts w:eastAsia="Times New Roman"/>
          <w:color w:val="FF0000"/>
          <w:lang w:val="en-US"/>
        </w:rPr>
        <w:br w:type="page"/>
      </w:r>
    </w:p>
    <w:bookmarkStart w:id="1" w:name="_Toc462917468"/>
    <w:p w14:paraId="116330B4" w14:textId="15036411" w:rsidR="00EB45C5" w:rsidRDefault="00EB45C5" w:rsidP="00A3634B">
      <w:pPr>
        <w:pStyle w:val="Tese"/>
        <w:rPr>
          <w:rFonts w:eastAsia="Times New Roman"/>
          <w:lang w:val="en-US"/>
        </w:rPr>
        <w:sectPr w:rsidR="00EB45C5" w:rsidSect="00EB45C5">
          <w:headerReference w:type="default" r:id="rId11"/>
          <w:pgSz w:w="11906" w:h="16838"/>
          <w:pgMar w:top="996" w:right="1701" w:bottom="709" w:left="1701" w:header="708" w:footer="708" w:gutter="0"/>
          <w:pgNumType w:fmt="lowerRoman"/>
          <w:cols w:space="708"/>
          <w:docGrid w:linePitch="360"/>
        </w:sectPr>
      </w:pPr>
      <w:r w:rsidRPr="00EB45C5">
        <w:rPr>
          <w:rFonts w:eastAsia="Times New Roman"/>
          <w:noProof/>
          <w:lang w:val="en-US"/>
        </w:rPr>
        <w:lastRenderedPageBreak/>
        <mc:AlternateContent>
          <mc:Choice Requires="wpg">
            <w:drawing>
              <wp:anchor distT="0" distB="0" distL="114300" distR="114300" simplePos="0" relativeHeight="251663360" behindDoc="1" locked="0" layoutInCell="1" allowOverlap="1" wp14:anchorId="3D5761AA" wp14:editId="317ED96C">
                <wp:simplePos x="0" y="0"/>
                <wp:positionH relativeFrom="column">
                  <wp:posOffset>3861012</wp:posOffset>
                </wp:positionH>
                <wp:positionV relativeFrom="paragraph">
                  <wp:posOffset>1176931</wp:posOffset>
                </wp:positionV>
                <wp:extent cx="2159635" cy="8280400"/>
                <wp:effectExtent l="0" t="0" r="0" b="6350"/>
                <wp:wrapTight wrapText="bothSides">
                  <wp:wrapPolygon edited="0">
                    <wp:start x="0" y="0"/>
                    <wp:lineTo x="0" y="3528"/>
                    <wp:lineTo x="6288" y="3975"/>
                    <wp:lineTo x="10670" y="3975"/>
                    <wp:lineTo x="10670" y="7156"/>
                    <wp:lineTo x="0" y="7653"/>
                    <wp:lineTo x="0" y="21567"/>
                    <wp:lineTo x="21340" y="21567"/>
                    <wp:lineTo x="21340" y="7653"/>
                    <wp:lineTo x="10479" y="7156"/>
                    <wp:lineTo x="10670" y="3975"/>
                    <wp:lineTo x="15814" y="3975"/>
                    <wp:lineTo x="21340" y="3578"/>
                    <wp:lineTo x="21340" y="0"/>
                    <wp:lineTo x="0" y="0"/>
                  </wp:wrapPolygon>
                </wp:wrapTight>
                <wp:docPr id="23" name="Grupo 1"/>
                <wp:cNvGraphicFramePr/>
                <a:graphic xmlns:a="http://schemas.openxmlformats.org/drawingml/2006/main">
                  <a:graphicData uri="http://schemas.microsoft.com/office/word/2010/wordprocessingGroup">
                    <wpg:wgp>
                      <wpg:cNvGrpSpPr/>
                      <wpg:grpSpPr>
                        <a:xfrm>
                          <a:off x="0" y="0"/>
                          <a:ext cx="2159635" cy="8280400"/>
                          <a:chOff x="0" y="0"/>
                          <a:chExt cx="2160240" cy="8280920"/>
                        </a:xfrm>
                      </wpg:grpSpPr>
                      <pic:pic xmlns:pic="http://schemas.openxmlformats.org/drawingml/2006/picture">
                        <pic:nvPicPr>
                          <pic:cNvPr id="24" name="Imagem 24" descr="logo-FCUP.jpg"/>
                          <pic:cNvPicPr>
                            <a:picLocks noChangeAspect="1"/>
                          </pic:cNvPicPr>
                        </pic:nvPicPr>
                        <pic:blipFill>
                          <a:blip r:embed="rId12" cstate="print"/>
                          <a:srcRect l="9607"/>
                          <a:stretch>
                            <a:fillRect/>
                          </a:stretch>
                        </pic:blipFill>
                        <pic:spPr>
                          <a:xfrm>
                            <a:off x="35792" y="0"/>
                            <a:ext cx="2090265" cy="1368152"/>
                          </a:xfrm>
                          <a:prstGeom prst="rect">
                            <a:avLst/>
                          </a:prstGeom>
                        </pic:spPr>
                      </pic:pic>
                      <wps:wsp>
                        <wps:cNvPr id="25" name="Rectângulo 7"/>
                        <wps:cNvSpPr/>
                        <wps:spPr>
                          <a:xfrm>
                            <a:off x="35782" y="1152056"/>
                            <a:ext cx="2124035" cy="826187"/>
                          </a:xfrm>
                          <a:prstGeom prst="rect">
                            <a:avLst/>
                          </a:prstGeom>
                        </wps:spPr>
                        <wps:txbx>
                          <w:txbxContent>
                            <w:p w14:paraId="0B9B256D" w14:textId="792D1988" w:rsidR="001B6218" w:rsidRDefault="001B6218" w:rsidP="0026574F">
                              <w:pPr>
                                <w:pStyle w:val="NormalWeb"/>
                                <w:spacing w:before="120" w:beforeAutospacing="0" w:after="0" w:afterAutospacing="0" w:line="260" w:lineRule="exact"/>
                                <w:jc w:val="both"/>
                                <w:textAlignment w:val="baseline"/>
                              </w:pPr>
                              <w:r>
                                <w:rPr>
                                  <w:rFonts w:ascii="Arial" w:hAnsi="Arial" w:cs="Arial"/>
                                  <w:color w:val="000000" w:themeColor="text1"/>
                                  <w:kern w:val="24"/>
                                  <w:sz w:val="18"/>
                                  <w:szCs w:val="18"/>
                                </w:rPr>
                                <w:t>Todas as  correções  determinadas pelo júri, e só essas, foram efetuadas.</w:t>
                              </w:r>
                            </w:p>
                            <w:p w14:paraId="59F77B0C" w14:textId="77777777" w:rsidR="001B6218" w:rsidRDefault="001B6218" w:rsidP="00EB45C5">
                              <w:pPr>
                                <w:pStyle w:val="NormalWeb"/>
                                <w:spacing w:before="0" w:beforeAutospacing="0" w:after="0" w:afterAutospacing="0" w:line="360" w:lineRule="auto"/>
                                <w:textAlignment w:val="baseline"/>
                              </w:pPr>
                              <w:r>
                                <w:rPr>
                                  <w:rFonts w:ascii="Arial" w:hAnsi="Arial" w:cs="Arial"/>
                                  <w:color w:val="000000" w:themeColor="text1"/>
                                  <w:kern w:val="24"/>
                                  <w:sz w:val="18"/>
                                  <w:szCs w:val="18"/>
                                </w:rPr>
                                <w:t>O Presidente do Júri,</w:t>
                              </w:r>
                            </w:p>
                            <w:p w14:paraId="06385AE6" w14:textId="77777777" w:rsidR="001B6218" w:rsidRDefault="001B6218" w:rsidP="00EB45C5">
                              <w:pPr>
                                <w:pStyle w:val="NormalWeb"/>
                                <w:spacing w:before="0" w:beforeAutospacing="0" w:after="0" w:afterAutospacing="0"/>
                                <w:textAlignment w:val="baseline"/>
                              </w:pPr>
                              <w:r>
                                <w:rPr>
                                  <w:rFonts w:ascii="Arial" w:hAnsi="Arial" w:cs="Arial"/>
                                  <w:color w:val="000000" w:themeColor="text1"/>
                                  <w:kern w:val="24"/>
                                  <w:sz w:val="18"/>
                                  <w:szCs w:val="18"/>
                                </w:rPr>
                                <w:t>Porto, ______/______/_________</w:t>
                              </w:r>
                            </w:p>
                          </w:txbxContent>
                        </wps:txbx>
                        <wps:bodyPr wrap="square">
                          <a:spAutoFit/>
                        </wps:bodyPr>
                      </wps:wsp>
                      <pic:pic xmlns:pic="http://schemas.openxmlformats.org/drawingml/2006/picture">
                        <pic:nvPicPr>
                          <pic:cNvPr id="28" name="Imagem 28" descr="Mscso.jpg"/>
                          <pic:cNvPicPr>
                            <a:picLocks noChangeAspect="1"/>
                          </pic:cNvPicPr>
                        </pic:nvPicPr>
                        <pic:blipFill>
                          <a:blip r:embed="rId10" cstate="print"/>
                          <a:srcRect l="28490" t="6430" r="17736" b="4009"/>
                          <a:stretch>
                            <a:fillRect/>
                          </a:stretch>
                        </pic:blipFill>
                        <pic:spPr>
                          <a:xfrm>
                            <a:off x="0" y="2952328"/>
                            <a:ext cx="2160240" cy="5328592"/>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D5761AA" id="Grupo 1" o:spid="_x0000_s1028" style="position:absolute;margin-left:304pt;margin-top:92.65pt;width:170.05pt;height:652pt;z-index:-251653120" coordsize="21602,82809"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&#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RQAUUUUAFFFFABRRRQBheJPu231b+lYFb/iT7tt9W&#10;/pWBXrYX+Ejy8T/EYUUUV0GAUUUUAFFFFABRRRQAUUUUAFFFFABRRRQAUUUUAFFTQWs9y2IYmf3A&#10;4H41qW/h6VsG4lVB/dXk1nOrCHxM0hSnPZGLVi3sLq6x5ULFT/EeB+ddPb6VZ22CsQZh/E/Jq7XL&#10;PG/yI6YYT+ZmBb+HTwbib/gMf+J/wrWt9PtbXBihUMP4jyfzNWaK5J1pz3Z1QowhsgooorI0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KKKKACiiigAooooAKKKKACiiigAooooAKKKKACiiigDC8Sfdtvq39&#10;KwK3/En3bb6t/SsCvWwv8JHl4n+IwoooroMAooooAKKKKACiiigAooooAKKKlt0heTE8piX+8F3U&#10;N2VxpX0IqlhtprhsQxO/0HArorHTtMIDRFZyO7NnH4VqKoVQFAAHQCuKpjEtIo64YRvVs5y38PTv&#10;gzyLEPQfMf8ACtS30aygwTH5jeshz+nStCiuWeIqT3Z0woU49BAAoAUAAdAKWiisDYKKKKA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Uck8UX+s&#10;lRP95gKEr7BexJRVN9VsY+tyh/3cn+VV316yXp5j/wC6v+NaKlUeyZm6sFuzUorHbxFbfwwyn64H&#10;9ajbxIv8NqT9Xx/SrWGqvoS8RTXU3KKRWDIGHQjNLWBs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24" o:spid="_x0000_s1029" type="#_x0000_t75" alt="logo-FCUP.jpg" style="position:absolute;left:357;width:20903;height:1368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">
                  <v:imagedata r:id="rId13" o:title="logo-FCUP" cropleft="6296f"/>
                  <v:path arrowok="t"/>
                </v:shape>
                <v:rect id="Rectângulo 7" o:spid="_x0000_s1030" style="position:absolute;left:357;top:11520;width:21241;height:826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" filled="f" stroked="f">
                  <v:textbox style="mso-fit-shape-to-text:t">
                    <w:txbxContent>
                      <w:p w14:paraId="0B9B256D" w14:textId="792D1988" w:rsidR="001B6218" w:rsidRDefault="001B6218" w:rsidP="0026574F">
                        <w:pPr>
                          <w:pStyle w:val="NormalWeb"/>
                          <w:spacing w:before="120" w:beforeAutospacing="0" w:after="0" w:afterAutospacing="0" w:line="260" w:lineRule="exact"/>
                          <w:jc w:val="both"/>
                          <w:textAlignment w:val="baseline"/>
                        </w:pPr>
                        <w:r>
                          <w:rPr>
                            <w:rFonts w:ascii="Arial" w:hAnsi="Arial" w:cs="Arial"/>
                            <w:color w:val="000000" w:themeColor="text1"/>
                            <w:kern w:val="24"/>
                            <w:sz w:val="18"/>
                            <w:szCs w:val="18"/>
                          </w:rPr>
                          <w:t>Todas as  correções  determinadas pelo júri, e só essas, foram efetuadas.</w:t>
                        </w:r>
                      </w:p>
                      <w:p w14:paraId="59F77B0C" w14:textId="77777777" w:rsidR="001B6218" w:rsidRDefault="001B6218" w:rsidP="00EB45C5">
                        <w:pPr>
                          <w:pStyle w:val="NormalWeb"/>
                          <w:spacing w:before="0" w:beforeAutospacing="0" w:after="0" w:afterAutospacing="0" w:line="360" w:lineRule="auto"/>
                          <w:textAlignment w:val="baseline"/>
                        </w:pPr>
                        <w:r>
                          <w:rPr>
                            <w:rFonts w:ascii="Arial" w:hAnsi="Arial" w:cs="Arial"/>
                            <w:color w:val="000000" w:themeColor="text1"/>
                            <w:kern w:val="24"/>
                            <w:sz w:val="18"/>
                            <w:szCs w:val="18"/>
                          </w:rPr>
                          <w:t>O Presidente do Júri,</w:t>
                        </w:r>
                      </w:p>
                      <w:p w14:paraId="06385AE6" w14:textId="77777777" w:rsidR="001B6218" w:rsidRDefault="001B6218" w:rsidP="00EB45C5">
                        <w:pPr>
                          <w:pStyle w:val="NormalWeb"/>
                          <w:spacing w:before="0" w:beforeAutospacing="0" w:after="0" w:afterAutospacing="0"/>
                          <w:textAlignment w:val="baseline"/>
                        </w:pPr>
                        <w:r>
                          <w:rPr>
                            <w:rFonts w:ascii="Arial" w:hAnsi="Arial" w:cs="Arial"/>
                            <w:color w:val="000000" w:themeColor="text1"/>
                            <w:kern w:val="24"/>
                            <w:sz w:val="18"/>
                            <w:szCs w:val="18"/>
                          </w:rPr>
                          <w:t>Porto, ______/______/_________</w:t>
                        </w:r>
                      </w:p>
                    </w:txbxContent>
                  </v:textbox>
                </v:rect>
                <v:shape id="Imagem 28" o:spid="_x0000_s1031" type="#_x0000_t75" alt="Mscso.jpg" style="position:absolute;top:29523;width:21602;height:53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">
                  <v:imagedata r:id="rId14" o:title="Mscso" croptop="4214f" cropbottom="2627f" cropleft="18671f" cropright="11623f"/>
                  <v:path arrowok="t"/>
                </v:shape>
                <w10:wrap type="tight"/>
              </v:group>
            </w:pict>
          </mc:Fallback>
        </mc:AlternateContent>
      </w:r>
      <w:bookmarkEnd w:id="1"/>
    </w:p>
    <w:p w14:paraId="0A6A95EB" w14:textId="7921666C" w:rsidR="00634355" w:rsidRPr="00044DEE" w:rsidRDefault="008C6687" w:rsidP="00A3634B">
      <w:pPr>
        <w:pStyle w:val="Tese"/>
        <w:rPr>
          <w:rFonts w:eastAsia="Times New Roman"/>
          <w:lang w:val="en-US"/>
        </w:rPr>
      </w:pPr>
      <w:bookmarkStart w:id="2" w:name="_Toc462917469"/>
      <w:r>
        <w:rPr>
          <w:rFonts w:eastAsia="Times New Roman"/>
          <w:lang w:val="en-US"/>
        </w:rPr>
        <w:lastRenderedPageBreak/>
        <w:t>A</w:t>
      </w:r>
      <w:r w:rsidRPr="00044DEE">
        <w:rPr>
          <w:rFonts w:eastAsia="Times New Roman"/>
          <w:lang w:val="en-US"/>
        </w:rPr>
        <w:t>cknowledgment</w:t>
      </w:r>
      <w:bookmarkEnd w:id="2"/>
      <w:r w:rsidR="00634355" w:rsidRPr="00044DEE">
        <w:rPr>
          <w:rFonts w:eastAsia="Times New Roman"/>
          <w:lang w:val="en-US"/>
        </w:rPr>
        <w:t xml:space="preserve"> </w:t>
      </w:r>
    </w:p>
    <w:p w14:paraId="36060C72" w14:textId="77777777" w:rsidR="00634355" w:rsidRPr="009743F0" w:rsidRDefault="00634355" w:rsidP="009743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lang w:val="en" w:eastAsia="pt-PT"/>
        </w:rPr>
      </w:pPr>
    </w:p>
    <w:p w14:paraId="6EBB59C7" w14:textId="3DA19E81" w:rsidR="00BD007B" w:rsidRDefault="00285AB1" w:rsidP="00D80DAF">
      <w:pPr>
        <w:shd w:val="clear" w:color="auto" w:fill="FFFFFF"/>
        <w:tabs>
          <w:tab w:val="left" w:pos="426"/>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lang w:val="en" w:eastAsia="pt-PT"/>
        </w:rPr>
      </w:pPr>
      <w:r>
        <w:rPr>
          <w:rFonts w:ascii="Arial" w:eastAsia="Times New Roman" w:hAnsi="Arial" w:cs="Arial"/>
          <w:color w:val="212121"/>
          <w:lang w:val="en" w:eastAsia="pt-PT"/>
        </w:rPr>
        <w:tab/>
        <w:t>In</w:t>
      </w:r>
      <w:r w:rsidR="00D80DAF">
        <w:rPr>
          <w:rFonts w:ascii="Arial" w:eastAsia="Times New Roman" w:hAnsi="Arial" w:cs="Arial"/>
          <w:color w:val="212121"/>
          <w:lang w:val="en" w:eastAsia="pt-PT"/>
        </w:rPr>
        <w:t xml:space="preserve"> the</w:t>
      </w:r>
      <w:r>
        <w:rPr>
          <w:rFonts w:ascii="Arial" w:eastAsia="Times New Roman" w:hAnsi="Arial" w:cs="Arial"/>
          <w:color w:val="212121"/>
          <w:lang w:val="en" w:eastAsia="pt-PT"/>
        </w:rPr>
        <w:t xml:space="preserve"> </w:t>
      </w:r>
      <w:r w:rsidRPr="00D80DAF">
        <w:rPr>
          <w:rFonts w:ascii="Arial" w:eastAsia="Times New Roman" w:hAnsi="Arial" w:cs="Arial"/>
          <w:noProof/>
          <w:color w:val="212121"/>
          <w:lang w:val="en" w:eastAsia="pt-PT"/>
        </w:rPr>
        <w:t>first</w:t>
      </w:r>
      <w:r>
        <w:rPr>
          <w:rFonts w:ascii="Arial" w:eastAsia="Times New Roman" w:hAnsi="Arial" w:cs="Arial"/>
          <w:color w:val="212121"/>
          <w:lang w:val="en" w:eastAsia="pt-PT"/>
        </w:rPr>
        <w:t xml:space="preserve"> </w:t>
      </w:r>
      <w:r w:rsidRPr="00D80DAF">
        <w:rPr>
          <w:rFonts w:ascii="Arial" w:eastAsia="Times New Roman" w:hAnsi="Arial" w:cs="Arial"/>
          <w:noProof/>
          <w:color w:val="212121"/>
          <w:lang w:val="en" w:eastAsia="pt-PT"/>
        </w:rPr>
        <w:t>place</w:t>
      </w:r>
      <w:r w:rsidR="00D80DAF">
        <w:rPr>
          <w:rFonts w:ascii="Arial" w:eastAsia="Times New Roman" w:hAnsi="Arial" w:cs="Arial"/>
          <w:noProof/>
          <w:color w:val="212121"/>
          <w:lang w:val="en" w:eastAsia="pt-PT"/>
        </w:rPr>
        <w:t>,</w:t>
      </w:r>
      <w:r>
        <w:rPr>
          <w:rFonts w:ascii="Arial" w:eastAsia="Times New Roman" w:hAnsi="Arial" w:cs="Arial"/>
          <w:color w:val="212121"/>
          <w:lang w:val="en" w:eastAsia="pt-PT"/>
        </w:rPr>
        <w:t xml:space="preserve"> I want to </w:t>
      </w:r>
      <w:r w:rsidRPr="00D80DAF">
        <w:rPr>
          <w:rFonts w:ascii="Arial" w:eastAsia="Times New Roman" w:hAnsi="Arial" w:cs="Arial"/>
          <w:noProof/>
          <w:color w:val="212121"/>
          <w:lang w:val="en" w:eastAsia="pt-PT"/>
        </w:rPr>
        <w:t>thank</w:t>
      </w:r>
      <w:r w:rsidR="00D80DAF">
        <w:rPr>
          <w:rFonts w:ascii="Arial" w:eastAsia="Times New Roman" w:hAnsi="Arial" w:cs="Arial"/>
          <w:noProof/>
          <w:color w:val="212121"/>
          <w:lang w:val="en" w:eastAsia="pt-PT"/>
        </w:rPr>
        <w:t>,</w:t>
      </w:r>
      <w:r>
        <w:rPr>
          <w:rFonts w:ascii="Arial" w:eastAsia="Times New Roman" w:hAnsi="Arial" w:cs="Arial"/>
          <w:color w:val="212121"/>
          <w:lang w:val="en" w:eastAsia="pt-PT"/>
        </w:rPr>
        <w:t xml:space="preserve"> Christo</w:t>
      </w:r>
      <w:r w:rsidR="00BD007B">
        <w:rPr>
          <w:rFonts w:ascii="Arial" w:eastAsia="Times New Roman" w:hAnsi="Arial" w:cs="Arial"/>
          <w:color w:val="212121"/>
          <w:lang w:val="en" w:eastAsia="pt-PT"/>
        </w:rPr>
        <w:t>pher Mason</w:t>
      </w:r>
      <w:r>
        <w:rPr>
          <w:rFonts w:ascii="Arial" w:eastAsia="Times New Roman" w:hAnsi="Arial" w:cs="Arial"/>
          <w:color w:val="212121"/>
          <w:lang w:val="en" w:eastAsia="pt-PT"/>
        </w:rPr>
        <w:t xml:space="preserve"> </w:t>
      </w:r>
      <w:r w:rsidR="00076933">
        <w:rPr>
          <w:rFonts w:ascii="Arial" w:eastAsia="Times New Roman" w:hAnsi="Arial" w:cs="Arial"/>
          <w:color w:val="212121"/>
          <w:lang w:val="en" w:eastAsia="pt-PT"/>
        </w:rPr>
        <w:t xml:space="preserve">for </w:t>
      </w:r>
      <w:r>
        <w:rPr>
          <w:rFonts w:ascii="Arial" w:eastAsia="Times New Roman" w:hAnsi="Arial" w:cs="Arial"/>
          <w:color w:val="212121"/>
          <w:lang w:val="en" w:eastAsia="pt-PT"/>
        </w:rPr>
        <w:t xml:space="preserve">the opportunity to participate in this international project and being part of MetaSub </w:t>
      </w:r>
      <w:r w:rsidR="00340596">
        <w:rPr>
          <w:rFonts w:ascii="Arial" w:eastAsia="Times New Roman" w:hAnsi="Arial" w:cs="Arial"/>
          <w:color w:val="212121"/>
          <w:lang w:val="en" w:eastAsia="pt-PT"/>
        </w:rPr>
        <w:t>C</w:t>
      </w:r>
      <w:r>
        <w:rPr>
          <w:rFonts w:ascii="Arial" w:eastAsia="Times New Roman" w:hAnsi="Arial" w:cs="Arial"/>
          <w:color w:val="212121"/>
          <w:lang w:val="en" w:eastAsia="pt-PT"/>
        </w:rPr>
        <w:t xml:space="preserve">onsortium. </w:t>
      </w:r>
      <w:r w:rsidR="00CF3BFC">
        <w:rPr>
          <w:rFonts w:ascii="Arial" w:eastAsia="Times New Roman" w:hAnsi="Arial" w:cs="Arial"/>
          <w:color w:val="212121"/>
          <w:lang w:val="en" w:eastAsia="pt-PT"/>
        </w:rPr>
        <w:t xml:space="preserve">Also, I want to thanks all MetaSub collaborators, namely Ebrahim Afshinnekoo, </w:t>
      </w:r>
      <w:r w:rsidR="00CF3BFC" w:rsidRPr="00CF3BFC">
        <w:rPr>
          <w:rFonts w:ascii="Arial" w:eastAsia="Times New Roman" w:hAnsi="Arial" w:cs="Arial"/>
          <w:color w:val="212121"/>
          <w:lang w:val="en" w:eastAsia="pt-PT"/>
        </w:rPr>
        <w:t>Jorge Gandara</w:t>
      </w:r>
      <w:r w:rsidR="00CF3BFC">
        <w:rPr>
          <w:rFonts w:ascii="Arial" w:eastAsia="Times New Roman" w:hAnsi="Arial" w:cs="Arial"/>
          <w:color w:val="212121"/>
          <w:lang w:val="en" w:eastAsia="pt-PT"/>
        </w:rPr>
        <w:t>,</w:t>
      </w:r>
      <w:r w:rsidR="00CF3BFC" w:rsidRPr="00CF3BFC">
        <w:rPr>
          <w:rFonts w:ascii="Arial" w:eastAsia="Times New Roman" w:hAnsi="Arial" w:cs="Arial"/>
          <w:color w:val="212121"/>
          <w:lang w:val="en" w:eastAsia="pt-PT"/>
        </w:rPr>
        <w:t xml:space="preserve"> </w:t>
      </w:r>
      <w:r w:rsidR="00CF3BFC">
        <w:rPr>
          <w:rFonts w:ascii="Arial" w:eastAsia="Times New Roman" w:hAnsi="Arial" w:cs="Arial"/>
          <w:color w:val="212121"/>
          <w:lang w:val="en" w:eastAsia="pt-PT"/>
        </w:rPr>
        <w:t>and Sofia</w:t>
      </w:r>
      <w:r w:rsidR="00BD007B">
        <w:rPr>
          <w:rFonts w:ascii="Arial" w:eastAsia="Times New Roman" w:hAnsi="Arial" w:cs="Arial"/>
          <w:color w:val="212121"/>
          <w:lang w:val="en" w:eastAsia="pt-PT"/>
        </w:rPr>
        <w:t xml:space="preserve"> Ahsanuddin</w:t>
      </w:r>
      <w:r w:rsidR="00CF3BFC">
        <w:rPr>
          <w:rFonts w:ascii="Arial" w:eastAsia="Times New Roman" w:hAnsi="Arial" w:cs="Arial"/>
          <w:color w:val="212121"/>
          <w:lang w:val="en" w:eastAsia="pt-PT"/>
        </w:rPr>
        <w:t>, for</w:t>
      </w:r>
      <w:r w:rsidR="00BD007B">
        <w:rPr>
          <w:rFonts w:ascii="Arial" w:eastAsia="Times New Roman" w:hAnsi="Arial" w:cs="Arial"/>
          <w:color w:val="212121"/>
          <w:lang w:val="en" w:eastAsia="pt-PT"/>
        </w:rPr>
        <w:t xml:space="preserve"> the availability showed in all steps of </w:t>
      </w:r>
      <w:r w:rsidR="00076933">
        <w:rPr>
          <w:rFonts w:ascii="Arial" w:eastAsia="Times New Roman" w:hAnsi="Arial" w:cs="Arial"/>
          <w:color w:val="212121"/>
          <w:lang w:val="en" w:eastAsia="pt-PT"/>
        </w:rPr>
        <w:t xml:space="preserve">this </w:t>
      </w:r>
      <w:r w:rsidR="00BD007B">
        <w:rPr>
          <w:rFonts w:ascii="Arial" w:eastAsia="Times New Roman" w:hAnsi="Arial" w:cs="Arial"/>
          <w:color w:val="212121"/>
          <w:lang w:val="en" w:eastAsia="pt-PT"/>
        </w:rPr>
        <w:t xml:space="preserve">process. </w:t>
      </w:r>
    </w:p>
    <w:p w14:paraId="3F7AFBA7" w14:textId="05CC2AB8" w:rsidR="0094267D" w:rsidRDefault="00BD007B" w:rsidP="00D80DAF">
      <w:pPr>
        <w:shd w:val="clear" w:color="auto" w:fill="FFFFFF"/>
        <w:tabs>
          <w:tab w:val="left" w:pos="426"/>
          <w:tab w:val="left" w:pos="567"/>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lang w:val="en-US" w:eastAsia="pt-PT"/>
        </w:rPr>
      </w:pPr>
      <w:r>
        <w:rPr>
          <w:rFonts w:ascii="Arial" w:eastAsia="Times New Roman" w:hAnsi="Arial" w:cs="Arial"/>
          <w:color w:val="212121"/>
          <w:lang w:val="en" w:eastAsia="pt-PT"/>
        </w:rPr>
        <w:tab/>
      </w:r>
      <w:r w:rsidRPr="006E0716">
        <w:rPr>
          <w:rFonts w:ascii="Arial" w:eastAsia="Times New Roman" w:hAnsi="Arial" w:cs="Arial"/>
          <w:color w:val="212121"/>
          <w:lang w:eastAsia="pt-PT"/>
        </w:rPr>
        <w:t xml:space="preserve">The </w:t>
      </w:r>
      <w:r w:rsidR="000D34D6" w:rsidRPr="006E0716">
        <w:rPr>
          <w:rFonts w:ascii="Arial" w:eastAsia="Times New Roman" w:hAnsi="Arial" w:cs="Arial"/>
          <w:color w:val="212121"/>
          <w:lang w:eastAsia="pt-PT"/>
        </w:rPr>
        <w:t>per</w:t>
      </w:r>
      <w:r w:rsidR="000D34D6">
        <w:rPr>
          <w:rFonts w:ascii="Arial" w:eastAsia="Times New Roman" w:hAnsi="Arial" w:cs="Arial"/>
          <w:color w:val="212121"/>
          <w:lang w:eastAsia="pt-PT"/>
        </w:rPr>
        <w:t xml:space="preserve">sonnel from </w:t>
      </w:r>
      <w:r w:rsidR="000D34D6" w:rsidRPr="006E0716">
        <w:rPr>
          <w:rFonts w:ascii="Arial" w:eastAsia="Times New Roman" w:hAnsi="Arial" w:cs="Arial"/>
          <w:i/>
          <w:color w:val="212121"/>
          <w:lang w:eastAsia="pt-PT"/>
        </w:rPr>
        <w:t>Transportes de Lisboa - Metro de Lis</w:t>
      </w:r>
      <w:r w:rsidR="000D34D6" w:rsidRPr="00F431BC">
        <w:rPr>
          <w:rFonts w:ascii="Arial" w:eastAsia="Times New Roman" w:hAnsi="Arial" w:cs="Arial"/>
          <w:i/>
          <w:color w:val="212121"/>
          <w:lang w:eastAsia="pt-PT"/>
        </w:rPr>
        <w:t>boa</w:t>
      </w:r>
      <w:r w:rsidRPr="00F431BC">
        <w:rPr>
          <w:rFonts w:ascii="Arial" w:eastAsia="Times New Roman" w:hAnsi="Arial" w:cs="Arial"/>
          <w:color w:val="212121"/>
          <w:lang w:eastAsia="pt-PT"/>
        </w:rPr>
        <w:t xml:space="preserve">, </w:t>
      </w:r>
      <w:r w:rsidR="00076933" w:rsidRPr="00F431BC">
        <w:rPr>
          <w:rFonts w:ascii="Arial" w:eastAsia="Times New Roman" w:hAnsi="Arial" w:cs="Arial"/>
          <w:color w:val="212121"/>
          <w:lang w:eastAsia="pt-PT"/>
        </w:rPr>
        <w:t xml:space="preserve">namely </w:t>
      </w:r>
      <w:r w:rsidR="00340596" w:rsidRPr="00F431BC">
        <w:rPr>
          <w:rFonts w:ascii="Arial" w:eastAsia="Times New Roman" w:hAnsi="Arial" w:cs="Arial"/>
          <w:color w:val="212121"/>
          <w:lang w:eastAsia="pt-PT"/>
        </w:rPr>
        <w:t>Doutora</w:t>
      </w:r>
      <w:r w:rsidR="00076933" w:rsidRPr="00F431BC">
        <w:rPr>
          <w:rFonts w:ascii="Arial" w:eastAsia="Times New Roman" w:hAnsi="Arial" w:cs="Arial"/>
          <w:color w:val="212121"/>
          <w:lang w:eastAsia="pt-PT"/>
        </w:rPr>
        <w:t xml:space="preserve"> Maria Helena Campos, Eng. </w:t>
      </w:r>
      <w:r w:rsidR="00076933" w:rsidRPr="00F431BC">
        <w:rPr>
          <w:rFonts w:ascii="Arial" w:eastAsia="Times New Roman" w:hAnsi="Arial" w:cs="Arial"/>
          <w:color w:val="212121"/>
          <w:lang w:val="en-US" w:eastAsia="pt-PT"/>
        </w:rPr>
        <w:t xml:space="preserve">Pedro Pereira, </w:t>
      </w:r>
      <w:r w:rsidR="00340596" w:rsidRPr="00F431BC">
        <w:rPr>
          <w:rFonts w:ascii="Arial" w:eastAsia="Times New Roman" w:hAnsi="Arial" w:cs="Arial"/>
          <w:color w:val="212121"/>
          <w:lang w:val="en-US" w:eastAsia="pt-PT"/>
        </w:rPr>
        <w:t xml:space="preserve">Drª Mariza Motta, </w:t>
      </w:r>
      <w:r w:rsidR="00076933" w:rsidRPr="00F431BC">
        <w:rPr>
          <w:rFonts w:ascii="Arial" w:eastAsia="Times New Roman" w:hAnsi="Arial" w:cs="Arial"/>
          <w:color w:val="212121"/>
          <w:lang w:val="en-US" w:eastAsia="pt-PT"/>
        </w:rPr>
        <w:t xml:space="preserve">and </w:t>
      </w:r>
      <w:r w:rsidR="00340596" w:rsidRPr="00F431BC">
        <w:rPr>
          <w:rFonts w:ascii="Arial" w:eastAsia="Times New Roman" w:hAnsi="Arial" w:cs="Arial"/>
          <w:color w:val="212121"/>
          <w:lang w:val="en-US" w:eastAsia="pt-PT"/>
        </w:rPr>
        <w:t>Doutora</w:t>
      </w:r>
      <w:r w:rsidRPr="00F431BC">
        <w:rPr>
          <w:rFonts w:ascii="Arial" w:eastAsia="Times New Roman" w:hAnsi="Arial" w:cs="Arial"/>
          <w:color w:val="212121"/>
          <w:lang w:val="en-US" w:eastAsia="pt-PT"/>
        </w:rPr>
        <w:t xml:space="preserve"> </w:t>
      </w:r>
      <w:r w:rsidR="00F431BC">
        <w:rPr>
          <w:rFonts w:ascii="Arial" w:eastAsia="Times New Roman" w:hAnsi="Arial" w:cs="Arial"/>
          <w:color w:val="212121"/>
          <w:lang w:val="en-US" w:eastAsia="pt-PT"/>
        </w:rPr>
        <w:t>Carla Santos</w:t>
      </w:r>
      <w:r w:rsidRPr="00C85CB7">
        <w:rPr>
          <w:rFonts w:ascii="Arial" w:eastAsia="Times New Roman" w:hAnsi="Arial" w:cs="Arial"/>
          <w:color w:val="212121"/>
          <w:lang w:val="en-US" w:eastAsia="pt-PT"/>
        </w:rPr>
        <w:t xml:space="preserve">, </w:t>
      </w:r>
      <w:r w:rsidRPr="00BD007B">
        <w:rPr>
          <w:rFonts w:ascii="Arial" w:eastAsia="Times New Roman" w:hAnsi="Arial" w:cs="Arial"/>
          <w:color w:val="212121"/>
          <w:lang w:val="en-US" w:eastAsia="pt-PT"/>
        </w:rPr>
        <w:t>that allowed the collection</w:t>
      </w:r>
      <w:r w:rsidR="00076933">
        <w:rPr>
          <w:rFonts w:ascii="Arial" w:eastAsia="Times New Roman" w:hAnsi="Arial" w:cs="Arial"/>
          <w:color w:val="212121"/>
          <w:lang w:val="en-US" w:eastAsia="pt-PT"/>
        </w:rPr>
        <w:t>s</w:t>
      </w:r>
      <w:r w:rsidRPr="00BD007B">
        <w:rPr>
          <w:rFonts w:ascii="Arial" w:eastAsia="Times New Roman" w:hAnsi="Arial" w:cs="Arial"/>
          <w:color w:val="212121"/>
          <w:lang w:val="en-US" w:eastAsia="pt-PT"/>
        </w:rPr>
        <w:t xml:space="preserve"> </w:t>
      </w:r>
      <w:r w:rsidR="00076933">
        <w:rPr>
          <w:rFonts w:ascii="Arial" w:eastAsia="Times New Roman" w:hAnsi="Arial" w:cs="Arial"/>
          <w:color w:val="212121"/>
          <w:lang w:val="en-US" w:eastAsia="pt-PT"/>
        </w:rPr>
        <w:t xml:space="preserve">to </w:t>
      </w:r>
      <w:r w:rsidRPr="00BD007B">
        <w:rPr>
          <w:rFonts w:ascii="Arial" w:eastAsia="Times New Roman" w:hAnsi="Arial" w:cs="Arial"/>
          <w:color w:val="212121"/>
          <w:lang w:val="en-US" w:eastAsia="pt-PT"/>
        </w:rPr>
        <w:t>happen</w:t>
      </w:r>
      <w:r w:rsidRPr="00C85CB7">
        <w:rPr>
          <w:rFonts w:ascii="Arial" w:eastAsia="Times New Roman" w:hAnsi="Arial" w:cs="Arial"/>
          <w:color w:val="212121"/>
          <w:lang w:val="en-US" w:eastAsia="pt-PT"/>
        </w:rPr>
        <w:t xml:space="preserve"> in</w:t>
      </w:r>
      <w:r w:rsidRPr="00BD007B">
        <w:rPr>
          <w:rFonts w:ascii="Arial" w:eastAsia="Times New Roman" w:hAnsi="Arial" w:cs="Arial"/>
          <w:color w:val="212121"/>
          <w:lang w:val="en-US" w:eastAsia="pt-PT"/>
        </w:rPr>
        <w:t xml:space="preserve"> their installations</w:t>
      </w:r>
      <w:r w:rsidRPr="00C85CB7">
        <w:rPr>
          <w:rFonts w:ascii="Arial" w:eastAsia="Times New Roman" w:hAnsi="Arial" w:cs="Arial"/>
          <w:color w:val="212121"/>
          <w:lang w:val="en-US" w:eastAsia="pt-PT"/>
        </w:rPr>
        <w:t xml:space="preserve">. </w:t>
      </w:r>
    </w:p>
    <w:p w14:paraId="5E1406CC" w14:textId="72831A0B" w:rsidR="0094267D" w:rsidRPr="0094267D" w:rsidRDefault="0094267D" w:rsidP="00D80DAF">
      <w:pPr>
        <w:shd w:val="clear" w:color="auto" w:fill="FFFFFF"/>
        <w:tabs>
          <w:tab w:val="left" w:pos="426"/>
          <w:tab w:val="left" w:pos="567"/>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lang w:val="en-US" w:eastAsia="pt-PT"/>
        </w:rPr>
      </w:pPr>
      <w:r>
        <w:rPr>
          <w:rFonts w:ascii="Arial" w:eastAsia="Times New Roman" w:hAnsi="Arial" w:cs="Arial"/>
          <w:color w:val="212121"/>
          <w:lang w:val="en-US" w:eastAsia="pt-PT"/>
        </w:rPr>
        <w:tab/>
      </w:r>
      <w:r w:rsidRPr="0094267D">
        <w:rPr>
          <w:rFonts w:ascii="Arial" w:eastAsia="Times New Roman" w:hAnsi="Arial" w:cs="Arial"/>
          <w:color w:val="212121"/>
          <w:lang w:val="en-US" w:eastAsia="pt-PT"/>
        </w:rPr>
        <w:t>To Engª Ana Paula Gonçalves from the</w:t>
      </w:r>
      <w:r>
        <w:rPr>
          <w:rFonts w:ascii="Arial" w:eastAsia="Times New Roman" w:hAnsi="Arial" w:cs="Arial"/>
          <w:color w:val="212121"/>
          <w:lang w:val="en-US" w:eastAsia="pt-PT"/>
        </w:rPr>
        <w:t xml:space="preserve"> </w:t>
      </w:r>
      <w:r w:rsidR="000D34D6" w:rsidRPr="006E0716">
        <w:rPr>
          <w:rFonts w:ascii="Arial" w:eastAsia="Times New Roman" w:hAnsi="Arial" w:cs="Arial"/>
          <w:i/>
          <w:color w:val="212121"/>
          <w:lang w:val="en-US" w:eastAsia="pt-PT"/>
        </w:rPr>
        <w:t xml:space="preserve">Metro do </w:t>
      </w:r>
      <w:r w:rsidRPr="006E0716">
        <w:rPr>
          <w:rFonts w:ascii="Arial" w:eastAsia="Times New Roman" w:hAnsi="Arial" w:cs="Arial"/>
          <w:i/>
          <w:color w:val="212121"/>
          <w:lang w:val="en-US" w:eastAsia="pt-PT"/>
        </w:rPr>
        <w:t>Porto</w:t>
      </w:r>
      <w:r>
        <w:rPr>
          <w:rFonts w:ascii="Arial" w:eastAsia="Times New Roman" w:hAnsi="Arial" w:cs="Arial"/>
          <w:color w:val="212121"/>
          <w:lang w:val="en-US" w:eastAsia="pt-PT"/>
        </w:rPr>
        <w:t xml:space="preserve">, that help us to establish </w:t>
      </w:r>
      <w:r w:rsidR="000D34D6">
        <w:rPr>
          <w:rFonts w:ascii="Arial" w:eastAsia="Times New Roman" w:hAnsi="Arial" w:cs="Arial"/>
          <w:color w:val="212121"/>
          <w:lang w:val="en-US" w:eastAsia="pt-PT"/>
        </w:rPr>
        <w:t xml:space="preserve">initial </w:t>
      </w:r>
      <w:r>
        <w:rPr>
          <w:rFonts w:ascii="Arial" w:eastAsia="Times New Roman" w:hAnsi="Arial" w:cs="Arial"/>
          <w:color w:val="212121"/>
          <w:lang w:val="en-US" w:eastAsia="pt-PT"/>
        </w:rPr>
        <w:t>contacts with colleagues</w:t>
      </w:r>
      <w:r w:rsidR="000D34D6" w:rsidRPr="000D34D6">
        <w:rPr>
          <w:rFonts w:ascii="Arial" w:eastAsia="Times New Roman" w:hAnsi="Arial" w:cs="Arial"/>
          <w:color w:val="212121"/>
          <w:lang w:val="en-US" w:eastAsia="pt-PT"/>
        </w:rPr>
        <w:t xml:space="preserve"> </w:t>
      </w:r>
      <w:r w:rsidR="000D34D6">
        <w:rPr>
          <w:rFonts w:ascii="Arial" w:eastAsia="Times New Roman" w:hAnsi="Arial" w:cs="Arial"/>
          <w:color w:val="212121"/>
          <w:lang w:val="en-US" w:eastAsia="pt-PT"/>
        </w:rPr>
        <w:t>in Lisbon</w:t>
      </w:r>
      <w:r>
        <w:rPr>
          <w:rFonts w:ascii="Arial" w:eastAsia="Times New Roman" w:hAnsi="Arial" w:cs="Arial"/>
          <w:color w:val="212121"/>
          <w:lang w:val="en-US" w:eastAsia="pt-PT"/>
        </w:rPr>
        <w:t xml:space="preserve">. </w:t>
      </w:r>
    </w:p>
    <w:p w14:paraId="3A8235D0" w14:textId="7721E46C" w:rsidR="00D80DAF" w:rsidRPr="00C85CB7" w:rsidRDefault="00D80DAF" w:rsidP="00D80DAF">
      <w:pPr>
        <w:shd w:val="clear" w:color="auto" w:fill="FFFFFF"/>
        <w:tabs>
          <w:tab w:val="left" w:pos="426"/>
          <w:tab w:val="left" w:pos="567"/>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lang w:val="en-US" w:eastAsia="pt-PT"/>
        </w:rPr>
      </w:pPr>
      <w:r w:rsidRPr="0094267D">
        <w:rPr>
          <w:rFonts w:ascii="Arial" w:eastAsia="Times New Roman" w:hAnsi="Arial" w:cs="Arial"/>
          <w:color w:val="212121"/>
          <w:lang w:val="en-US" w:eastAsia="pt-PT"/>
        </w:rPr>
        <w:tab/>
      </w:r>
      <w:r w:rsidR="00BD007B" w:rsidRPr="00C85CB7">
        <w:rPr>
          <w:rFonts w:ascii="Arial" w:eastAsia="Times New Roman" w:hAnsi="Arial" w:cs="Arial"/>
          <w:color w:val="212121"/>
          <w:lang w:val="en-US" w:eastAsia="pt-PT"/>
        </w:rPr>
        <w:t>To Manuela Oliveira, thanks for all the help</w:t>
      </w:r>
      <w:r w:rsidRPr="00C85CB7">
        <w:rPr>
          <w:rFonts w:ascii="Arial" w:eastAsia="Times New Roman" w:hAnsi="Arial" w:cs="Arial"/>
          <w:color w:val="212121"/>
          <w:lang w:val="en-US" w:eastAsia="pt-PT"/>
        </w:rPr>
        <w:t>, what was much,</w:t>
      </w:r>
      <w:r w:rsidR="00BD007B" w:rsidRPr="00C85CB7">
        <w:rPr>
          <w:rFonts w:ascii="Arial" w:eastAsia="Times New Roman" w:hAnsi="Arial" w:cs="Arial"/>
          <w:color w:val="212121"/>
          <w:lang w:val="en-US" w:eastAsia="pt-PT"/>
        </w:rPr>
        <w:t xml:space="preserve"> in this project</w:t>
      </w:r>
      <w:r w:rsidRPr="00C85CB7">
        <w:rPr>
          <w:rFonts w:ascii="Arial" w:eastAsia="Times New Roman" w:hAnsi="Arial" w:cs="Arial"/>
          <w:color w:val="212121"/>
          <w:lang w:val="en-US" w:eastAsia="pt-PT"/>
        </w:rPr>
        <w:t xml:space="preserve"> and </w:t>
      </w:r>
      <w:r w:rsidRPr="00C85CB7">
        <w:rPr>
          <w:rFonts w:ascii="Arial" w:eastAsia="Times New Roman" w:hAnsi="Arial" w:cs="Arial"/>
          <w:noProof/>
          <w:color w:val="212121"/>
          <w:lang w:val="en-US" w:eastAsia="pt-PT"/>
        </w:rPr>
        <w:t>advice</w:t>
      </w:r>
      <w:r w:rsidR="00BD007B" w:rsidRPr="00C85CB7">
        <w:rPr>
          <w:rFonts w:ascii="Arial" w:eastAsia="Times New Roman" w:hAnsi="Arial" w:cs="Arial"/>
          <w:color w:val="212121"/>
          <w:lang w:val="en-US" w:eastAsia="pt-PT"/>
        </w:rPr>
        <w:t>,</w:t>
      </w:r>
      <w:r w:rsidRPr="00C85CB7">
        <w:rPr>
          <w:rFonts w:ascii="Arial" w:eastAsia="Times New Roman" w:hAnsi="Arial" w:cs="Arial"/>
          <w:color w:val="212121"/>
          <w:lang w:val="en-US" w:eastAsia="pt-PT"/>
        </w:rPr>
        <w:t xml:space="preserve"> and</w:t>
      </w:r>
      <w:r w:rsidR="00BD007B" w:rsidRPr="00C85CB7">
        <w:rPr>
          <w:rFonts w:ascii="Arial" w:eastAsia="Times New Roman" w:hAnsi="Arial" w:cs="Arial"/>
          <w:color w:val="212121"/>
          <w:lang w:val="en-US" w:eastAsia="pt-PT"/>
        </w:rPr>
        <w:t xml:space="preserve"> </w:t>
      </w:r>
      <w:r w:rsidR="00BD007B" w:rsidRPr="00C85CB7">
        <w:rPr>
          <w:rFonts w:ascii="Arial" w:eastAsia="Times New Roman" w:hAnsi="Arial" w:cs="Arial"/>
          <w:noProof/>
          <w:color w:val="212121"/>
          <w:lang w:val="en-US" w:eastAsia="pt-PT"/>
        </w:rPr>
        <w:t>for giv</w:t>
      </w:r>
      <w:r w:rsidRPr="00C85CB7">
        <w:rPr>
          <w:rFonts w:ascii="Arial" w:eastAsia="Times New Roman" w:hAnsi="Arial" w:cs="Arial"/>
          <w:noProof/>
          <w:color w:val="212121"/>
          <w:lang w:val="en-US" w:eastAsia="pt-PT"/>
        </w:rPr>
        <w:t>ing</w:t>
      </w:r>
      <w:r w:rsidR="00BD007B" w:rsidRPr="00C85CB7">
        <w:rPr>
          <w:rFonts w:ascii="Arial" w:eastAsia="Times New Roman" w:hAnsi="Arial" w:cs="Arial"/>
          <w:color w:val="212121"/>
          <w:lang w:val="en-US" w:eastAsia="pt-PT"/>
        </w:rPr>
        <w:t xml:space="preserve"> me the </w:t>
      </w:r>
      <w:r w:rsidR="00BD007B" w:rsidRPr="00C85CB7">
        <w:rPr>
          <w:rFonts w:ascii="Arial" w:eastAsia="Times New Roman" w:hAnsi="Arial" w:cs="Arial"/>
          <w:noProof/>
          <w:color w:val="212121"/>
          <w:lang w:val="en-US" w:eastAsia="pt-PT"/>
        </w:rPr>
        <w:t>oppo</w:t>
      </w:r>
      <w:r w:rsidRPr="00C85CB7">
        <w:rPr>
          <w:rFonts w:ascii="Arial" w:eastAsia="Times New Roman" w:hAnsi="Arial" w:cs="Arial"/>
          <w:noProof/>
          <w:color w:val="212121"/>
          <w:lang w:val="en-US" w:eastAsia="pt-PT"/>
        </w:rPr>
        <w:t>r</w:t>
      </w:r>
      <w:r w:rsidR="00BD007B" w:rsidRPr="00C85CB7">
        <w:rPr>
          <w:rFonts w:ascii="Arial" w:eastAsia="Times New Roman" w:hAnsi="Arial" w:cs="Arial"/>
          <w:noProof/>
          <w:color w:val="212121"/>
          <w:lang w:val="en-US" w:eastAsia="pt-PT"/>
        </w:rPr>
        <w:t>tunity</w:t>
      </w:r>
      <w:r w:rsidR="00BD007B" w:rsidRPr="00C85CB7">
        <w:rPr>
          <w:rFonts w:ascii="Arial" w:eastAsia="Times New Roman" w:hAnsi="Arial" w:cs="Arial"/>
          <w:color w:val="212121"/>
          <w:lang w:val="en-US" w:eastAsia="pt-PT"/>
        </w:rPr>
        <w:t xml:space="preserve"> </w:t>
      </w:r>
      <w:r w:rsidRPr="00C85CB7">
        <w:rPr>
          <w:rFonts w:ascii="Arial" w:eastAsia="Times New Roman" w:hAnsi="Arial" w:cs="Arial"/>
          <w:color w:val="212121"/>
          <w:lang w:val="en-US" w:eastAsia="pt-PT"/>
        </w:rPr>
        <w:t>in participate in this international project.</w:t>
      </w:r>
    </w:p>
    <w:p w14:paraId="34E68A20" w14:textId="59AA05D8" w:rsidR="00D80DAF" w:rsidRPr="00C85CB7" w:rsidRDefault="00D80DAF" w:rsidP="00D80DAF">
      <w:pPr>
        <w:shd w:val="clear" w:color="auto" w:fill="FFFFFF"/>
        <w:tabs>
          <w:tab w:val="left" w:pos="426"/>
          <w:tab w:val="left" w:pos="567"/>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lang w:val="en-US" w:eastAsia="pt-PT"/>
        </w:rPr>
      </w:pPr>
      <w:r w:rsidRPr="00C85CB7">
        <w:rPr>
          <w:rFonts w:ascii="Arial" w:eastAsia="Times New Roman" w:hAnsi="Arial" w:cs="Arial"/>
          <w:color w:val="212121"/>
          <w:lang w:val="en-US" w:eastAsia="pt-PT"/>
        </w:rPr>
        <w:tab/>
      </w:r>
      <w:r w:rsidR="00BD007B" w:rsidRPr="00C85CB7">
        <w:rPr>
          <w:rFonts w:ascii="Arial" w:eastAsia="Times New Roman" w:hAnsi="Arial" w:cs="Arial"/>
          <w:color w:val="212121"/>
          <w:lang w:val="en-US" w:eastAsia="pt-PT"/>
        </w:rPr>
        <w:t xml:space="preserve">To Luisa Azevedo, </w:t>
      </w:r>
      <w:r w:rsidR="00076933">
        <w:rPr>
          <w:rFonts w:ascii="Arial" w:eastAsia="Times New Roman" w:hAnsi="Arial" w:cs="Arial"/>
          <w:color w:val="212121"/>
          <w:lang w:val="en-US" w:eastAsia="pt-PT"/>
        </w:rPr>
        <w:t xml:space="preserve">for </w:t>
      </w:r>
      <w:r w:rsidR="00BD007B" w:rsidRPr="00C85CB7">
        <w:rPr>
          <w:rFonts w:ascii="Arial" w:eastAsia="Times New Roman" w:hAnsi="Arial" w:cs="Arial"/>
          <w:color w:val="212121"/>
          <w:lang w:val="en-US" w:eastAsia="pt-PT"/>
        </w:rPr>
        <w:t xml:space="preserve">the availability showed in helping and </w:t>
      </w:r>
      <w:r w:rsidR="000D34D6" w:rsidRPr="00C85CB7">
        <w:rPr>
          <w:rFonts w:ascii="Arial" w:eastAsia="Times New Roman" w:hAnsi="Arial" w:cs="Arial"/>
          <w:noProof/>
          <w:color w:val="212121"/>
          <w:lang w:val="en-US" w:eastAsia="pt-PT"/>
        </w:rPr>
        <w:t>advic</w:t>
      </w:r>
      <w:r w:rsidR="000D34D6">
        <w:rPr>
          <w:rFonts w:ascii="Arial" w:eastAsia="Times New Roman" w:hAnsi="Arial" w:cs="Arial"/>
          <w:noProof/>
          <w:color w:val="212121"/>
          <w:lang w:val="en-US" w:eastAsia="pt-PT"/>
        </w:rPr>
        <w:t>ing me</w:t>
      </w:r>
      <w:r w:rsidR="000D34D6" w:rsidRPr="00C85CB7">
        <w:rPr>
          <w:rFonts w:ascii="Arial" w:eastAsia="Times New Roman" w:hAnsi="Arial" w:cs="Arial"/>
          <w:color w:val="212121"/>
          <w:lang w:val="en-US" w:eastAsia="pt-PT"/>
        </w:rPr>
        <w:t xml:space="preserve"> </w:t>
      </w:r>
      <w:r w:rsidR="00BD007B" w:rsidRPr="00C85CB7">
        <w:rPr>
          <w:rFonts w:ascii="Arial" w:eastAsia="Times New Roman" w:hAnsi="Arial" w:cs="Arial"/>
          <w:color w:val="212121"/>
          <w:lang w:val="en-US" w:eastAsia="pt-PT"/>
        </w:rPr>
        <w:t>in all the project.</w:t>
      </w:r>
    </w:p>
    <w:p w14:paraId="3203D6D8" w14:textId="6AAF23D5" w:rsidR="00D80DAF" w:rsidRPr="00C85CB7" w:rsidRDefault="00D80DAF" w:rsidP="00D80DAF">
      <w:pPr>
        <w:shd w:val="clear" w:color="auto" w:fill="FFFFFF"/>
        <w:tabs>
          <w:tab w:val="left" w:pos="426"/>
          <w:tab w:val="left" w:pos="567"/>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lang w:val="en-US" w:eastAsia="pt-PT"/>
        </w:rPr>
      </w:pPr>
      <w:r w:rsidRPr="00C85CB7">
        <w:rPr>
          <w:rFonts w:ascii="Arial" w:eastAsia="Times New Roman" w:hAnsi="Arial" w:cs="Arial"/>
          <w:color w:val="212121"/>
          <w:lang w:val="en-US" w:eastAsia="pt-PT"/>
        </w:rPr>
        <w:tab/>
        <w:t xml:space="preserve">To Leticia and </w:t>
      </w:r>
      <w:r w:rsidR="00076933" w:rsidRPr="00C85CB7">
        <w:rPr>
          <w:rFonts w:ascii="Arial" w:eastAsia="Times New Roman" w:hAnsi="Arial" w:cs="Arial"/>
          <w:color w:val="212121"/>
          <w:lang w:val="en-US" w:eastAsia="pt-PT"/>
        </w:rPr>
        <w:t>C</w:t>
      </w:r>
      <w:r w:rsidR="00076933">
        <w:rPr>
          <w:rFonts w:ascii="Arial" w:eastAsia="Times New Roman" w:hAnsi="Arial" w:cs="Arial"/>
          <w:color w:val="212121"/>
          <w:lang w:val="en-US" w:eastAsia="pt-PT"/>
        </w:rPr>
        <w:t>á</w:t>
      </w:r>
      <w:r w:rsidR="00076933" w:rsidRPr="00C85CB7">
        <w:rPr>
          <w:rFonts w:ascii="Arial" w:eastAsia="Times New Roman" w:hAnsi="Arial" w:cs="Arial"/>
          <w:color w:val="212121"/>
          <w:lang w:val="en-US" w:eastAsia="pt-PT"/>
        </w:rPr>
        <w:t>tia</w:t>
      </w:r>
      <w:r w:rsidRPr="00C85CB7">
        <w:rPr>
          <w:rFonts w:ascii="Arial" w:eastAsia="Times New Roman" w:hAnsi="Arial" w:cs="Arial"/>
          <w:color w:val="212121"/>
          <w:lang w:val="en-US" w:eastAsia="pt-PT"/>
        </w:rPr>
        <w:t xml:space="preserve">, that </w:t>
      </w:r>
      <w:r w:rsidR="00CF3BFC">
        <w:rPr>
          <w:rFonts w:ascii="Arial" w:eastAsia="Times New Roman" w:hAnsi="Arial" w:cs="Arial"/>
          <w:color w:val="212121"/>
          <w:lang w:val="en-US" w:eastAsia="pt-PT"/>
        </w:rPr>
        <w:t>to</w:t>
      </w:r>
      <w:r w:rsidRPr="00C85CB7">
        <w:rPr>
          <w:rFonts w:ascii="Arial" w:eastAsia="Times New Roman" w:hAnsi="Arial" w:cs="Arial"/>
          <w:color w:val="212121"/>
          <w:lang w:val="en-US" w:eastAsia="pt-PT"/>
        </w:rPr>
        <w:t xml:space="preserve"> all the </w:t>
      </w:r>
      <w:r w:rsidR="00CF3BFC">
        <w:rPr>
          <w:rFonts w:ascii="Arial" w:eastAsia="Times New Roman" w:hAnsi="Arial" w:cs="Arial"/>
          <w:color w:val="212121"/>
          <w:lang w:val="en-US" w:eastAsia="pt-PT"/>
        </w:rPr>
        <w:t xml:space="preserve">sample </w:t>
      </w:r>
      <w:r w:rsidRPr="00C85CB7">
        <w:rPr>
          <w:rFonts w:ascii="Arial" w:eastAsia="Times New Roman" w:hAnsi="Arial" w:cs="Arial"/>
          <w:color w:val="212121"/>
          <w:lang w:val="en-US" w:eastAsia="pt-PT"/>
        </w:rPr>
        <w:t>collection</w:t>
      </w:r>
      <w:r w:rsidR="00CF3BFC">
        <w:rPr>
          <w:rFonts w:ascii="Arial" w:eastAsia="Times New Roman" w:hAnsi="Arial" w:cs="Arial"/>
          <w:color w:val="212121"/>
          <w:lang w:val="en-US" w:eastAsia="pt-PT"/>
        </w:rPr>
        <w:t>s</w:t>
      </w:r>
      <w:r w:rsidRPr="00C85CB7">
        <w:rPr>
          <w:rFonts w:ascii="Arial" w:eastAsia="Times New Roman" w:hAnsi="Arial" w:cs="Arial"/>
          <w:color w:val="212121"/>
          <w:lang w:val="en-US" w:eastAsia="pt-PT"/>
        </w:rPr>
        <w:t xml:space="preserve"> </w:t>
      </w:r>
      <w:r w:rsidR="00076933">
        <w:rPr>
          <w:rFonts w:ascii="Arial" w:eastAsia="Times New Roman" w:hAnsi="Arial" w:cs="Arial"/>
          <w:color w:val="212121"/>
          <w:lang w:val="en-US" w:eastAsia="pt-PT"/>
        </w:rPr>
        <w:t>we</w:t>
      </w:r>
      <w:r w:rsidR="00CF3BFC">
        <w:rPr>
          <w:rFonts w:ascii="Arial" w:eastAsia="Times New Roman" w:hAnsi="Arial" w:cs="Arial"/>
          <w:color w:val="212121"/>
          <w:lang w:val="en-US" w:eastAsia="pt-PT"/>
        </w:rPr>
        <w:t xml:space="preserve">re </w:t>
      </w:r>
      <w:r w:rsidRPr="00C85CB7">
        <w:rPr>
          <w:rFonts w:ascii="Arial" w:eastAsia="Times New Roman" w:hAnsi="Arial" w:cs="Arial"/>
          <w:color w:val="212121"/>
          <w:lang w:val="en-US" w:eastAsia="pt-PT"/>
        </w:rPr>
        <w:t xml:space="preserve">called and help me, even when we </w:t>
      </w:r>
      <w:r w:rsidR="000D34D6">
        <w:rPr>
          <w:rFonts w:ascii="Arial" w:eastAsia="Times New Roman" w:hAnsi="Arial" w:cs="Arial"/>
          <w:color w:val="212121"/>
          <w:lang w:val="en-US" w:eastAsia="pt-PT"/>
        </w:rPr>
        <w:t xml:space="preserve">had </w:t>
      </w:r>
      <w:r w:rsidRPr="00C85CB7">
        <w:rPr>
          <w:rFonts w:ascii="Arial" w:eastAsia="Times New Roman" w:hAnsi="Arial" w:cs="Arial"/>
          <w:color w:val="212121"/>
          <w:lang w:val="en-US" w:eastAsia="pt-PT"/>
        </w:rPr>
        <w:t>to go to Lisbon. Thank you for all.</w:t>
      </w:r>
    </w:p>
    <w:p w14:paraId="385742C0" w14:textId="7E465763" w:rsidR="00D80DAF" w:rsidRPr="00C85CB7" w:rsidRDefault="00D80DAF" w:rsidP="00D80DAF">
      <w:pPr>
        <w:shd w:val="clear" w:color="auto" w:fill="FFFFFF"/>
        <w:tabs>
          <w:tab w:val="left" w:pos="426"/>
          <w:tab w:val="left" w:pos="567"/>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lang w:val="en-US" w:eastAsia="pt-PT"/>
        </w:rPr>
      </w:pPr>
      <w:r w:rsidRPr="00C85CB7">
        <w:rPr>
          <w:rFonts w:ascii="Arial" w:eastAsia="Times New Roman" w:hAnsi="Arial" w:cs="Arial"/>
          <w:color w:val="212121"/>
          <w:lang w:val="en-US" w:eastAsia="pt-PT"/>
        </w:rPr>
        <w:tab/>
        <w:t xml:space="preserve">To my friends, that always help me in this project, for all the </w:t>
      </w:r>
      <w:r w:rsidRPr="00C85CB7">
        <w:rPr>
          <w:rFonts w:ascii="Arial" w:eastAsia="Times New Roman" w:hAnsi="Arial" w:cs="Arial"/>
          <w:noProof/>
          <w:color w:val="212121"/>
          <w:lang w:val="en-US" w:eastAsia="pt-PT"/>
        </w:rPr>
        <w:t>advice</w:t>
      </w:r>
      <w:r w:rsidRPr="00C85CB7">
        <w:rPr>
          <w:rFonts w:ascii="Arial" w:eastAsia="Times New Roman" w:hAnsi="Arial" w:cs="Arial"/>
          <w:color w:val="212121"/>
          <w:lang w:val="en-US" w:eastAsia="pt-PT"/>
        </w:rPr>
        <w:t xml:space="preserve"> and to make this way with me. Thank for all.</w:t>
      </w:r>
    </w:p>
    <w:p w14:paraId="45D71290" w14:textId="5BFE7F97" w:rsidR="00D80DAF" w:rsidRPr="00C85CB7" w:rsidRDefault="00D80DAF" w:rsidP="00D80DAF">
      <w:pPr>
        <w:shd w:val="clear" w:color="auto" w:fill="FFFFFF"/>
        <w:tabs>
          <w:tab w:val="left" w:pos="426"/>
          <w:tab w:val="left" w:pos="567"/>
          <w:tab w:val="left" w:pos="709"/>
          <w:tab w:val="left" w:pos="851"/>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lang w:val="en-US" w:eastAsia="pt-PT"/>
        </w:rPr>
      </w:pPr>
      <w:r w:rsidRPr="00C85CB7">
        <w:rPr>
          <w:rFonts w:ascii="Arial" w:eastAsia="Times New Roman" w:hAnsi="Arial" w:cs="Arial"/>
          <w:color w:val="212121"/>
          <w:lang w:val="en-US" w:eastAsia="pt-PT"/>
        </w:rPr>
        <w:tab/>
        <w:t>And in the last, to my parents</w:t>
      </w:r>
      <w:r w:rsidR="000D34D6">
        <w:rPr>
          <w:rFonts w:ascii="Arial" w:eastAsia="Times New Roman" w:hAnsi="Arial" w:cs="Arial"/>
          <w:color w:val="212121"/>
          <w:lang w:val="en-US" w:eastAsia="pt-PT"/>
        </w:rPr>
        <w:t>,</w:t>
      </w:r>
      <w:r w:rsidRPr="00C85CB7">
        <w:rPr>
          <w:rFonts w:ascii="Arial" w:eastAsia="Times New Roman" w:hAnsi="Arial" w:cs="Arial"/>
          <w:color w:val="212121"/>
          <w:lang w:val="en-US" w:eastAsia="pt-PT"/>
        </w:rPr>
        <w:t xml:space="preserve"> my brothers</w:t>
      </w:r>
      <w:r w:rsidR="000D34D6">
        <w:rPr>
          <w:rFonts w:ascii="Arial" w:eastAsia="Times New Roman" w:hAnsi="Arial" w:cs="Arial"/>
          <w:color w:val="212121"/>
          <w:lang w:val="en-US" w:eastAsia="pt-PT"/>
        </w:rPr>
        <w:t>,</w:t>
      </w:r>
      <w:r w:rsidRPr="00C85CB7">
        <w:rPr>
          <w:rFonts w:ascii="Arial" w:eastAsia="Times New Roman" w:hAnsi="Arial" w:cs="Arial"/>
          <w:color w:val="212121"/>
          <w:lang w:val="en-US" w:eastAsia="pt-PT"/>
        </w:rPr>
        <w:t xml:space="preserve"> and all of my family, thanks </w:t>
      </w:r>
      <w:r w:rsidR="00076933">
        <w:rPr>
          <w:rFonts w:ascii="Arial" w:eastAsia="Times New Roman" w:hAnsi="Arial" w:cs="Arial"/>
          <w:color w:val="212121"/>
          <w:lang w:val="en-US" w:eastAsia="pt-PT"/>
        </w:rPr>
        <w:t>for</w:t>
      </w:r>
      <w:r w:rsidR="00076933" w:rsidRPr="00C85CB7">
        <w:rPr>
          <w:rFonts w:ascii="Arial" w:eastAsia="Times New Roman" w:hAnsi="Arial" w:cs="Arial"/>
          <w:color w:val="212121"/>
          <w:lang w:val="en-US" w:eastAsia="pt-PT"/>
        </w:rPr>
        <w:t xml:space="preserve"> </w:t>
      </w:r>
      <w:r w:rsidRPr="00C85CB7">
        <w:rPr>
          <w:rFonts w:ascii="Arial" w:eastAsia="Times New Roman" w:hAnsi="Arial" w:cs="Arial"/>
          <w:color w:val="212121"/>
          <w:lang w:val="en-US" w:eastAsia="pt-PT"/>
        </w:rPr>
        <w:t xml:space="preserve">helping and </w:t>
      </w:r>
      <w:r w:rsidR="00076933" w:rsidRPr="00C85CB7">
        <w:rPr>
          <w:rFonts w:ascii="Arial" w:eastAsia="Times New Roman" w:hAnsi="Arial" w:cs="Arial"/>
          <w:noProof/>
          <w:color w:val="212121"/>
          <w:lang w:val="en-US" w:eastAsia="pt-PT"/>
        </w:rPr>
        <w:t>believ</w:t>
      </w:r>
      <w:r w:rsidR="00076933">
        <w:rPr>
          <w:rFonts w:ascii="Arial" w:eastAsia="Times New Roman" w:hAnsi="Arial" w:cs="Arial"/>
          <w:noProof/>
          <w:color w:val="212121"/>
          <w:lang w:val="en-US" w:eastAsia="pt-PT"/>
        </w:rPr>
        <w:t>ing</w:t>
      </w:r>
      <w:r w:rsidR="00076933" w:rsidRPr="00C85CB7">
        <w:rPr>
          <w:rFonts w:ascii="Arial" w:eastAsia="Times New Roman" w:hAnsi="Arial" w:cs="Arial"/>
          <w:color w:val="212121"/>
          <w:lang w:val="en-US" w:eastAsia="pt-PT"/>
        </w:rPr>
        <w:t xml:space="preserve"> </w:t>
      </w:r>
      <w:r w:rsidRPr="00C85CB7">
        <w:rPr>
          <w:rFonts w:ascii="Arial" w:eastAsia="Times New Roman" w:hAnsi="Arial" w:cs="Arial"/>
          <w:color w:val="212121"/>
          <w:lang w:val="en-US" w:eastAsia="pt-PT"/>
        </w:rPr>
        <w:t xml:space="preserve">me in this journey of my life. </w:t>
      </w:r>
    </w:p>
    <w:p w14:paraId="2BB5EC11" w14:textId="34461C2C" w:rsidR="00285AB1" w:rsidRDefault="00285AB1" w:rsidP="009743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lang w:val="en" w:eastAsia="pt-PT"/>
        </w:rPr>
      </w:pPr>
    </w:p>
    <w:p w14:paraId="27CA8076" w14:textId="77777777" w:rsidR="00634355" w:rsidRPr="00BD007B" w:rsidRDefault="00634355" w:rsidP="00A3634B">
      <w:pPr>
        <w:pStyle w:val="Tese"/>
        <w:rPr>
          <w:rFonts w:eastAsia="Times New Roman"/>
          <w:lang w:val="en-US"/>
        </w:rPr>
      </w:pPr>
      <w:r w:rsidRPr="00C85CB7">
        <w:rPr>
          <w:rFonts w:eastAsia="Times New Roman"/>
          <w:lang w:val="en-US"/>
        </w:rPr>
        <w:br w:type="page"/>
      </w:r>
    </w:p>
    <w:p w14:paraId="1EAF04D0" w14:textId="77777777" w:rsidR="00634355" w:rsidRPr="00C85CB7" w:rsidRDefault="00634355" w:rsidP="00A3634B">
      <w:pPr>
        <w:pStyle w:val="Tese"/>
        <w:rPr>
          <w:rFonts w:eastAsia="Times New Roman"/>
          <w:lang w:val="en-US"/>
        </w:rPr>
      </w:pPr>
      <w:bookmarkStart w:id="3" w:name="_Toc462917470"/>
      <w:r w:rsidRPr="00BD007B">
        <w:rPr>
          <w:rFonts w:eastAsia="Times New Roman"/>
          <w:lang w:val="en-US"/>
        </w:rPr>
        <w:lastRenderedPageBreak/>
        <w:t>Abstract</w:t>
      </w:r>
      <w:bookmarkEnd w:id="3"/>
      <w:r w:rsidRPr="00C85CB7">
        <w:rPr>
          <w:rFonts w:eastAsia="Times New Roman"/>
          <w:lang w:val="en-US"/>
        </w:rPr>
        <w:t xml:space="preserve"> </w:t>
      </w:r>
    </w:p>
    <w:p w14:paraId="3B586027" w14:textId="33C674DE" w:rsidR="00634355" w:rsidRPr="00C85CB7" w:rsidRDefault="00634355" w:rsidP="009743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lang w:val="en-US" w:eastAsia="pt-PT"/>
        </w:rPr>
      </w:pPr>
    </w:p>
    <w:p w14:paraId="64B3D937" w14:textId="2BB332F6" w:rsidR="006E0716" w:rsidRPr="006E0716" w:rsidRDefault="00BB1719" w:rsidP="006E0716">
      <w:pPr>
        <w:pStyle w:val="paragraph"/>
        <w:shd w:val="clear" w:color="auto" w:fill="FFFFFF"/>
        <w:spacing w:before="240" w:after="240" w:line="360" w:lineRule="auto"/>
        <w:ind w:firstLine="270"/>
        <w:jc w:val="both"/>
        <w:textAlignment w:val="baseline"/>
        <w:rPr>
          <w:rFonts w:ascii="Arial" w:hAnsi="Arial" w:cs="Arial"/>
          <w:color w:val="212121"/>
          <w:sz w:val="22"/>
          <w:lang w:eastAsia="pt-PT"/>
        </w:rPr>
      </w:pPr>
      <w:r w:rsidRPr="006E0716">
        <w:rPr>
          <w:rFonts w:ascii="Arial" w:hAnsi="Arial" w:cs="Arial"/>
          <w:color w:val="212121"/>
          <w:sz w:val="22"/>
          <w:lang w:eastAsia="pt-PT"/>
        </w:rPr>
        <w:tab/>
      </w:r>
      <w:r w:rsidR="006E0716" w:rsidRPr="006E0716">
        <w:rPr>
          <w:rFonts w:ascii="Arial" w:hAnsi="Arial" w:cs="Arial"/>
          <w:color w:val="212121"/>
          <w:sz w:val="22"/>
          <w:lang w:eastAsia="pt-PT"/>
        </w:rPr>
        <w:t xml:space="preserve">The subway system is one of the most used means of transportation in cities, due to the easy access and the lower cost to commuters. The aims of this study were to determine the subway microbiome and </w:t>
      </w:r>
      <w:r w:rsidR="0026574F">
        <w:rPr>
          <w:rFonts w:ascii="Arial" w:hAnsi="Arial" w:cs="Arial"/>
          <w:color w:val="212121"/>
          <w:sz w:val="22"/>
          <w:lang w:eastAsia="pt-PT"/>
        </w:rPr>
        <w:t xml:space="preserve">to </w:t>
      </w:r>
      <w:r w:rsidR="006E0716" w:rsidRPr="006E0716">
        <w:rPr>
          <w:rFonts w:ascii="Arial" w:hAnsi="Arial" w:cs="Arial"/>
          <w:color w:val="212121"/>
          <w:sz w:val="22"/>
          <w:lang w:eastAsia="pt-PT"/>
        </w:rPr>
        <w:t xml:space="preserve">understand the interactions between commuters-commuters and commuters-surface. This study </w:t>
      </w:r>
      <w:r w:rsidR="001F24E0">
        <w:rPr>
          <w:rFonts w:ascii="Arial" w:hAnsi="Arial" w:cs="Arial"/>
          <w:color w:val="212121"/>
          <w:sz w:val="22"/>
          <w:lang w:eastAsia="pt-PT"/>
        </w:rPr>
        <w:t xml:space="preserve">also </w:t>
      </w:r>
      <w:r w:rsidR="006E0716" w:rsidRPr="006E0716">
        <w:rPr>
          <w:rFonts w:ascii="Arial" w:hAnsi="Arial" w:cs="Arial"/>
          <w:color w:val="212121"/>
          <w:sz w:val="22"/>
          <w:lang w:eastAsia="pt-PT"/>
        </w:rPr>
        <w:t xml:space="preserve">allowed </w:t>
      </w:r>
      <w:r w:rsidR="001F24E0">
        <w:rPr>
          <w:rFonts w:ascii="Arial" w:hAnsi="Arial" w:cs="Arial"/>
          <w:color w:val="212121"/>
          <w:sz w:val="22"/>
          <w:lang w:eastAsia="pt-PT"/>
        </w:rPr>
        <w:t>identifying</w:t>
      </w:r>
      <w:r w:rsidR="006E0716" w:rsidRPr="006E0716">
        <w:rPr>
          <w:rFonts w:ascii="Arial" w:hAnsi="Arial" w:cs="Arial"/>
          <w:color w:val="212121"/>
          <w:sz w:val="22"/>
          <w:lang w:eastAsia="pt-PT"/>
        </w:rPr>
        <w:t xml:space="preserve"> potential sources </w:t>
      </w:r>
      <w:r w:rsidR="001F24E0">
        <w:rPr>
          <w:rFonts w:ascii="Arial" w:hAnsi="Arial" w:cs="Arial"/>
          <w:color w:val="212121"/>
          <w:sz w:val="22"/>
          <w:lang w:eastAsia="pt-PT"/>
        </w:rPr>
        <w:t>of</w:t>
      </w:r>
      <w:r w:rsidR="006E0716" w:rsidRPr="006E0716">
        <w:rPr>
          <w:rFonts w:ascii="Arial" w:hAnsi="Arial" w:cs="Arial"/>
          <w:color w:val="212121"/>
          <w:sz w:val="22"/>
          <w:lang w:eastAsia="pt-PT"/>
        </w:rPr>
        <w:t xml:space="preserve"> microorganisms, </w:t>
      </w:r>
      <w:r w:rsidR="001F24E0">
        <w:rPr>
          <w:rFonts w:ascii="Arial" w:hAnsi="Arial" w:cs="Arial"/>
          <w:color w:val="212121"/>
          <w:sz w:val="22"/>
          <w:lang w:eastAsia="pt-PT"/>
        </w:rPr>
        <w:t>providing useful information to develop preventive measures to decrease the</w:t>
      </w:r>
      <w:r w:rsidR="006E0716" w:rsidRPr="006E0716">
        <w:rPr>
          <w:rFonts w:ascii="Arial" w:hAnsi="Arial" w:cs="Arial"/>
          <w:color w:val="212121"/>
          <w:sz w:val="22"/>
          <w:lang w:eastAsia="pt-PT"/>
        </w:rPr>
        <w:t xml:space="preserve"> microbiological load</w:t>
      </w:r>
      <w:r w:rsidR="001F24E0">
        <w:rPr>
          <w:rFonts w:ascii="Arial" w:hAnsi="Arial" w:cs="Arial"/>
          <w:color w:val="212121"/>
          <w:sz w:val="22"/>
          <w:lang w:eastAsia="pt-PT"/>
        </w:rPr>
        <w:t>,</w:t>
      </w:r>
      <w:r w:rsidR="006E0716" w:rsidRPr="006E0716">
        <w:rPr>
          <w:rFonts w:ascii="Arial" w:hAnsi="Arial" w:cs="Arial"/>
          <w:color w:val="212121"/>
          <w:sz w:val="22"/>
          <w:lang w:eastAsia="pt-PT"/>
        </w:rPr>
        <w:t xml:space="preserve"> and </w:t>
      </w:r>
      <w:r w:rsidR="001F24E0">
        <w:rPr>
          <w:rFonts w:ascii="Arial" w:hAnsi="Arial" w:cs="Arial"/>
          <w:color w:val="212121"/>
          <w:sz w:val="22"/>
          <w:lang w:eastAsia="pt-PT"/>
        </w:rPr>
        <w:t>to</w:t>
      </w:r>
      <w:r w:rsidR="001F24E0" w:rsidRPr="006E0716">
        <w:rPr>
          <w:rFonts w:ascii="Arial" w:hAnsi="Arial" w:cs="Arial"/>
          <w:color w:val="212121"/>
          <w:sz w:val="22"/>
          <w:lang w:eastAsia="pt-PT"/>
        </w:rPr>
        <w:t xml:space="preserve"> </w:t>
      </w:r>
      <w:r w:rsidR="006E0716" w:rsidRPr="006E0716">
        <w:rPr>
          <w:rFonts w:ascii="Arial" w:hAnsi="Arial" w:cs="Arial"/>
          <w:color w:val="212121"/>
          <w:sz w:val="22"/>
          <w:lang w:eastAsia="pt-PT"/>
        </w:rPr>
        <w:t xml:space="preserve">detect possible imbalances of microbiome that can </w:t>
      </w:r>
      <w:r w:rsidR="001F24E0">
        <w:rPr>
          <w:rFonts w:ascii="Arial" w:hAnsi="Arial" w:cs="Arial"/>
          <w:color w:val="212121"/>
          <w:sz w:val="22"/>
          <w:lang w:eastAsia="pt-PT"/>
        </w:rPr>
        <w:t>lead</w:t>
      </w:r>
      <w:r w:rsidR="006E0716" w:rsidRPr="006E0716">
        <w:rPr>
          <w:rFonts w:ascii="Arial" w:hAnsi="Arial" w:cs="Arial"/>
          <w:color w:val="212121"/>
          <w:sz w:val="22"/>
          <w:lang w:eastAsia="pt-PT"/>
        </w:rPr>
        <w:t xml:space="preserve"> to the excessive proliferation of pathogenic species.  </w:t>
      </w:r>
    </w:p>
    <w:p w14:paraId="62A10F36" w14:textId="5CD39757" w:rsidR="006E0716" w:rsidRPr="006E0716" w:rsidRDefault="001F24E0" w:rsidP="006E0716">
      <w:pPr>
        <w:pStyle w:val="paragraph"/>
        <w:shd w:val="clear" w:color="auto" w:fill="FFFFFF"/>
        <w:spacing w:before="240" w:after="240" w:line="360" w:lineRule="auto"/>
        <w:ind w:firstLine="270"/>
        <w:jc w:val="both"/>
        <w:textAlignment w:val="baseline"/>
        <w:rPr>
          <w:rFonts w:ascii="Arial" w:hAnsi="Arial" w:cs="Arial"/>
          <w:color w:val="212121"/>
          <w:sz w:val="22"/>
          <w:lang w:eastAsia="pt-PT"/>
        </w:rPr>
      </w:pPr>
      <w:r>
        <w:rPr>
          <w:rFonts w:ascii="Arial" w:hAnsi="Arial" w:cs="Arial"/>
          <w:color w:val="212121"/>
          <w:sz w:val="22"/>
          <w:lang w:eastAsia="pt-PT"/>
        </w:rPr>
        <w:t>I</w:t>
      </w:r>
      <w:r w:rsidRPr="006E0716">
        <w:rPr>
          <w:rFonts w:ascii="Arial" w:hAnsi="Arial" w:cs="Arial"/>
          <w:color w:val="212121"/>
          <w:sz w:val="22"/>
          <w:lang w:eastAsia="pt-PT"/>
        </w:rPr>
        <w:t>n January of 2016</w:t>
      </w:r>
      <w:r>
        <w:rPr>
          <w:rFonts w:ascii="Arial" w:hAnsi="Arial" w:cs="Arial"/>
          <w:color w:val="212121"/>
          <w:sz w:val="22"/>
          <w:lang w:eastAsia="pt-PT"/>
        </w:rPr>
        <w:t>, a</w:t>
      </w:r>
      <w:r w:rsidR="006E0716" w:rsidRPr="006E0716">
        <w:rPr>
          <w:rFonts w:ascii="Arial" w:hAnsi="Arial" w:cs="Arial"/>
          <w:color w:val="212121"/>
          <w:sz w:val="22"/>
          <w:lang w:eastAsia="pt-PT"/>
        </w:rPr>
        <w:t xml:space="preserve"> total</w:t>
      </w:r>
      <w:r w:rsidRPr="001F24E0">
        <w:rPr>
          <w:rFonts w:ascii="Arial" w:hAnsi="Arial" w:cs="Arial"/>
          <w:color w:val="212121"/>
          <w:sz w:val="22"/>
          <w:lang w:eastAsia="pt-PT"/>
        </w:rPr>
        <w:t xml:space="preserve"> </w:t>
      </w:r>
      <w:r>
        <w:rPr>
          <w:rFonts w:ascii="Arial" w:hAnsi="Arial" w:cs="Arial"/>
          <w:color w:val="212121"/>
          <w:sz w:val="22"/>
          <w:lang w:eastAsia="pt-PT"/>
        </w:rPr>
        <w:t xml:space="preserve">of </w:t>
      </w:r>
      <w:r w:rsidR="006E0716" w:rsidRPr="006E0716">
        <w:rPr>
          <w:rFonts w:ascii="Arial" w:hAnsi="Arial" w:cs="Arial"/>
          <w:color w:val="212121"/>
          <w:sz w:val="22"/>
          <w:lang w:eastAsia="pt-PT"/>
        </w:rPr>
        <w:t xml:space="preserve">155 samples </w:t>
      </w:r>
      <w:r>
        <w:rPr>
          <w:rFonts w:ascii="Arial" w:hAnsi="Arial" w:cs="Arial"/>
          <w:color w:val="212121"/>
          <w:sz w:val="22"/>
          <w:lang w:eastAsia="pt-PT"/>
        </w:rPr>
        <w:t>we</w:t>
      </w:r>
      <w:r w:rsidR="006E0716" w:rsidRPr="006E0716">
        <w:rPr>
          <w:rFonts w:ascii="Arial" w:hAnsi="Arial" w:cs="Arial"/>
          <w:color w:val="212121"/>
          <w:sz w:val="22"/>
          <w:lang w:eastAsia="pt-PT"/>
        </w:rPr>
        <w:t xml:space="preserve">re collected from different surfaces in stations and trains from the Lisbon’s subway. All the samples taken were analyzed to determine the </w:t>
      </w:r>
      <w:r w:rsidRPr="006E0716">
        <w:rPr>
          <w:rFonts w:ascii="Arial" w:hAnsi="Arial" w:cs="Arial"/>
          <w:color w:val="212121"/>
          <w:sz w:val="22"/>
          <w:lang w:eastAsia="pt-PT"/>
        </w:rPr>
        <w:t xml:space="preserve">DNA </w:t>
      </w:r>
      <w:r w:rsidR="006E0716" w:rsidRPr="006E0716">
        <w:rPr>
          <w:rFonts w:ascii="Arial" w:hAnsi="Arial" w:cs="Arial"/>
          <w:color w:val="212121"/>
          <w:sz w:val="22"/>
          <w:lang w:eastAsia="pt-PT"/>
        </w:rPr>
        <w:t>concentration. Then, stati</w:t>
      </w:r>
      <w:r>
        <w:rPr>
          <w:rFonts w:ascii="Arial" w:hAnsi="Arial" w:cs="Arial"/>
          <w:color w:val="212121"/>
          <w:sz w:val="22"/>
          <w:lang w:eastAsia="pt-PT"/>
        </w:rPr>
        <w:t>sti</w:t>
      </w:r>
      <w:r w:rsidR="006E0716" w:rsidRPr="006E0716">
        <w:rPr>
          <w:rFonts w:ascii="Arial" w:hAnsi="Arial" w:cs="Arial"/>
          <w:color w:val="212121"/>
          <w:sz w:val="22"/>
          <w:lang w:eastAsia="pt-PT"/>
        </w:rPr>
        <w:t xml:space="preserve">cal analyses were performed to determine the </w:t>
      </w:r>
      <w:r w:rsidRPr="006E0716">
        <w:rPr>
          <w:rFonts w:ascii="Arial" w:hAnsi="Arial" w:cs="Arial"/>
          <w:color w:val="212121"/>
          <w:sz w:val="22"/>
          <w:lang w:eastAsia="pt-PT"/>
        </w:rPr>
        <w:t xml:space="preserve">influence </w:t>
      </w:r>
      <w:r>
        <w:rPr>
          <w:rFonts w:ascii="Arial" w:hAnsi="Arial" w:cs="Arial"/>
          <w:color w:val="212121"/>
          <w:sz w:val="22"/>
          <w:lang w:eastAsia="pt-PT"/>
        </w:rPr>
        <w:t xml:space="preserve">of several </w:t>
      </w:r>
      <w:r w:rsidR="006E0716" w:rsidRPr="006E0716">
        <w:rPr>
          <w:rFonts w:ascii="Arial" w:hAnsi="Arial" w:cs="Arial"/>
          <w:color w:val="212121"/>
          <w:sz w:val="22"/>
          <w:lang w:eastAsia="pt-PT"/>
        </w:rPr>
        <w:t xml:space="preserve">parameters associated </w:t>
      </w:r>
      <w:r>
        <w:rPr>
          <w:rFonts w:ascii="Arial" w:hAnsi="Arial" w:cs="Arial"/>
          <w:color w:val="212121"/>
          <w:sz w:val="22"/>
          <w:lang w:eastAsia="pt-PT"/>
        </w:rPr>
        <w:t>with</w:t>
      </w:r>
      <w:r w:rsidR="006E0716" w:rsidRPr="006E0716">
        <w:rPr>
          <w:rFonts w:ascii="Arial" w:hAnsi="Arial" w:cs="Arial"/>
          <w:color w:val="212121"/>
          <w:sz w:val="22"/>
          <w:lang w:eastAsia="pt-PT"/>
        </w:rPr>
        <w:t xml:space="preserve"> subway system (line, station, type of surface, sampling duration, and a period whe</w:t>
      </w:r>
      <w:r>
        <w:rPr>
          <w:rFonts w:ascii="Arial" w:hAnsi="Arial" w:cs="Arial"/>
          <w:color w:val="212121"/>
          <w:sz w:val="22"/>
          <w:lang w:eastAsia="pt-PT"/>
        </w:rPr>
        <w:t>n</w:t>
      </w:r>
      <w:r w:rsidR="006E0716" w:rsidRPr="006E0716">
        <w:rPr>
          <w:rFonts w:ascii="Arial" w:hAnsi="Arial" w:cs="Arial"/>
          <w:color w:val="212121"/>
          <w:sz w:val="22"/>
          <w:lang w:eastAsia="pt-PT"/>
        </w:rPr>
        <w:t xml:space="preserve"> the sample was collected) in the DNA </w:t>
      </w:r>
      <w:r>
        <w:rPr>
          <w:rFonts w:ascii="Arial" w:hAnsi="Arial" w:cs="Arial"/>
          <w:color w:val="212121"/>
          <w:sz w:val="22"/>
          <w:lang w:eastAsia="pt-PT"/>
        </w:rPr>
        <w:t xml:space="preserve">concentration </w:t>
      </w:r>
      <w:r w:rsidR="006E0716" w:rsidRPr="006E0716">
        <w:rPr>
          <w:rFonts w:ascii="Arial" w:hAnsi="Arial" w:cs="Arial"/>
          <w:color w:val="212121"/>
          <w:sz w:val="22"/>
          <w:lang w:eastAsia="pt-PT"/>
        </w:rPr>
        <w:t xml:space="preserve">collected. The diversity of microorganism presence in the subway was determined </w:t>
      </w:r>
      <w:r>
        <w:rPr>
          <w:rFonts w:ascii="Arial" w:hAnsi="Arial" w:cs="Arial"/>
          <w:color w:val="212121"/>
          <w:sz w:val="22"/>
          <w:lang w:eastAsia="pt-PT"/>
        </w:rPr>
        <w:t>for</w:t>
      </w:r>
      <w:r w:rsidR="006E0716" w:rsidRPr="006E0716">
        <w:rPr>
          <w:rFonts w:ascii="Arial" w:hAnsi="Arial" w:cs="Arial"/>
          <w:color w:val="212121"/>
          <w:sz w:val="22"/>
          <w:lang w:eastAsia="pt-PT"/>
        </w:rPr>
        <w:t xml:space="preserve"> 28 samples, </w:t>
      </w:r>
      <w:r>
        <w:rPr>
          <w:rFonts w:ascii="Arial" w:hAnsi="Arial" w:cs="Arial"/>
          <w:color w:val="212121"/>
          <w:sz w:val="22"/>
          <w:lang w:eastAsia="pt-PT"/>
        </w:rPr>
        <w:t>using</w:t>
      </w:r>
      <w:r w:rsidR="006E0716" w:rsidRPr="006E0716">
        <w:rPr>
          <w:rFonts w:ascii="Arial" w:hAnsi="Arial" w:cs="Arial"/>
          <w:color w:val="212121"/>
          <w:sz w:val="22"/>
          <w:lang w:eastAsia="pt-PT"/>
        </w:rPr>
        <w:t xml:space="preserve"> new-generation sequencing (NGS). </w:t>
      </w:r>
      <w:r>
        <w:rPr>
          <w:rFonts w:ascii="Arial" w:hAnsi="Arial" w:cs="Arial"/>
          <w:color w:val="212121"/>
          <w:sz w:val="22"/>
          <w:lang w:eastAsia="pt-PT"/>
        </w:rPr>
        <w:t>D</w:t>
      </w:r>
      <w:r w:rsidR="006E0716" w:rsidRPr="006E0716">
        <w:rPr>
          <w:rFonts w:ascii="Arial" w:hAnsi="Arial" w:cs="Arial"/>
          <w:color w:val="212121"/>
          <w:sz w:val="22"/>
          <w:lang w:eastAsia="pt-PT"/>
        </w:rPr>
        <w:t xml:space="preserve">ata related to the species </w:t>
      </w:r>
      <w:r>
        <w:rPr>
          <w:rFonts w:ascii="Arial" w:hAnsi="Arial" w:cs="Arial"/>
          <w:color w:val="212121"/>
          <w:sz w:val="22"/>
          <w:lang w:eastAsia="pt-PT"/>
        </w:rPr>
        <w:t xml:space="preserve">identification </w:t>
      </w:r>
      <w:r w:rsidR="006E0716" w:rsidRPr="006E0716">
        <w:rPr>
          <w:rFonts w:ascii="Arial" w:hAnsi="Arial" w:cs="Arial"/>
          <w:color w:val="212121"/>
          <w:sz w:val="22"/>
          <w:lang w:eastAsia="pt-PT"/>
        </w:rPr>
        <w:t xml:space="preserve">were used to determine possible sources of microbial diversity. Finally, </w:t>
      </w:r>
      <w:r>
        <w:rPr>
          <w:rFonts w:ascii="Arial" w:hAnsi="Arial" w:cs="Arial"/>
          <w:color w:val="212121"/>
          <w:sz w:val="22"/>
          <w:lang w:eastAsia="pt-PT"/>
        </w:rPr>
        <w:t xml:space="preserve">the </w:t>
      </w:r>
      <w:r w:rsidR="006E0716" w:rsidRPr="006E0716">
        <w:rPr>
          <w:rFonts w:ascii="Arial" w:hAnsi="Arial" w:cs="Arial"/>
          <w:color w:val="212121"/>
          <w:sz w:val="22"/>
          <w:lang w:eastAsia="pt-PT"/>
        </w:rPr>
        <w:t xml:space="preserve">identification of functional pathways </w:t>
      </w:r>
      <w:r>
        <w:rPr>
          <w:rFonts w:ascii="Arial" w:hAnsi="Arial" w:cs="Arial"/>
          <w:color w:val="212121"/>
          <w:sz w:val="22"/>
          <w:lang w:eastAsia="pt-PT"/>
        </w:rPr>
        <w:t>was performed</w:t>
      </w:r>
      <w:r w:rsidR="006E0716" w:rsidRPr="006E0716">
        <w:rPr>
          <w:rFonts w:ascii="Arial" w:hAnsi="Arial" w:cs="Arial"/>
          <w:color w:val="212121"/>
          <w:sz w:val="22"/>
          <w:lang w:eastAsia="pt-PT"/>
        </w:rPr>
        <w:t xml:space="preserve">.  </w:t>
      </w:r>
    </w:p>
    <w:p w14:paraId="57D16A99" w14:textId="00038BE8" w:rsidR="006E0716" w:rsidRPr="006E0716" w:rsidRDefault="006E0716" w:rsidP="006E0716">
      <w:pPr>
        <w:pStyle w:val="paragraph"/>
        <w:shd w:val="clear" w:color="auto" w:fill="FFFFFF"/>
        <w:spacing w:before="240" w:after="240" w:line="360" w:lineRule="auto"/>
        <w:ind w:firstLine="270"/>
        <w:jc w:val="both"/>
        <w:textAlignment w:val="baseline"/>
        <w:rPr>
          <w:rFonts w:ascii="Arial" w:hAnsi="Arial" w:cs="Arial"/>
          <w:color w:val="212121"/>
          <w:sz w:val="22"/>
          <w:lang w:eastAsia="pt-PT"/>
        </w:rPr>
      </w:pPr>
      <w:r w:rsidRPr="006E0716">
        <w:rPr>
          <w:rFonts w:ascii="Arial" w:hAnsi="Arial" w:cs="Arial"/>
          <w:color w:val="212121"/>
          <w:sz w:val="22"/>
          <w:lang w:eastAsia="pt-PT"/>
        </w:rPr>
        <w:t>In the samples sequenced</w:t>
      </w:r>
      <w:r w:rsidR="001F24E0">
        <w:rPr>
          <w:rFonts w:ascii="Arial" w:hAnsi="Arial" w:cs="Arial"/>
          <w:color w:val="212121"/>
          <w:sz w:val="22"/>
          <w:lang w:eastAsia="pt-PT"/>
        </w:rPr>
        <w:t>,</w:t>
      </w:r>
      <w:r w:rsidRPr="006E0716">
        <w:rPr>
          <w:rFonts w:ascii="Arial" w:hAnsi="Arial" w:cs="Arial"/>
          <w:color w:val="212121"/>
          <w:sz w:val="22"/>
          <w:lang w:eastAsia="pt-PT"/>
        </w:rPr>
        <w:t xml:space="preserve"> 47 families were found, being the Moraxellacea, Pseudomonadaceae, and Sphigobacteriacea the most frequent. A total of 117 species were identified, none being considered of elevated public health</w:t>
      </w:r>
      <w:r w:rsidR="001F24E0">
        <w:rPr>
          <w:rFonts w:ascii="Arial" w:hAnsi="Arial" w:cs="Arial"/>
          <w:color w:val="212121"/>
          <w:sz w:val="22"/>
          <w:lang w:eastAsia="pt-PT"/>
        </w:rPr>
        <w:t xml:space="preserve"> hazard. Bacteria</w:t>
      </w:r>
      <w:r w:rsidRPr="006E0716">
        <w:rPr>
          <w:rFonts w:ascii="Arial" w:hAnsi="Arial" w:cs="Arial"/>
          <w:color w:val="212121"/>
          <w:sz w:val="22"/>
          <w:lang w:eastAsia="pt-PT"/>
        </w:rPr>
        <w:t xml:space="preserve"> usually described as soil, water and vegetation habitats w</w:t>
      </w:r>
      <w:r w:rsidR="001F24E0">
        <w:rPr>
          <w:rFonts w:ascii="Arial" w:hAnsi="Arial" w:cs="Arial"/>
          <w:color w:val="212121"/>
          <w:sz w:val="22"/>
          <w:lang w:eastAsia="pt-PT"/>
        </w:rPr>
        <w:t>ere</w:t>
      </w:r>
      <w:r w:rsidRPr="006E0716">
        <w:rPr>
          <w:rFonts w:ascii="Arial" w:hAnsi="Arial" w:cs="Arial"/>
          <w:color w:val="212121"/>
          <w:sz w:val="22"/>
          <w:lang w:eastAsia="pt-PT"/>
        </w:rPr>
        <w:t xml:space="preserve"> identified as the m</w:t>
      </w:r>
      <w:r w:rsidR="001F24E0">
        <w:rPr>
          <w:rFonts w:ascii="Arial" w:hAnsi="Arial" w:cs="Arial"/>
          <w:color w:val="212121"/>
          <w:sz w:val="22"/>
          <w:lang w:eastAsia="pt-PT"/>
        </w:rPr>
        <w:t>ain sources of microbiome (50%),</w:t>
      </w:r>
      <w:r w:rsidRPr="006E0716">
        <w:rPr>
          <w:rFonts w:ascii="Arial" w:hAnsi="Arial" w:cs="Arial"/>
          <w:color w:val="212121"/>
          <w:sz w:val="22"/>
          <w:lang w:eastAsia="pt-PT"/>
        </w:rPr>
        <w:t xml:space="preserve"> </w:t>
      </w:r>
      <w:r w:rsidR="001F24E0">
        <w:rPr>
          <w:rFonts w:ascii="Arial" w:hAnsi="Arial" w:cs="Arial"/>
          <w:color w:val="212121"/>
          <w:sz w:val="22"/>
          <w:lang w:eastAsia="pt-PT"/>
        </w:rPr>
        <w:t>f</w:t>
      </w:r>
      <w:r w:rsidRPr="006E0716">
        <w:rPr>
          <w:rFonts w:ascii="Arial" w:hAnsi="Arial" w:cs="Arial"/>
          <w:color w:val="212121"/>
          <w:sz w:val="22"/>
          <w:lang w:eastAsia="pt-PT"/>
        </w:rPr>
        <w:t>ollow</w:t>
      </w:r>
      <w:r w:rsidR="001F24E0">
        <w:rPr>
          <w:rFonts w:ascii="Arial" w:hAnsi="Arial" w:cs="Arial"/>
          <w:color w:val="212121"/>
          <w:sz w:val="22"/>
          <w:lang w:eastAsia="pt-PT"/>
        </w:rPr>
        <w:t>ed</w:t>
      </w:r>
      <w:r w:rsidRPr="006E0716">
        <w:rPr>
          <w:rFonts w:ascii="Arial" w:hAnsi="Arial" w:cs="Arial"/>
          <w:color w:val="212121"/>
          <w:sz w:val="22"/>
          <w:lang w:eastAsia="pt-PT"/>
        </w:rPr>
        <w:t xml:space="preserve"> </w:t>
      </w:r>
      <w:r w:rsidR="001F24E0">
        <w:rPr>
          <w:rFonts w:ascii="Arial" w:hAnsi="Arial" w:cs="Arial"/>
          <w:color w:val="212121"/>
          <w:sz w:val="22"/>
          <w:lang w:eastAsia="pt-PT"/>
        </w:rPr>
        <w:t>by</w:t>
      </w:r>
      <w:r w:rsidRPr="006E0716">
        <w:rPr>
          <w:rFonts w:ascii="Arial" w:hAnsi="Arial" w:cs="Arial"/>
          <w:color w:val="212121"/>
          <w:sz w:val="22"/>
          <w:lang w:eastAsia="pt-PT"/>
        </w:rPr>
        <w:t xml:space="preserve"> human</w:t>
      </w:r>
      <w:r w:rsidR="001F24E0">
        <w:rPr>
          <w:rFonts w:ascii="Arial" w:hAnsi="Arial" w:cs="Arial"/>
          <w:color w:val="212121"/>
          <w:sz w:val="22"/>
          <w:lang w:eastAsia="pt-PT"/>
        </w:rPr>
        <w:t>-associated</w:t>
      </w:r>
      <w:r w:rsidRPr="006E0716">
        <w:rPr>
          <w:rFonts w:ascii="Arial" w:hAnsi="Arial" w:cs="Arial"/>
          <w:color w:val="212121"/>
          <w:sz w:val="22"/>
          <w:lang w:eastAsia="pt-PT"/>
        </w:rPr>
        <w:t xml:space="preserve"> microbiome (38%</w:t>
      </w:r>
      <w:r w:rsidR="001F24E0">
        <w:rPr>
          <w:rFonts w:ascii="Arial" w:hAnsi="Arial" w:cs="Arial"/>
          <w:color w:val="212121"/>
          <w:sz w:val="22"/>
          <w:lang w:eastAsia="pt-PT"/>
        </w:rPr>
        <w:t>)</w:t>
      </w:r>
      <w:r w:rsidRPr="006E0716">
        <w:rPr>
          <w:rFonts w:ascii="Arial" w:hAnsi="Arial" w:cs="Arial"/>
          <w:color w:val="212121"/>
          <w:sz w:val="22"/>
          <w:lang w:eastAsia="pt-PT"/>
        </w:rPr>
        <w:t xml:space="preserve">, being identified bacteria frequently isolated </w:t>
      </w:r>
      <w:r w:rsidR="001F24E0">
        <w:rPr>
          <w:rFonts w:ascii="Arial" w:hAnsi="Arial" w:cs="Arial"/>
          <w:color w:val="212121"/>
          <w:sz w:val="22"/>
          <w:lang w:eastAsia="pt-PT"/>
        </w:rPr>
        <w:t>from</w:t>
      </w:r>
      <w:r w:rsidRPr="006E0716">
        <w:rPr>
          <w:rFonts w:ascii="Arial" w:hAnsi="Arial" w:cs="Arial"/>
          <w:color w:val="212121"/>
          <w:sz w:val="22"/>
          <w:lang w:eastAsia="pt-PT"/>
        </w:rPr>
        <w:t xml:space="preserve"> the gastrointestinal tract, skin, and urogenital tract. Finally, bacteria commonly associated with food products (cheese, yogurts, processed meats) and meat (mainly pigeons) (12%)</w:t>
      </w:r>
      <w:r w:rsidR="000C55D6">
        <w:rPr>
          <w:rFonts w:ascii="Arial" w:hAnsi="Arial" w:cs="Arial"/>
          <w:color w:val="212121"/>
          <w:sz w:val="22"/>
          <w:lang w:eastAsia="pt-PT"/>
        </w:rPr>
        <w:t xml:space="preserve"> were identified</w:t>
      </w:r>
      <w:r w:rsidRPr="006E0716">
        <w:rPr>
          <w:rFonts w:ascii="Arial" w:hAnsi="Arial" w:cs="Arial"/>
          <w:color w:val="212121"/>
          <w:sz w:val="22"/>
          <w:lang w:eastAsia="pt-PT"/>
        </w:rPr>
        <w:t xml:space="preserve">. </w:t>
      </w:r>
      <w:r w:rsidR="000C55D6">
        <w:rPr>
          <w:rFonts w:ascii="Arial" w:hAnsi="Arial" w:cs="Arial"/>
          <w:color w:val="212121"/>
          <w:sz w:val="22"/>
          <w:lang w:eastAsia="pt-PT"/>
        </w:rPr>
        <w:t>Finally,</w:t>
      </w:r>
      <w:r w:rsidRPr="006E0716">
        <w:rPr>
          <w:rFonts w:ascii="Arial" w:hAnsi="Arial" w:cs="Arial"/>
          <w:color w:val="212121"/>
          <w:sz w:val="22"/>
          <w:lang w:eastAsia="pt-PT"/>
        </w:rPr>
        <w:t xml:space="preserve"> more than 500 different functional pathways</w:t>
      </w:r>
      <w:r w:rsidR="000C55D6">
        <w:rPr>
          <w:rFonts w:ascii="Arial" w:hAnsi="Arial" w:cs="Arial"/>
          <w:color w:val="212121"/>
          <w:sz w:val="22"/>
          <w:lang w:eastAsia="pt-PT"/>
        </w:rPr>
        <w:t xml:space="preserve"> were detected</w:t>
      </w:r>
      <w:r w:rsidRPr="006E0716">
        <w:rPr>
          <w:rFonts w:ascii="Arial" w:hAnsi="Arial" w:cs="Arial"/>
          <w:color w:val="212121"/>
          <w:sz w:val="22"/>
          <w:lang w:eastAsia="pt-PT"/>
        </w:rPr>
        <w:t xml:space="preserve">, revealing that the microorganisms present in the subway system are metabolically active.  </w:t>
      </w:r>
    </w:p>
    <w:p w14:paraId="23A1201D" w14:textId="0478168A" w:rsidR="001E56A1" w:rsidRPr="006E0716" w:rsidRDefault="006E0716" w:rsidP="006E0716">
      <w:pPr>
        <w:pStyle w:val="paragraph"/>
        <w:shd w:val="clear" w:color="auto" w:fill="FFFFFF"/>
        <w:spacing w:before="240" w:beforeAutospacing="0" w:after="240" w:afterAutospacing="0" w:line="360" w:lineRule="auto"/>
        <w:ind w:firstLine="270"/>
        <w:jc w:val="both"/>
        <w:textAlignment w:val="baseline"/>
        <w:rPr>
          <w:rFonts w:ascii="Arial" w:hAnsi="Arial" w:cs="Arial"/>
          <w:color w:val="212121"/>
          <w:sz w:val="20"/>
          <w:szCs w:val="22"/>
          <w:lang w:eastAsia="pt-PT"/>
        </w:rPr>
      </w:pPr>
      <w:r w:rsidRPr="006E0716">
        <w:rPr>
          <w:rFonts w:ascii="Arial" w:hAnsi="Arial" w:cs="Arial"/>
          <w:color w:val="212121"/>
          <w:sz w:val="22"/>
          <w:lang w:eastAsia="pt-PT"/>
        </w:rPr>
        <w:t xml:space="preserve">Through </w:t>
      </w:r>
      <w:r w:rsidR="000C55D6">
        <w:rPr>
          <w:rFonts w:ascii="Arial" w:hAnsi="Arial" w:cs="Arial"/>
          <w:color w:val="212121"/>
          <w:sz w:val="22"/>
          <w:lang w:eastAsia="pt-PT"/>
        </w:rPr>
        <w:t>the</w:t>
      </w:r>
      <w:r w:rsidRPr="006E0716">
        <w:rPr>
          <w:rFonts w:ascii="Arial" w:hAnsi="Arial" w:cs="Arial"/>
          <w:color w:val="212121"/>
          <w:sz w:val="22"/>
          <w:lang w:eastAsia="pt-PT"/>
        </w:rPr>
        <w:t xml:space="preserve"> results gathered </w:t>
      </w:r>
      <w:r w:rsidR="000C55D6">
        <w:rPr>
          <w:rFonts w:ascii="Arial" w:hAnsi="Arial" w:cs="Arial"/>
          <w:color w:val="212121"/>
          <w:sz w:val="22"/>
          <w:lang w:eastAsia="pt-PT"/>
        </w:rPr>
        <w:t>in</w:t>
      </w:r>
      <w:r w:rsidRPr="006E0716">
        <w:rPr>
          <w:rFonts w:ascii="Arial" w:hAnsi="Arial" w:cs="Arial"/>
          <w:color w:val="212121"/>
          <w:sz w:val="22"/>
          <w:lang w:eastAsia="pt-PT"/>
        </w:rPr>
        <w:t xml:space="preserve"> this work, the Lisbon </w:t>
      </w:r>
      <w:r w:rsidR="000C55D6">
        <w:rPr>
          <w:rFonts w:ascii="Arial" w:hAnsi="Arial" w:cs="Arial"/>
          <w:color w:val="212121"/>
          <w:sz w:val="22"/>
          <w:lang w:eastAsia="pt-PT"/>
        </w:rPr>
        <w:t>subways system</w:t>
      </w:r>
      <w:r w:rsidRPr="006E0716">
        <w:rPr>
          <w:rFonts w:ascii="Arial" w:hAnsi="Arial" w:cs="Arial"/>
          <w:color w:val="212121"/>
          <w:sz w:val="22"/>
          <w:lang w:eastAsia="pt-PT"/>
        </w:rPr>
        <w:t xml:space="preserve"> features a microbiome within the expected, not representing any danger to public health. However, further studies must be conducted to improve the knowledge of the microbiome </w:t>
      </w:r>
      <w:r w:rsidR="000C55D6">
        <w:rPr>
          <w:rFonts w:ascii="Arial" w:hAnsi="Arial" w:cs="Arial"/>
          <w:color w:val="212121"/>
          <w:sz w:val="22"/>
          <w:lang w:eastAsia="pt-PT"/>
        </w:rPr>
        <w:t xml:space="preserve">of this </w:t>
      </w:r>
      <w:r w:rsidR="000C55D6">
        <w:rPr>
          <w:rFonts w:ascii="Arial" w:hAnsi="Arial" w:cs="Arial"/>
          <w:color w:val="212121"/>
          <w:sz w:val="22"/>
          <w:lang w:eastAsia="pt-PT"/>
        </w:rPr>
        <w:lastRenderedPageBreak/>
        <w:t>system and</w:t>
      </w:r>
      <w:r w:rsidRPr="006E0716">
        <w:rPr>
          <w:rFonts w:ascii="Arial" w:hAnsi="Arial" w:cs="Arial"/>
          <w:color w:val="212121"/>
          <w:sz w:val="22"/>
          <w:lang w:eastAsia="pt-PT"/>
        </w:rPr>
        <w:t xml:space="preserve"> to detect and prevent possible weaknesses in cases of </w:t>
      </w:r>
      <w:r w:rsidR="000C55D6" w:rsidRPr="006E0716">
        <w:rPr>
          <w:rFonts w:ascii="Arial" w:hAnsi="Arial" w:cs="Arial"/>
          <w:color w:val="212121"/>
          <w:sz w:val="22"/>
          <w:lang w:eastAsia="pt-PT"/>
        </w:rPr>
        <w:t xml:space="preserve">infectious diseases </w:t>
      </w:r>
      <w:r w:rsidRPr="006E0716">
        <w:rPr>
          <w:rFonts w:ascii="Arial" w:hAnsi="Arial" w:cs="Arial"/>
          <w:color w:val="212121"/>
          <w:sz w:val="22"/>
          <w:lang w:eastAsia="pt-PT"/>
        </w:rPr>
        <w:t>outbreaks or, in worst-case scenarios, in the event of a bioterrorism attack.</w:t>
      </w:r>
    </w:p>
    <w:p w14:paraId="5337C900" w14:textId="77777777" w:rsidR="00F62900" w:rsidRDefault="00F62900" w:rsidP="006E0716">
      <w:pPr>
        <w:shd w:val="clear" w:color="auto" w:fill="FFFFFF"/>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after="240" w:line="360" w:lineRule="auto"/>
        <w:jc w:val="both"/>
        <w:rPr>
          <w:rFonts w:eastAsia="Times New Roman"/>
          <w:lang w:val="en-US" w:eastAsia="pt-PT"/>
        </w:rPr>
      </w:pPr>
    </w:p>
    <w:p w14:paraId="65143AF8" w14:textId="77777777" w:rsidR="00F62900" w:rsidRDefault="00F62900" w:rsidP="009F0D64">
      <w:pPr>
        <w:pStyle w:val="Subttulo"/>
        <w:rPr>
          <w:rFonts w:eastAsia="Times New Roman"/>
          <w:lang w:val="en-US" w:eastAsia="pt-PT"/>
        </w:rPr>
      </w:pPr>
    </w:p>
    <w:p w14:paraId="4AB605A2" w14:textId="7F546E31" w:rsidR="00BB1719" w:rsidRPr="00C85CB7" w:rsidRDefault="00F62900" w:rsidP="009F0D64">
      <w:pPr>
        <w:pStyle w:val="Subttulo"/>
        <w:rPr>
          <w:rFonts w:eastAsia="Times New Roman"/>
          <w:lang w:val="en-US" w:eastAsia="pt-PT"/>
        </w:rPr>
      </w:pPr>
      <w:r>
        <w:rPr>
          <w:rFonts w:eastAsia="Times New Roman"/>
          <w:lang w:val="en-US" w:eastAsia="pt-PT"/>
        </w:rPr>
        <w:t>K</w:t>
      </w:r>
      <w:r w:rsidR="00BB1719" w:rsidRPr="00C85CB7">
        <w:rPr>
          <w:rFonts w:eastAsia="Times New Roman"/>
          <w:lang w:val="en-US" w:eastAsia="pt-PT"/>
        </w:rPr>
        <w:t xml:space="preserve">eywords </w:t>
      </w:r>
    </w:p>
    <w:p w14:paraId="77D762F7" w14:textId="283FF6EC" w:rsidR="007572DD" w:rsidRDefault="00F62900" w:rsidP="007572DD">
      <w:pPr>
        <w:spacing w:line="360" w:lineRule="auto"/>
        <w:jc w:val="both"/>
        <w:rPr>
          <w:rFonts w:ascii="Arial" w:eastAsia="Times New Roman" w:hAnsi="Arial" w:cs="Arial"/>
          <w:color w:val="212121"/>
          <w:lang w:val="en-US" w:eastAsia="pt-PT"/>
        </w:rPr>
      </w:pPr>
      <w:r>
        <w:rPr>
          <w:rFonts w:ascii="Arial" w:eastAsia="Times New Roman" w:hAnsi="Arial" w:cs="Arial"/>
          <w:color w:val="212121"/>
          <w:lang w:val="en-US" w:eastAsia="pt-PT"/>
        </w:rPr>
        <w:t xml:space="preserve">Functional Pathways; </w:t>
      </w:r>
      <w:r w:rsidR="00B07C4A" w:rsidRPr="00C85CB7">
        <w:rPr>
          <w:rFonts w:ascii="Arial" w:eastAsia="Times New Roman" w:hAnsi="Arial" w:cs="Arial"/>
          <w:color w:val="212121"/>
          <w:lang w:val="en-US" w:eastAsia="pt-PT"/>
        </w:rPr>
        <w:t xml:space="preserve">Microbiome; </w:t>
      </w:r>
      <w:r w:rsidR="008D5F8E" w:rsidRPr="002F3D5F">
        <w:rPr>
          <w:rFonts w:ascii="Arial" w:eastAsia="Times New Roman" w:hAnsi="Arial" w:cs="Arial"/>
          <w:color w:val="212121"/>
          <w:lang w:val="en-US" w:eastAsia="pt-PT"/>
        </w:rPr>
        <w:t>Next-Generation Sequencing;</w:t>
      </w:r>
      <w:r>
        <w:rPr>
          <w:rFonts w:ascii="Arial" w:eastAsia="Times New Roman" w:hAnsi="Arial" w:cs="Arial"/>
          <w:color w:val="212121"/>
          <w:lang w:val="en-US" w:eastAsia="pt-PT"/>
        </w:rPr>
        <w:t xml:space="preserve"> Potencial microbial sources; </w:t>
      </w:r>
      <w:r w:rsidRPr="002F3D5F">
        <w:rPr>
          <w:rFonts w:ascii="Arial" w:eastAsia="Times New Roman" w:hAnsi="Arial" w:cs="Arial"/>
          <w:color w:val="212121"/>
          <w:lang w:val="en-US" w:eastAsia="pt-PT"/>
        </w:rPr>
        <w:t>Subway</w:t>
      </w:r>
      <w:r w:rsidR="00B07C4A" w:rsidRPr="00C85CB7">
        <w:rPr>
          <w:rFonts w:ascii="Arial" w:eastAsia="Times New Roman" w:hAnsi="Arial" w:cs="Arial"/>
          <w:color w:val="212121"/>
          <w:lang w:val="en-US" w:eastAsia="pt-PT"/>
        </w:rPr>
        <w:t xml:space="preserve">; </w:t>
      </w:r>
      <w:r w:rsidR="007572DD">
        <w:rPr>
          <w:rFonts w:ascii="Arial" w:eastAsia="Times New Roman" w:hAnsi="Arial" w:cs="Arial"/>
          <w:color w:val="212121"/>
          <w:lang w:val="en-US" w:eastAsia="pt-PT"/>
        </w:rPr>
        <w:br w:type="page"/>
      </w:r>
    </w:p>
    <w:p w14:paraId="2C148498" w14:textId="7CC7B8A4" w:rsidR="00634355" w:rsidRPr="008901C8" w:rsidRDefault="00634355" w:rsidP="00A3634B">
      <w:pPr>
        <w:pStyle w:val="Tese"/>
        <w:rPr>
          <w:rFonts w:eastAsia="Times New Roman"/>
        </w:rPr>
      </w:pPr>
      <w:bookmarkStart w:id="4" w:name="_Toc462917471"/>
      <w:r w:rsidRPr="008901C8">
        <w:rPr>
          <w:rFonts w:eastAsia="Times New Roman"/>
        </w:rPr>
        <w:lastRenderedPageBreak/>
        <w:t>Resumo</w:t>
      </w:r>
      <w:bookmarkEnd w:id="4"/>
    </w:p>
    <w:p w14:paraId="2A2F7E48" w14:textId="7DCBFD38" w:rsidR="00634355" w:rsidRPr="008901C8" w:rsidRDefault="00634355" w:rsidP="009743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lang w:eastAsia="pt-PT"/>
        </w:rPr>
      </w:pPr>
    </w:p>
    <w:p w14:paraId="225B4EB5" w14:textId="231AFC61" w:rsidR="00E01D04" w:rsidRDefault="00E01D04" w:rsidP="009F0D64">
      <w:pPr>
        <w:shd w:val="clear" w:color="auto" w:fill="FFFFFF"/>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lang w:eastAsia="pt-PT"/>
        </w:rPr>
      </w:pPr>
      <w:r>
        <w:rPr>
          <w:rFonts w:ascii="Arial" w:eastAsia="Times New Roman" w:hAnsi="Arial" w:cs="Arial"/>
          <w:color w:val="212121"/>
          <w:lang w:eastAsia="pt-PT"/>
        </w:rPr>
        <w:tab/>
      </w:r>
      <w:r w:rsidR="009F0D64" w:rsidRPr="009F0D64">
        <w:rPr>
          <w:rFonts w:ascii="Arial" w:eastAsia="Times New Roman" w:hAnsi="Arial" w:cs="Arial"/>
          <w:color w:val="212121"/>
          <w:lang w:eastAsia="pt-PT"/>
        </w:rPr>
        <w:t xml:space="preserve">A rede de metro é </w:t>
      </w:r>
      <w:r w:rsidR="009F0D64">
        <w:rPr>
          <w:rFonts w:ascii="Arial" w:eastAsia="Times New Roman" w:hAnsi="Arial" w:cs="Arial"/>
          <w:color w:val="212121"/>
          <w:lang w:eastAsia="pt-PT"/>
        </w:rPr>
        <w:t>um dos meios de transporte mais utilizados nas cidades</w:t>
      </w:r>
      <w:r w:rsidR="000D34D6">
        <w:rPr>
          <w:rFonts w:ascii="Arial" w:eastAsia="Times New Roman" w:hAnsi="Arial" w:cs="Arial"/>
          <w:color w:val="212121"/>
          <w:lang w:eastAsia="pt-PT"/>
        </w:rPr>
        <w:t xml:space="preserve">, principalmente devido </w:t>
      </w:r>
      <w:r w:rsidR="009F0D64">
        <w:rPr>
          <w:rFonts w:ascii="Arial" w:eastAsia="Times New Roman" w:hAnsi="Arial" w:cs="Arial"/>
          <w:color w:val="212121"/>
          <w:lang w:eastAsia="pt-PT"/>
        </w:rPr>
        <w:t>ao fácil acesso e ao baixo custo para os passageiros. O</w:t>
      </w:r>
      <w:r w:rsidR="000D34D6">
        <w:rPr>
          <w:rFonts w:ascii="Arial" w:eastAsia="Times New Roman" w:hAnsi="Arial" w:cs="Arial"/>
          <w:color w:val="212121"/>
          <w:lang w:eastAsia="pt-PT"/>
        </w:rPr>
        <w:t>s</w:t>
      </w:r>
      <w:r w:rsidR="009F0D64">
        <w:rPr>
          <w:rFonts w:ascii="Arial" w:eastAsia="Times New Roman" w:hAnsi="Arial" w:cs="Arial"/>
          <w:color w:val="212121"/>
          <w:lang w:eastAsia="pt-PT"/>
        </w:rPr>
        <w:t xml:space="preserve"> </w:t>
      </w:r>
      <w:r w:rsidR="00E63AD5">
        <w:rPr>
          <w:rFonts w:ascii="Arial" w:eastAsia="Times New Roman" w:hAnsi="Arial" w:cs="Arial"/>
          <w:color w:val="212121"/>
          <w:lang w:eastAsia="pt-PT"/>
        </w:rPr>
        <w:t>objetivo</w:t>
      </w:r>
      <w:r w:rsidR="000D34D6">
        <w:rPr>
          <w:rFonts w:ascii="Arial" w:eastAsia="Times New Roman" w:hAnsi="Arial" w:cs="Arial"/>
          <w:color w:val="212121"/>
          <w:lang w:eastAsia="pt-PT"/>
        </w:rPr>
        <w:t>s</w:t>
      </w:r>
      <w:r w:rsidR="009F0D64">
        <w:rPr>
          <w:rFonts w:ascii="Arial" w:eastAsia="Times New Roman" w:hAnsi="Arial" w:cs="Arial"/>
          <w:color w:val="212121"/>
          <w:lang w:eastAsia="pt-PT"/>
        </w:rPr>
        <w:t xml:space="preserve"> deste estudo </w:t>
      </w:r>
      <w:r w:rsidR="000D34D6">
        <w:rPr>
          <w:rFonts w:ascii="Arial" w:eastAsia="Times New Roman" w:hAnsi="Arial" w:cs="Arial"/>
          <w:color w:val="212121"/>
          <w:lang w:eastAsia="pt-PT"/>
        </w:rPr>
        <w:t xml:space="preserve">foram </w:t>
      </w:r>
      <w:r w:rsidR="009F0D64">
        <w:rPr>
          <w:rFonts w:ascii="Arial" w:eastAsia="Times New Roman" w:hAnsi="Arial" w:cs="Arial"/>
          <w:color w:val="212121"/>
          <w:lang w:eastAsia="pt-PT"/>
        </w:rPr>
        <w:t xml:space="preserve">determinar o microbioma do metro </w:t>
      </w:r>
      <w:r>
        <w:rPr>
          <w:rFonts w:ascii="Arial" w:eastAsia="Times New Roman" w:hAnsi="Arial" w:cs="Arial"/>
          <w:color w:val="212121"/>
          <w:lang w:eastAsia="pt-PT"/>
        </w:rPr>
        <w:t xml:space="preserve">e compreender as interações </w:t>
      </w:r>
      <w:r w:rsidR="000D34D6">
        <w:rPr>
          <w:rFonts w:ascii="Arial" w:eastAsia="Times New Roman" w:hAnsi="Arial" w:cs="Arial"/>
          <w:color w:val="212121"/>
          <w:lang w:eastAsia="pt-PT"/>
        </w:rPr>
        <w:t>passageiro-passageiro e passageiros-superfície</w:t>
      </w:r>
      <w:r>
        <w:rPr>
          <w:rFonts w:ascii="Arial" w:eastAsia="Times New Roman" w:hAnsi="Arial" w:cs="Arial"/>
          <w:color w:val="212121"/>
          <w:lang w:eastAsia="pt-PT"/>
        </w:rPr>
        <w:t xml:space="preserve">. </w:t>
      </w:r>
      <w:r w:rsidR="000D34D6" w:rsidRPr="000D34D6">
        <w:rPr>
          <w:rFonts w:ascii="Arial" w:eastAsia="Times New Roman" w:hAnsi="Arial" w:cs="Arial"/>
          <w:color w:val="212121"/>
          <w:lang w:eastAsia="pt-PT"/>
        </w:rPr>
        <w:t xml:space="preserve">Este estudo permitirá ainda conhecer as potenciais fontes de microrganismos de modo a desencadear medidas de redução da carga microbiológica e detetar antecipadamente possíveis desequilíbrios do microbioma que possam conduzir à proliferação exagerada de espécies patogénicas. </w:t>
      </w:r>
    </w:p>
    <w:p w14:paraId="11987291" w14:textId="0E328A17" w:rsidR="009F0D64" w:rsidRPr="009F0D64" w:rsidRDefault="00E01D04" w:rsidP="009F0D64">
      <w:pPr>
        <w:shd w:val="clear" w:color="auto" w:fill="FFFFFF"/>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lang w:eastAsia="pt-PT"/>
        </w:rPr>
      </w:pPr>
      <w:r>
        <w:rPr>
          <w:rFonts w:ascii="Arial" w:eastAsia="Times New Roman" w:hAnsi="Arial" w:cs="Arial"/>
          <w:color w:val="212121"/>
          <w:lang w:eastAsia="pt-PT"/>
        </w:rPr>
        <w:tab/>
      </w:r>
      <w:r w:rsidR="000D34D6">
        <w:rPr>
          <w:rFonts w:ascii="Arial" w:eastAsia="Times New Roman" w:hAnsi="Arial" w:cs="Arial"/>
          <w:color w:val="212121"/>
          <w:lang w:eastAsia="pt-PT"/>
        </w:rPr>
        <w:t xml:space="preserve">Em Janeiro de 2016, foram recolhidas 155 amostras das </w:t>
      </w:r>
      <w:r w:rsidR="00E63AD5">
        <w:rPr>
          <w:rFonts w:ascii="Arial" w:eastAsia="Times New Roman" w:hAnsi="Arial" w:cs="Arial"/>
          <w:color w:val="212121"/>
          <w:lang w:eastAsia="pt-PT"/>
        </w:rPr>
        <w:t xml:space="preserve">superfícies das estações e das carruagens do </w:t>
      </w:r>
      <w:r w:rsidR="000D34D6">
        <w:rPr>
          <w:rFonts w:ascii="Arial" w:eastAsia="Times New Roman" w:hAnsi="Arial" w:cs="Arial"/>
          <w:color w:val="212121"/>
          <w:lang w:eastAsia="pt-PT"/>
        </w:rPr>
        <w:t xml:space="preserve">Metro </w:t>
      </w:r>
      <w:r w:rsidR="00E63AD5">
        <w:rPr>
          <w:rFonts w:ascii="Arial" w:eastAsia="Times New Roman" w:hAnsi="Arial" w:cs="Arial"/>
          <w:color w:val="212121"/>
          <w:lang w:eastAsia="pt-PT"/>
        </w:rPr>
        <w:t>de Lisboa</w:t>
      </w:r>
      <w:r>
        <w:rPr>
          <w:rFonts w:ascii="Arial" w:eastAsia="Times New Roman" w:hAnsi="Arial" w:cs="Arial"/>
          <w:color w:val="212121"/>
          <w:lang w:eastAsia="pt-PT"/>
        </w:rPr>
        <w:t xml:space="preserve">. </w:t>
      </w:r>
      <w:r w:rsidR="000D34D6">
        <w:rPr>
          <w:rFonts w:ascii="Arial" w:eastAsia="Times New Roman" w:hAnsi="Arial" w:cs="Arial"/>
          <w:color w:val="212121"/>
          <w:lang w:eastAsia="pt-PT"/>
        </w:rPr>
        <w:t>Foi determinada a concentração de DNA presente nas amostras recolhidas</w:t>
      </w:r>
      <w:r>
        <w:rPr>
          <w:rFonts w:ascii="Arial" w:eastAsia="Times New Roman" w:hAnsi="Arial" w:cs="Arial"/>
          <w:color w:val="212121"/>
          <w:lang w:eastAsia="pt-PT"/>
        </w:rPr>
        <w:t xml:space="preserve">. </w:t>
      </w:r>
      <w:r w:rsidR="000D34D6">
        <w:rPr>
          <w:rFonts w:ascii="Arial" w:eastAsia="Times New Roman" w:hAnsi="Arial" w:cs="Arial"/>
          <w:color w:val="212121"/>
          <w:lang w:eastAsia="pt-PT"/>
        </w:rPr>
        <w:t xml:space="preserve">Seguidamente, foram realizadas análises estatísticas para determinar a influência diferentes parâmetros associados à rede de metro (linha, estação, tipo de superfície, duração da amostragem e período do dia em que se realizou a amostragem) na concentração de DNA. A diversidade de microrganismos presentes no metro foi determinada, em </w:t>
      </w:r>
      <w:r w:rsidR="004F5878">
        <w:rPr>
          <w:rFonts w:ascii="Arial" w:eastAsia="Times New Roman" w:hAnsi="Arial" w:cs="Arial"/>
          <w:color w:val="212121"/>
          <w:lang w:eastAsia="pt-PT"/>
        </w:rPr>
        <w:t>28</w:t>
      </w:r>
      <w:r>
        <w:rPr>
          <w:rFonts w:ascii="Arial" w:eastAsia="Times New Roman" w:hAnsi="Arial" w:cs="Arial"/>
          <w:color w:val="212121"/>
          <w:lang w:eastAsia="pt-PT"/>
        </w:rPr>
        <w:t xml:space="preserve"> </w:t>
      </w:r>
      <w:r w:rsidR="004F5878">
        <w:rPr>
          <w:rFonts w:ascii="Arial" w:eastAsia="Times New Roman" w:hAnsi="Arial" w:cs="Arial"/>
          <w:color w:val="212121"/>
          <w:lang w:eastAsia="pt-PT"/>
        </w:rPr>
        <w:t xml:space="preserve">das </w:t>
      </w:r>
      <w:r>
        <w:rPr>
          <w:rFonts w:ascii="Arial" w:eastAsia="Times New Roman" w:hAnsi="Arial" w:cs="Arial"/>
          <w:color w:val="212121"/>
          <w:lang w:eastAsia="pt-PT"/>
        </w:rPr>
        <w:t>amostras</w:t>
      </w:r>
      <w:r w:rsidR="000D34D6">
        <w:rPr>
          <w:rFonts w:ascii="Arial" w:eastAsia="Times New Roman" w:hAnsi="Arial" w:cs="Arial"/>
          <w:color w:val="212121"/>
          <w:lang w:eastAsia="pt-PT"/>
        </w:rPr>
        <w:t xml:space="preserve"> recolhidas,</w:t>
      </w:r>
      <w:r>
        <w:rPr>
          <w:rFonts w:ascii="Arial" w:eastAsia="Times New Roman" w:hAnsi="Arial" w:cs="Arial"/>
          <w:color w:val="212121"/>
          <w:lang w:eastAsia="pt-PT"/>
        </w:rPr>
        <w:t xml:space="preserve"> </w:t>
      </w:r>
      <w:r w:rsidR="000D34D6">
        <w:rPr>
          <w:rFonts w:ascii="Arial" w:eastAsia="Times New Roman" w:hAnsi="Arial" w:cs="Arial"/>
          <w:color w:val="212121"/>
          <w:lang w:eastAsia="pt-PT"/>
        </w:rPr>
        <w:t>recorrendo a</w:t>
      </w:r>
      <w:r>
        <w:rPr>
          <w:rFonts w:ascii="Arial" w:eastAsia="Times New Roman" w:hAnsi="Arial" w:cs="Arial"/>
          <w:color w:val="212121"/>
          <w:lang w:eastAsia="pt-PT"/>
        </w:rPr>
        <w:t xml:space="preserve"> </w:t>
      </w:r>
      <w:r w:rsidR="000D34D6">
        <w:rPr>
          <w:rFonts w:ascii="Arial" w:eastAsia="Times New Roman" w:hAnsi="Arial" w:cs="Arial"/>
          <w:color w:val="212121"/>
          <w:lang w:eastAsia="pt-PT"/>
        </w:rPr>
        <w:t xml:space="preserve">sequenciação de </w:t>
      </w:r>
      <w:r>
        <w:rPr>
          <w:rFonts w:ascii="Arial" w:eastAsia="Times New Roman" w:hAnsi="Arial" w:cs="Arial"/>
          <w:color w:val="212121"/>
          <w:lang w:eastAsia="pt-PT"/>
        </w:rPr>
        <w:t xml:space="preserve">nova geração (NGS). </w:t>
      </w:r>
      <w:r w:rsidR="004F5878">
        <w:rPr>
          <w:rFonts w:ascii="Arial" w:eastAsia="Times New Roman" w:hAnsi="Arial" w:cs="Arial"/>
          <w:color w:val="212121"/>
          <w:lang w:eastAsia="pt-PT"/>
        </w:rPr>
        <w:t xml:space="preserve">Os dados relativos às espécies identificadas foram usados para identificação de possíveis fontes de diversidade microbiana. Finalmente, procedeu-se à identificação das vias metabólicas presentes nestas amostras. </w:t>
      </w:r>
    </w:p>
    <w:p w14:paraId="2D416A3C" w14:textId="78AC3636" w:rsidR="009F0D64" w:rsidRPr="00602D59" w:rsidRDefault="009F0D64" w:rsidP="009F0D64">
      <w:pPr>
        <w:shd w:val="clear" w:color="auto" w:fill="FFFFFF"/>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hAnsi="Arial" w:cs="Arial"/>
          <w:noProof/>
        </w:rPr>
      </w:pPr>
      <w:r w:rsidRPr="00E01D04">
        <w:rPr>
          <w:rFonts w:ascii="Arial" w:eastAsia="Times New Roman" w:hAnsi="Arial" w:cs="Arial"/>
          <w:color w:val="212121"/>
          <w:lang w:eastAsia="pt-PT"/>
        </w:rPr>
        <w:tab/>
      </w:r>
      <w:r w:rsidR="004F5878">
        <w:rPr>
          <w:rFonts w:ascii="Arial" w:eastAsia="Times New Roman" w:hAnsi="Arial" w:cs="Arial"/>
          <w:color w:val="212121"/>
          <w:lang w:eastAsia="pt-PT"/>
        </w:rPr>
        <w:t xml:space="preserve">Foram identificadas </w:t>
      </w:r>
      <w:r w:rsidR="00602D59">
        <w:rPr>
          <w:rFonts w:ascii="Arial" w:eastAsia="Times New Roman" w:hAnsi="Arial" w:cs="Arial"/>
          <w:color w:val="212121"/>
          <w:lang w:eastAsia="pt-PT"/>
        </w:rPr>
        <w:t>47 famílias</w:t>
      </w:r>
      <w:r w:rsidR="004F5878">
        <w:rPr>
          <w:rFonts w:ascii="Arial" w:eastAsia="Times New Roman" w:hAnsi="Arial" w:cs="Arial"/>
          <w:color w:val="212121"/>
          <w:lang w:eastAsia="pt-PT"/>
        </w:rPr>
        <w:t xml:space="preserve"> de microorganismos</w:t>
      </w:r>
      <w:r w:rsidR="00602D59">
        <w:rPr>
          <w:rFonts w:ascii="Arial" w:eastAsia="Times New Roman" w:hAnsi="Arial" w:cs="Arial"/>
          <w:color w:val="212121"/>
          <w:lang w:eastAsia="pt-PT"/>
        </w:rPr>
        <w:t xml:space="preserve">, </w:t>
      </w:r>
      <w:r w:rsidRPr="00602D59">
        <w:rPr>
          <w:rFonts w:ascii="Arial" w:hAnsi="Arial" w:cs="Arial"/>
          <w:noProof/>
        </w:rPr>
        <w:t>Moraxellacea, Pseudomonadaceae</w:t>
      </w:r>
      <w:r w:rsidR="00602D59" w:rsidRPr="00602D59">
        <w:rPr>
          <w:rFonts w:ascii="Arial" w:hAnsi="Arial" w:cs="Arial"/>
          <w:noProof/>
        </w:rPr>
        <w:t xml:space="preserve"> e</w:t>
      </w:r>
      <w:r w:rsidRPr="00602D59">
        <w:rPr>
          <w:rFonts w:ascii="Arial" w:hAnsi="Arial" w:cs="Arial"/>
          <w:noProof/>
        </w:rPr>
        <w:t xml:space="preserve"> Sphigobacteriacea </w:t>
      </w:r>
      <w:r w:rsidR="00602D59">
        <w:rPr>
          <w:rFonts w:ascii="Arial" w:hAnsi="Arial" w:cs="Arial"/>
          <w:noProof/>
        </w:rPr>
        <w:t xml:space="preserve">as mais representadas. </w:t>
      </w:r>
      <w:r w:rsidR="00E63AD5">
        <w:rPr>
          <w:rFonts w:ascii="Arial" w:hAnsi="Arial" w:cs="Arial"/>
          <w:noProof/>
        </w:rPr>
        <w:t xml:space="preserve">No </w:t>
      </w:r>
      <w:r w:rsidR="00602D59">
        <w:rPr>
          <w:rFonts w:ascii="Arial" w:hAnsi="Arial" w:cs="Arial"/>
          <w:noProof/>
        </w:rPr>
        <w:t xml:space="preserve">total </w:t>
      </w:r>
      <w:r w:rsidR="004F5878">
        <w:rPr>
          <w:rFonts w:ascii="Arial" w:hAnsi="Arial" w:cs="Arial"/>
          <w:noProof/>
        </w:rPr>
        <w:t xml:space="preserve">foram identificadas </w:t>
      </w:r>
      <w:r w:rsidR="00602D59">
        <w:rPr>
          <w:rFonts w:ascii="Arial" w:hAnsi="Arial" w:cs="Arial"/>
          <w:noProof/>
        </w:rPr>
        <w:t xml:space="preserve">117 espécies, </w:t>
      </w:r>
      <w:r w:rsidR="004F5878">
        <w:rPr>
          <w:rFonts w:ascii="Arial" w:hAnsi="Arial" w:cs="Arial"/>
          <w:noProof/>
        </w:rPr>
        <w:t xml:space="preserve">não </w:t>
      </w:r>
      <w:r w:rsidR="00E63AD5">
        <w:rPr>
          <w:rFonts w:ascii="Arial" w:hAnsi="Arial" w:cs="Arial"/>
          <w:noProof/>
        </w:rPr>
        <w:t xml:space="preserve">sendo nenhuma </w:t>
      </w:r>
      <w:r w:rsidR="00602D59">
        <w:rPr>
          <w:rFonts w:ascii="Arial" w:hAnsi="Arial" w:cs="Arial"/>
          <w:noProof/>
        </w:rPr>
        <w:t>d</w:t>
      </w:r>
      <w:r w:rsidR="004F5878">
        <w:rPr>
          <w:rFonts w:ascii="Arial" w:hAnsi="Arial" w:cs="Arial"/>
          <w:noProof/>
        </w:rPr>
        <w:t>est</w:t>
      </w:r>
      <w:r w:rsidR="00602D59">
        <w:rPr>
          <w:rFonts w:ascii="Arial" w:hAnsi="Arial" w:cs="Arial"/>
          <w:noProof/>
        </w:rPr>
        <w:t xml:space="preserve">as especies considerada de alto risco para a saúde pública. </w:t>
      </w:r>
      <w:r w:rsidR="004F5878">
        <w:rPr>
          <w:rFonts w:ascii="Arial" w:hAnsi="Arial" w:cs="Arial"/>
          <w:noProof/>
        </w:rPr>
        <w:t>Bactérias habitualmente descritas</w:t>
      </w:r>
      <w:r w:rsidR="004F5878" w:rsidRPr="004F5878">
        <w:rPr>
          <w:rFonts w:ascii="Arial" w:hAnsi="Arial" w:cs="Arial"/>
          <w:noProof/>
        </w:rPr>
        <w:t xml:space="preserve"> como </w:t>
      </w:r>
      <w:r w:rsidR="004F5878">
        <w:rPr>
          <w:rFonts w:ascii="Arial" w:hAnsi="Arial" w:cs="Arial"/>
          <w:noProof/>
        </w:rPr>
        <w:t>habitantes</w:t>
      </w:r>
      <w:r w:rsidR="004F5878" w:rsidRPr="004F5878">
        <w:rPr>
          <w:rFonts w:ascii="Arial" w:hAnsi="Arial" w:cs="Arial"/>
          <w:noProof/>
        </w:rPr>
        <w:t xml:space="preserve"> solo, água e vegetação, foram identificad</w:t>
      </w:r>
      <w:r w:rsidR="004F5878">
        <w:rPr>
          <w:rFonts w:ascii="Arial" w:hAnsi="Arial" w:cs="Arial"/>
          <w:noProof/>
        </w:rPr>
        <w:t>as</w:t>
      </w:r>
      <w:r w:rsidR="004F5878" w:rsidRPr="004F5878">
        <w:rPr>
          <w:rFonts w:ascii="Arial" w:hAnsi="Arial" w:cs="Arial"/>
          <w:noProof/>
        </w:rPr>
        <w:t xml:space="preserve"> como a principal fonte de diversidade do microbioma (50%). </w:t>
      </w:r>
      <w:r w:rsidR="004F5878">
        <w:rPr>
          <w:rFonts w:ascii="Arial" w:hAnsi="Arial" w:cs="Arial"/>
          <w:noProof/>
        </w:rPr>
        <w:t>Seguiram-se as</w:t>
      </w:r>
      <w:r w:rsidR="004F5878" w:rsidRPr="004F5878">
        <w:rPr>
          <w:rFonts w:ascii="Arial" w:hAnsi="Arial" w:cs="Arial"/>
          <w:noProof/>
        </w:rPr>
        <w:t xml:space="preserve"> bactérias associadas ao microbioma humano (38%), sendo identificadas bactérias frequentemente isoladas a partir do tracto gastrointestinal, pele e tracto urogenital. Finalmente, foram encontradas outras fontes de bactérias (12%), como alimentos (queijo, iogurtes, carnes procesadas) e animais (sobretudo pombos).</w:t>
      </w:r>
      <w:r w:rsidR="004F5878">
        <w:rPr>
          <w:rFonts w:ascii="Arial" w:hAnsi="Arial" w:cs="Arial"/>
          <w:noProof/>
        </w:rPr>
        <w:t xml:space="preserve"> Finalmente foram identificadas  mais de 500 vias metabólicas diferentes, revelando que os microorganismos presentes na rede do metro se encontram metabolicamente activos.</w:t>
      </w:r>
      <w:r w:rsidR="00602D59">
        <w:rPr>
          <w:rFonts w:ascii="Arial" w:hAnsi="Arial" w:cs="Arial"/>
          <w:noProof/>
        </w:rPr>
        <w:tab/>
      </w:r>
      <w:r w:rsidRPr="00602D59">
        <w:rPr>
          <w:rFonts w:ascii="Arial" w:hAnsi="Arial" w:cs="Arial"/>
          <w:noProof/>
        </w:rPr>
        <w:t xml:space="preserve"> </w:t>
      </w:r>
    </w:p>
    <w:p w14:paraId="15BE4C0D" w14:textId="76BFAA84" w:rsidR="00BB1719" w:rsidRPr="008901C8" w:rsidRDefault="009F0D64" w:rsidP="005932A5">
      <w:pPr>
        <w:shd w:val="clear" w:color="auto" w:fill="FFFFFF"/>
        <w:tabs>
          <w:tab w:val="left" w:pos="284"/>
          <w:tab w:val="left" w:pos="567"/>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lang w:eastAsia="pt-PT"/>
        </w:rPr>
      </w:pPr>
      <w:r w:rsidRPr="00602D59">
        <w:rPr>
          <w:rFonts w:ascii="Arial" w:eastAsia="Times New Roman" w:hAnsi="Arial" w:cs="Arial"/>
          <w:noProof/>
          <w:color w:val="212121"/>
          <w:lang w:eastAsia="pt-PT"/>
        </w:rPr>
        <w:tab/>
      </w:r>
      <w:r w:rsidR="004F5878" w:rsidRPr="004F5878">
        <w:rPr>
          <w:rFonts w:ascii="Arial" w:eastAsia="Times New Roman" w:hAnsi="Arial" w:cs="Arial"/>
          <w:noProof/>
          <w:color w:val="212121"/>
          <w:lang w:eastAsia="pt-PT"/>
        </w:rPr>
        <w:t xml:space="preserve">Através dos resultados reunidos </w:t>
      </w:r>
      <w:r w:rsidR="004F5878">
        <w:rPr>
          <w:rFonts w:ascii="Arial" w:eastAsia="Times New Roman" w:hAnsi="Arial" w:cs="Arial"/>
          <w:noProof/>
          <w:color w:val="212121"/>
          <w:lang w:eastAsia="pt-PT"/>
        </w:rPr>
        <w:t>ao longo d</w:t>
      </w:r>
      <w:r w:rsidR="004F5878" w:rsidRPr="004F5878">
        <w:rPr>
          <w:rFonts w:ascii="Arial" w:eastAsia="Times New Roman" w:hAnsi="Arial" w:cs="Arial"/>
          <w:noProof/>
          <w:color w:val="212121"/>
          <w:lang w:eastAsia="pt-PT"/>
        </w:rPr>
        <w:t xml:space="preserve">este trabalho, considera-se que o Metro de Lisboa apresenta um microbioma dentro do esperado, não sendo </w:t>
      </w:r>
      <w:r w:rsidR="004F5878">
        <w:rPr>
          <w:rFonts w:ascii="Arial" w:eastAsia="Times New Roman" w:hAnsi="Arial" w:cs="Arial"/>
          <w:noProof/>
          <w:color w:val="212121"/>
          <w:lang w:eastAsia="pt-PT"/>
        </w:rPr>
        <w:t>re</w:t>
      </w:r>
      <w:r w:rsidR="004F5878" w:rsidRPr="004F5878">
        <w:rPr>
          <w:rFonts w:ascii="Arial" w:eastAsia="Times New Roman" w:hAnsi="Arial" w:cs="Arial"/>
          <w:noProof/>
          <w:color w:val="212121"/>
          <w:lang w:eastAsia="pt-PT"/>
        </w:rPr>
        <w:t>presentando qualquer perigo para a saúde pública. Contudo</w:t>
      </w:r>
      <w:r w:rsidR="004F5878">
        <w:rPr>
          <w:rFonts w:ascii="Arial" w:eastAsia="Times New Roman" w:hAnsi="Arial" w:cs="Arial"/>
          <w:noProof/>
          <w:color w:val="212121"/>
          <w:lang w:eastAsia="pt-PT"/>
        </w:rPr>
        <w:t>,</w:t>
      </w:r>
      <w:r w:rsidR="004F5878" w:rsidRPr="004F5878">
        <w:rPr>
          <w:rFonts w:ascii="Arial" w:eastAsia="Times New Roman" w:hAnsi="Arial" w:cs="Arial"/>
          <w:noProof/>
          <w:color w:val="212121"/>
          <w:lang w:eastAsia="pt-PT"/>
        </w:rPr>
        <w:t xml:space="preserve"> mais estudos tem de ser conduzidos para melhorar o conhecimento do microbioma do Metro de Lisboa, </w:t>
      </w:r>
      <w:r w:rsidR="004F5878">
        <w:rPr>
          <w:rFonts w:ascii="Arial" w:eastAsia="Times New Roman" w:hAnsi="Arial" w:cs="Arial"/>
          <w:noProof/>
          <w:color w:val="212121"/>
          <w:lang w:eastAsia="pt-PT"/>
        </w:rPr>
        <w:t xml:space="preserve">de forma a detetar e </w:t>
      </w:r>
      <w:r w:rsidR="004F5878">
        <w:rPr>
          <w:rFonts w:ascii="Arial" w:eastAsia="Times New Roman" w:hAnsi="Arial" w:cs="Arial"/>
          <w:noProof/>
          <w:color w:val="212121"/>
          <w:lang w:eastAsia="pt-PT"/>
        </w:rPr>
        <w:lastRenderedPageBreak/>
        <w:t>prevenir</w:t>
      </w:r>
      <w:r w:rsidR="004F5878" w:rsidRPr="004F5878">
        <w:rPr>
          <w:rFonts w:ascii="Arial" w:eastAsia="Times New Roman" w:hAnsi="Arial" w:cs="Arial"/>
          <w:noProof/>
          <w:color w:val="212121"/>
          <w:lang w:eastAsia="pt-PT"/>
        </w:rPr>
        <w:t xml:space="preserve"> poss</w:t>
      </w:r>
      <w:r w:rsidR="004F5878">
        <w:rPr>
          <w:rFonts w:ascii="Arial" w:eastAsia="Times New Roman" w:hAnsi="Arial" w:cs="Arial"/>
          <w:noProof/>
          <w:color w:val="212121"/>
          <w:lang w:eastAsia="pt-PT"/>
        </w:rPr>
        <w:t>í</w:t>
      </w:r>
      <w:r w:rsidR="004F5878" w:rsidRPr="004F5878">
        <w:rPr>
          <w:rFonts w:ascii="Arial" w:eastAsia="Times New Roman" w:hAnsi="Arial" w:cs="Arial"/>
          <w:noProof/>
          <w:color w:val="212121"/>
          <w:lang w:eastAsia="pt-PT"/>
        </w:rPr>
        <w:t xml:space="preserve">veis </w:t>
      </w:r>
      <w:r w:rsidR="004F5878">
        <w:rPr>
          <w:rFonts w:ascii="Arial" w:eastAsia="Times New Roman" w:hAnsi="Arial" w:cs="Arial"/>
          <w:noProof/>
          <w:color w:val="212121"/>
          <w:lang w:eastAsia="pt-PT"/>
        </w:rPr>
        <w:t>debilidades</w:t>
      </w:r>
      <w:r w:rsidR="004F5878" w:rsidRPr="004F5878">
        <w:rPr>
          <w:rFonts w:ascii="Arial" w:eastAsia="Times New Roman" w:hAnsi="Arial" w:cs="Arial"/>
          <w:noProof/>
          <w:color w:val="212121"/>
          <w:lang w:eastAsia="pt-PT"/>
        </w:rPr>
        <w:t xml:space="preserve"> em casos de surtos de doenças infecciosas </w:t>
      </w:r>
      <w:r w:rsidR="004F5878">
        <w:rPr>
          <w:rFonts w:ascii="Arial" w:eastAsia="Times New Roman" w:hAnsi="Arial" w:cs="Arial"/>
          <w:noProof/>
          <w:color w:val="212121"/>
          <w:lang w:eastAsia="pt-PT"/>
        </w:rPr>
        <w:t xml:space="preserve">ou, </w:t>
      </w:r>
      <w:r w:rsidR="004F5878" w:rsidRPr="004F5878">
        <w:rPr>
          <w:rFonts w:ascii="Arial" w:eastAsia="Times New Roman" w:hAnsi="Arial" w:cs="Arial"/>
          <w:noProof/>
          <w:color w:val="212121"/>
          <w:lang w:eastAsia="pt-PT"/>
        </w:rPr>
        <w:t xml:space="preserve">em piores </w:t>
      </w:r>
      <w:r w:rsidR="004F5878">
        <w:rPr>
          <w:rFonts w:ascii="Arial" w:eastAsia="Times New Roman" w:hAnsi="Arial" w:cs="Arial"/>
          <w:noProof/>
          <w:color w:val="212121"/>
          <w:lang w:eastAsia="pt-PT"/>
        </w:rPr>
        <w:t>cenários</w:t>
      </w:r>
      <w:r w:rsidR="004F5878" w:rsidRPr="004F5878">
        <w:rPr>
          <w:rFonts w:ascii="Arial" w:eastAsia="Times New Roman" w:hAnsi="Arial" w:cs="Arial"/>
          <w:noProof/>
          <w:color w:val="212121"/>
          <w:lang w:eastAsia="pt-PT"/>
        </w:rPr>
        <w:t xml:space="preserve">, </w:t>
      </w:r>
      <w:r w:rsidR="004F5878">
        <w:rPr>
          <w:rFonts w:ascii="Arial" w:eastAsia="Times New Roman" w:hAnsi="Arial" w:cs="Arial"/>
          <w:noProof/>
          <w:color w:val="212121"/>
          <w:lang w:eastAsia="pt-PT"/>
        </w:rPr>
        <w:t>na eve</w:t>
      </w:r>
      <w:r w:rsidR="000C55D6">
        <w:rPr>
          <w:rFonts w:ascii="Arial" w:eastAsia="Times New Roman" w:hAnsi="Arial" w:cs="Arial"/>
          <w:noProof/>
          <w:color w:val="212121"/>
          <w:lang w:eastAsia="pt-PT"/>
        </w:rPr>
        <w:t>n</w:t>
      </w:r>
      <w:r w:rsidR="004F5878">
        <w:rPr>
          <w:rFonts w:ascii="Arial" w:eastAsia="Times New Roman" w:hAnsi="Arial" w:cs="Arial"/>
          <w:noProof/>
          <w:color w:val="212121"/>
          <w:lang w:eastAsia="pt-PT"/>
        </w:rPr>
        <w:t>tualidade d</w:t>
      </w:r>
      <w:r w:rsidR="000C55D6">
        <w:rPr>
          <w:rFonts w:ascii="Arial" w:eastAsia="Times New Roman" w:hAnsi="Arial" w:cs="Arial"/>
          <w:noProof/>
          <w:color w:val="212121"/>
          <w:lang w:eastAsia="pt-PT"/>
        </w:rPr>
        <w:t>a</w:t>
      </w:r>
      <w:r w:rsidR="004F5878">
        <w:rPr>
          <w:rFonts w:ascii="Arial" w:eastAsia="Times New Roman" w:hAnsi="Arial" w:cs="Arial"/>
          <w:noProof/>
          <w:color w:val="212121"/>
          <w:lang w:eastAsia="pt-PT"/>
        </w:rPr>
        <w:t xml:space="preserve"> ocorrência de ataques de</w:t>
      </w:r>
      <w:r w:rsidR="004F5878" w:rsidRPr="004F5878">
        <w:rPr>
          <w:rFonts w:ascii="Arial" w:eastAsia="Times New Roman" w:hAnsi="Arial" w:cs="Arial"/>
          <w:noProof/>
          <w:color w:val="212121"/>
          <w:lang w:eastAsia="pt-PT"/>
        </w:rPr>
        <w:t xml:space="preserve"> bioterrorismo.</w:t>
      </w:r>
      <w:r w:rsidRPr="00602D59">
        <w:rPr>
          <w:rFonts w:ascii="Arial" w:eastAsia="Times New Roman" w:hAnsi="Arial" w:cs="Arial"/>
          <w:noProof/>
          <w:color w:val="212121"/>
          <w:lang w:eastAsia="pt-PT"/>
        </w:rPr>
        <w:tab/>
      </w:r>
    </w:p>
    <w:p w14:paraId="2665EEA0" w14:textId="77777777" w:rsidR="00F62900" w:rsidRDefault="00F62900" w:rsidP="009F0D64">
      <w:pPr>
        <w:pStyle w:val="Subttulo"/>
        <w:rPr>
          <w:rFonts w:eastAsia="Times New Roman"/>
          <w:lang w:eastAsia="pt-PT"/>
        </w:rPr>
      </w:pPr>
    </w:p>
    <w:p w14:paraId="16AA6F5B" w14:textId="77777777" w:rsidR="00F62900" w:rsidRDefault="00F62900" w:rsidP="009F0D64">
      <w:pPr>
        <w:pStyle w:val="Subttulo"/>
        <w:rPr>
          <w:rFonts w:eastAsia="Times New Roman"/>
          <w:lang w:eastAsia="pt-PT"/>
        </w:rPr>
      </w:pPr>
    </w:p>
    <w:p w14:paraId="1EF73E79" w14:textId="57C0B346" w:rsidR="00BB1719" w:rsidRDefault="00BB1719" w:rsidP="009F0D64">
      <w:pPr>
        <w:pStyle w:val="Subttulo"/>
        <w:rPr>
          <w:rFonts w:eastAsia="Times New Roman"/>
          <w:lang w:eastAsia="pt-PT"/>
        </w:rPr>
      </w:pPr>
      <w:r>
        <w:rPr>
          <w:rFonts w:eastAsia="Times New Roman"/>
          <w:lang w:eastAsia="pt-PT"/>
        </w:rPr>
        <w:t xml:space="preserve">Palavras-Chave </w:t>
      </w:r>
    </w:p>
    <w:p w14:paraId="680BEBBF" w14:textId="2AB9839C" w:rsidR="005932A5" w:rsidRDefault="00B07C4A" w:rsidP="009743F0">
      <w:pPr>
        <w:spacing w:line="360" w:lineRule="auto"/>
        <w:jc w:val="both"/>
        <w:rPr>
          <w:rFonts w:ascii="Arial" w:eastAsia="Times New Roman" w:hAnsi="Arial" w:cs="Arial"/>
          <w:color w:val="212121"/>
          <w:lang w:eastAsia="pt-PT"/>
        </w:rPr>
        <w:sectPr w:rsidR="005932A5" w:rsidSect="00EB45C5">
          <w:headerReference w:type="default" r:id="rId15"/>
          <w:pgSz w:w="11906" w:h="16838"/>
          <w:pgMar w:top="996" w:right="1701" w:bottom="1417" w:left="1701" w:header="708" w:footer="708" w:gutter="0"/>
          <w:pgNumType w:fmt="lowerRoman" w:start="1" w:chapStyle="1"/>
          <w:cols w:space="708"/>
          <w:docGrid w:linePitch="360"/>
        </w:sectPr>
      </w:pPr>
      <w:r>
        <w:rPr>
          <w:rFonts w:ascii="Arial" w:eastAsia="Times New Roman" w:hAnsi="Arial" w:cs="Arial"/>
          <w:color w:val="212121"/>
          <w:lang w:eastAsia="pt-PT"/>
        </w:rPr>
        <w:t xml:space="preserve">Microbioma; Metro; </w:t>
      </w:r>
      <w:r w:rsidR="002A4C01">
        <w:rPr>
          <w:rFonts w:ascii="Arial" w:eastAsia="Times New Roman" w:hAnsi="Arial" w:cs="Arial"/>
          <w:color w:val="212121"/>
          <w:lang w:eastAsia="pt-PT"/>
        </w:rPr>
        <w:t>Potenciais</w:t>
      </w:r>
      <w:r w:rsidR="004F5878">
        <w:rPr>
          <w:rFonts w:ascii="Arial" w:eastAsia="Times New Roman" w:hAnsi="Arial" w:cs="Arial"/>
          <w:color w:val="212121"/>
          <w:lang w:eastAsia="pt-PT"/>
        </w:rPr>
        <w:t xml:space="preserve"> fontes de microrganismo</w:t>
      </w:r>
      <w:r w:rsidR="002A4C01">
        <w:rPr>
          <w:rFonts w:ascii="Arial" w:eastAsia="Times New Roman" w:hAnsi="Arial" w:cs="Arial"/>
          <w:color w:val="212121"/>
          <w:lang w:eastAsia="pt-PT"/>
        </w:rPr>
        <w:t>s</w:t>
      </w:r>
      <w:r w:rsidR="004F5878">
        <w:rPr>
          <w:rFonts w:ascii="Arial" w:eastAsia="Times New Roman" w:hAnsi="Arial" w:cs="Arial"/>
          <w:color w:val="212121"/>
          <w:lang w:eastAsia="pt-PT"/>
        </w:rPr>
        <w:t xml:space="preserve">; </w:t>
      </w:r>
      <w:r w:rsidR="00F62900">
        <w:rPr>
          <w:rFonts w:ascii="Arial" w:eastAsia="Times New Roman" w:hAnsi="Arial" w:cs="Arial"/>
          <w:color w:val="212121"/>
          <w:lang w:eastAsia="pt-PT"/>
        </w:rPr>
        <w:t>Sequenciação de Nova Geração; Vias funcionais</w:t>
      </w:r>
      <w:r w:rsidR="004F5878">
        <w:rPr>
          <w:rFonts w:ascii="Arial" w:eastAsia="Times New Roman" w:hAnsi="Arial" w:cs="Arial"/>
          <w:color w:val="212121"/>
          <w:lang w:eastAsia="pt-PT"/>
        </w:rPr>
        <w:t>.</w:t>
      </w:r>
      <w:r w:rsidR="00F62900">
        <w:rPr>
          <w:rFonts w:ascii="Arial" w:eastAsia="Times New Roman" w:hAnsi="Arial" w:cs="Arial"/>
          <w:color w:val="212121"/>
          <w:lang w:eastAsia="pt-PT"/>
        </w:rPr>
        <w:t xml:space="preserve"> </w:t>
      </w:r>
    </w:p>
    <w:p w14:paraId="2CD5609A" w14:textId="77777777" w:rsidR="003071F2" w:rsidRDefault="00634355" w:rsidP="00A3634B">
      <w:pPr>
        <w:pStyle w:val="Tese"/>
        <w:rPr>
          <w:noProof/>
        </w:rPr>
      </w:pPr>
      <w:bookmarkStart w:id="5" w:name="_Toc462917472"/>
      <w:r w:rsidRPr="00974C34">
        <w:rPr>
          <w:rFonts w:eastAsia="Times New Roman"/>
        </w:rPr>
        <w:lastRenderedPageBreak/>
        <w:t>Index</w:t>
      </w:r>
      <w:bookmarkEnd w:id="5"/>
      <w:r w:rsidRPr="00974C34">
        <w:rPr>
          <w:rFonts w:eastAsia="Times New Roman"/>
        </w:rPr>
        <w:t xml:space="preserve"> </w:t>
      </w:r>
      <w:r w:rsidR="008C2F91" w:rsidRPr="008C2F91">
        <w:rPr>
          <w:rFonts w:eastAsia="Times New Roman" w:cs="Arial"/>
          <w:sz w:val="22"/>
          <w:szCs w:val="22"/>
        </w:rPr>
        <w:fldChar w:fldCharType="begin"/>
      </w:r>
      <w:r w:rsidR="008C2F91" w:rsidRPr="00974C34">
        <w:rPr>
          <w:rFonts w:eastAsia="Times New Roman" w:cs="Arial"/>
          <w:sz w:val="22"/>
          <w:szCs w:val="22"/>
        </w:rPr>
        <w:instrText xml:space="preserve"> TOC \o "1-3" \h \z \u </w:instrText>
      </w:r>
      <w:r w:rsidR="008C2F91" w:rsidRPr="008C2F91">
        <w:rPr>
          <w:rFonts w:eastAsia="Times New Roman" w:cs="Arial"/>
          <w:sz w:val="22"/>
          <w:szCs w:val="22"/>
        </w:rPr>
        <w:fldChar w:fldCharType="separate"/>
      </w:r>
    </w:p>
    <w:p w14:paraId="454A6267" w14:textId="77777777" w:rsidR="00042CF6" w:rsidRDefault="00042CF6">
      <w:pPr>
        <w:pStyle w:val="ndice1"/>
        <w:tabs>
          <w:tab w:val="right" w:leader="dot" w:pos="8494"/>
        </w:tabs>
        <w:rPr>
          <w:rStyle w:val="Hiperligao"/>
          <w:noProof/>
        </w:rPr>
      </w:pPr>
    </w:p>
    <w:p w14:paraId="24369314" w14:textId="08E08F4D" w:rsidR="003071F2" w:rsidRPr="00042CF6" w:rsidRDefault="00DE55BF">
      <w:pPr>
        <w:pStyle w:val="ndice1"/>
        <w:tabs>
          <w:tab w:val="right" w:leader="dot" w:pos="8494"/>
        </w:tabs>
        <w:rPr>
          <w:rFonts w:ascii="Arial" w:hAnsi="Arial" w:cs="Arial"/>
          <w:noProof/>
          <w:lang w:val="en-US" w:eastAsia="en-US"/>
        </w:rPr>
      </w:pPr>
      <w:hyperlink w:anchor="_Toc462917469" w:history="1">
        <w:r w:rsidR="003071F2" w:rsidRPr="00042CF6">
          <w:rPr>
            <w:rStyle w:val="Hiperligao"/>
            <w:rFonts w:ascii="Arial" w:eastAsia="Times New Roman" w:hAnsi="Arial" w:cs="Arial"/>
            <w:noProof/>
            <w:lang w:val="en-US"/>
          </w:rPr>
          <w:t>Acknowledgment</w:t>
        </w:r>
        <w:r w:rsidR="003071F2" w:rsidRPr="00042CF6">
          <w:rPr>
            <w:rFonts w:ascii="Arial" w:hAnsi="Arial" w:cs="Arial"/>
            <w:noProof/>
            <w:webHidden/>
          </w:rPr>
          <w:tab/>
        </w:r>
        <w:r w:rsidR="003071F2" w:rsidRPr="00042CF6">
          <w:rPr>
            <w:rFonts w:ascii="Arial" w:hAnsi="Arial" w:cs="Arial"/>
            <w:noProof/>
            <w:webHidden/>
          </w:rPr>
          <w:fldChar w:fldCharType="begin"/>
        </w:r>
        <w:r w:rsidR="003071F2" w:rsidRPr="00042CF6">
          <w:rPr>
            <w:rFonts w:ascii="Arial" w:hAnsi="Arial" w:cs="Arial"/>
            <w:noProof/>
            <w:webHidden/>
          </w:rPr>
          <w:instrText xml:space="preserve"> PAGEREF _Toc462917469 \h </w:instrText>
        </w:r>
        <w:r w:rsidR="003071F2" w:rsidRPr="00042CF6">
          <w:rPr>
            <w:rFonts w:ascii="Arial" w:hAnsi="Arial" w:cs="Arial"/>
            <w:noProof/>
            <w:webHidden/>
          </w:rPr>
        </w:r>
        <w:r w:rsidR="003071F2" w:rsidRPr="00042CF6">
          <w:rPr>
            <w:rFonts w:ascii="Arial" w:hAnsi="Arial" w:cs="Arial"/>
            <w:noProof/>
            <w:webHidden/>
          </w:rPr>
          <w:fldChar w:fldCharType="separate"/>
        </w:r>
        <w:r w:rsidR="000075D5">
          <w:rPr>
            <w:rFonts w:ascii="Arial" w:hAnsi="Arial" w:cs="Arial"/>
            <w:noProof/>
            <w:webHidden/>
          </w:rPr>
          <w:t>i</w:t>
        </w:r>
        <w:r w:rsidR="003071F2" w:rsidRPr="00042CF6">
          <w:rPr>
            <w:rFonts w:ascii="Arial" w:hAnsi="Arial" w:cs="Arial"/>
            <w:noProof/>
            <w:webHidden/>
          </w:rPr>
          <w:fldChar w:fldCharType="end"/>
        </w:r>
      </w:hyperlink>
    </w:p>
    <w:p w14:paraId="5CB527AD" w14:textId="6F09A96E" w:rsidR="003071F2" w:rsidRPr="00042CF6" w:rsidRDefault="00DE55BF">
      <w:pPr>
        <w:pStyle w:val="ndice1"/>
        <w:tabs>
          <w:tab w:val="right" w:leader="dot" w:pos="8494"/>
        </w:tabs>
        <w:rPr>
          <w:rFonts w:ascii="Arial" w:hAnsi="Arial" w:cs="Arial"/>
          <w:noProof/>
          <w:lang w:val="en-US" w:eastAsia="en-US"/>
        </w:rPr>
      </w:pPr>
      <w:hyperlink w:anchor="_Toc462917470" w:history="1">
        <w:r w:rsidR="003071F2" w:rsidRPr="00042CF6">
          <w:rPr>
            <w:rStyle w:val="Hiperligao"/>
            <w:rFonts w:ascii="Arial" w:eastAsia="Times New Roman" w:hAnsi="Arial" w:cs="Arial"/>
            <w:noProof/>
            <w:lang w:val="en-US"/>
          </w:rPr>
          <w:t>Abstract</w:t>
        </w:r>
        <w:r w:rsidR="003071F2" w:rsidRPr="00042CF6">
          <w:rPr>
            <w:rFonts w:ascii="Arial" w:hAnsi="Arial" w:cs="Arial"/>
            <w:noProof/>
            <w:webHidden/>
          </w:rPr>
          <w:tab/>
        </w:r>
        <w:r w:rsidR="003071F2" w:rsidRPr="00042CF6">
          <w:rPr>
            <w:rFonts w:ascii="Arial" w:hAnsi="Arial" w:cs="Arial"/>
            <w:noProof/>
            <w:webHidden/>
          </w:rPr>
          <w:fldChar w:fldCharType="begin"/>
        </w:r>
        <w:r w:rsidR="003071F2" w:rsidRPr="00042CF6">
          <w:rPr>
            <w:rFonts w:ascii="Arial" w:hAnsi="Arial" w:cs="Arial"/>
            <w:noProof/>
            <w:webHidden/>
          </w:rPr>
          <w:instrText xml:space="preserve"> PAGEREF _Toc462917470 \h </w:instrText>
        </w:r>
        <w:r w:rsidR="003071F2" w:rsidRPr="00042CF6">
          <w:rPr>
            <w:rFonts w:ascii="Arial" w:hAnsi="Arial" w:cs="Arial"/>
            <w:noProof/>
            <w:webHidden/>
          </w:rPr>
        </w:r>
        <w:r w:rsidR="003071F2" w:rsidRPr="00042CF6">
          <w:rPr>
            <w:rFonts w:ascii="Arial" w:hAnsi="Arial" w:cs="Arial"/>
            <w:noProof/>
            <w:webHidden/>
          </w:rPr>
          <w:fldChar w:fldCharType="separate"/>
        </w:r>
        <w:r w:rsidR="000075D5">
          <w:rPr>
            <w:rFonts w:ascii="Arial" w:hAnsi="Arial" w:cs="Arial"/>
            <w:noProof/>
            <w:webHidden/>
          </w:rPr>
          <w:t>ii</w:t>
        </w:r>
        <w:r w:rsidR="003071F2" w:rsidRPr="00042CF6">
          <w:rPr>
            <w:rFonts w:ascii="Arial" w:hAnsi="Arial" w:cs="Arial"/>
            <w:noProof/>
            <w:webHidden/>
          </w:rPr>
          <w:fldChar w:fldCharType="end"/>
        </w:r>
      </w:hyperlink>
    </w:p>
    <w:p w14:paraId="2CC007A4" w14:textId="3ADCAD67" w:rsidR="003071F2" w:rsidRPr="00042CF6" w:rsidRDefault="00DE55BF">
      <w:pPr>
        <w:pStyle w:val="ndice1"/>
        <w:tabs>
          <w:tab w:val="right" w:leader="dot" w:pos="8494"/>
        </w:tabs>
        <w:rPr>
          <w:rFonts w:ascii="Arial" w:hAnsi="Arial" w:cs="Arial"/>
          <w:noProof/>
          <w:lang w:val="en-US" w:eastAsia="en-US"/>
        </w:rPr>
      </w:pPr>
      <w:hyperlink w:anchor="_Toc462917471" w:history="1">
        <w:r w:rsidR="003071F2" w:rsidRPr="00042CF6">
          <w:rPr>
            <w:rStyle w:val="Hiperligao"/>
            <w:rFonts w:ascii="Arial" w:eastAsia="Times New Roman" w:hAnsi="Arial" w:cs="Arial"/>
            <w:noProof/>
          </w:rPr>
          <w:t>Resumo</w:t>
        </w:r>
        <w:r w:rsidR="003071F2" w:rsidRPr="00042CF6">
          <w:rPr>
            <w:rFonts w:ascii="Arial" w:hAnsi="Arial" w:cs="Arial"/>
            <w:noProof/>
            <w:webHidden/>
          </w:rPr>
          <w:tab/>
        </w:r>
        <w:r w:rsidR="003071F2" w:rsidRPr="00042CF6">
          <w:rPr>
            <w:rFonts w:ascii="Arial" w:hAnsi="Arial" w:cs="Arial"/>
            <w:noProof/>
            <w:webHidden/>
          </w:rPr>
          <w:fldChar w:fldCharType="begin"/>
        </w:r>
        <w:r w:rsidR="003071F2" w:rsidRPr="00042CF6">
          <w:rPr>
            <w:rFonts w:ascii="Arial" w:hAnsi="Arial" w:cs="Arial"/>
            <w:noProof/>
            <w:webHidden/>
          </w:rPr>
          <w:instrText xml:space="preserve"> PAGEREF _Toc462917471 \h </w:instrText>
        </w:r>
        <w:r w:rsidR="003071F2" w:rsidRPr="00042CF6">
          <w:rPr>
            <w:rFonts w:ascii="Arial" w:hAnsi="Arial" w:cs="Arial"/>
            <w:noProof/>
            <w:webHidden/>
          </w:rPr>
        </w:r>
        <w:r w:rsidR="003071F2" w:rsidRPr="00042CF6">
          <w:rPr>
            <w:rFonts w:ascii="Arial" w:hAnsi="Arial" w:cs="Arial"/>
            <w:noProof/>
            <w:webHidden/>
          </w:rPr>
          <w:fldChar w:fldCharType="separate"/>
        </w:r>
        <w:r w:rsidR="000075D5">
          <w:rPr>
            <w:rFonts w:ascii="Arial" w:hAnsi="Arial" w:cs="Arial"/>
            <w:noProof/>
            <w:webHidden/>
          </w:rPr>
          <w:t>iv</w:t>
        </w:r>
        <w:r w:rsidR="003071F2" w:rsidRPr="00042CF6">
          <w:rPr>
            <w:rFonts w:ascii="Arial" w:hAnsi="Arial" w:cs="Arial"/>
            <w:noProof/>
            <w:webHidden/>
          </w:rPr>
          <w:fldChar w:fldCharType="end"/>
        </w:r>
      </w:hyperlink>
    </w:p>
    <w:p w14:paraId="5DF1F8B7" w14:textId="5ED0DCE5" w:rsidR="003071F2" w:rsidRPr="00042CF6" w:rsidRDefault="00DE55BF">
      <w:pPr>
        <w:pStyle w:val="ndice1"/>
        <w:tabs>
          <w:tab w:val="right" w:leader="dot" w:pos="8494"/>
        </w:tabs>
        <w:rPr>
          <w:rFonts w:ascii="Arial" w:hAnsi="Arial" w:cs="Arial"/>
          <w:noProof/>
          <w:lang w:val="en-US" w:eastAsia="en-US"/>
        </w:rPr>
      </w:pPr>
      <w:hyperlink w:anchor="_Toc462917472" w:history="1">
        <w:r w:rsidR="003071F2" w:rsidRPr="00042CF6">
          <w:rPr>
            <w:rStyle w:val="Hiperligao"/>
            <w:rFonts w:ascii="Arial" w:eastAsia="Times New Roman" w:hAnsi="Arial" w:cs="Arial"/>
            <w:noProof/>
          </w:rPr>
          <w:t>Index</w:t>
        </w:r>
        <w:r w:rsidR="003071F2" w:rsidRPr="00042CF6">
          <w:rPr>
            <w:rFonts w:ascii="Arial" w:hAnsi="Arial" w:cs="Arial"/>
            <w:noProof/>
            <w:webHidden/>
          </w:rPr>
          <w:tab/>
        </w:r>
        <w:r w:rsidR="003071F2" w:rsidRPr="00042CF6">
          <w:rPr>
            <w:rFonts w:ascii="Arial" w:hAnsi="Arial" w:cs="Arial"/>
            <w:noProof/>
            <w:webHidden/>
          </w:rPr>
          <w:fldChar w:fldCharType="begin"/>
        </w:r>
        <w:r w:rsidR="003071F2" w:rsidRPr="00042CF6">
          <w:rPr>
            <w:rFonts w:ascii="Arial" w:hAnsi="Arial" w:cs="Arial"/>
            <w:noProof/>
            <w:webHidden/>
          </w:rPr>
          <w:instrText xml:space="preserve"> PAGEREF _Toc462917472 \h </w:instrText>
        </w:r>
        <w:r w:rsidR="003071F2" w:rsidRPr="00042CF6">
          <w:rPr>
            <w:rFonts w:ascii="Arial" w:hAnsi="Arial" w:cs="Arial"/>
            <w:noProof/>
            <w:webHidden/>
          </w:rPr>
        </w:r>
        <w:r w:rsidR="003071F2" w:rsidRPr="00042CF6">
          <w:rPr>
            <w:rFonts w:ascii="Arial" w:hAnsi="Arial" w:cs="Arial"/>
            <w:noProof/>
            <w:webHidden/>
          </w:rPr>
          <w:fldChar w:fldCharType="separate"/>
        </w:r>
        <w:r w:rsidR="000075D5">
          <w:rPr>
            <w:rFonts w:ascii="Arial" w:hAnsi="Arial" w:cs="Arial"/>
            <w:noProof/>
            <w:webHidden/>
          </w:rPr>
          <w:t>1</w:t>
        </w:r>
        <w:r w:rsidR="003071F2" w:rsidRPr="00042CF6">
          <w:rPr>
            <w:rFonts w:ascii="Arial" w:hAnsi="Arial" w:cs="Arial"/>
            <w:noProof/>
            <w:webHidden/>
          </w:rPr>
          <w:fldChar w:fldCharType="end"/>
        </w:r>
      </w:hyperlink>
    </w:p>
    <w:p w14:paraId="26DF7207" w14:textId="4659E44A" w:rsidR="003071F2" w:rsidRPr="00042CF6" w:rsidRDefault="00DE55BF">
      <w:pPr>
        <w:pStyle w:val="ndice1"/>
        <w:tabs>
          <w:tab w:val="right" w:leader="dot" w:pos="8494"/>
        </w:tabs>
        <w:rPr>
          <w:rFonts w:ascii="Arial" w:hAnsi="Arial" w:cs="Arial"/>
          <w:noProof/>
          <w:lang w:val="en-US" w:eastAsia="en-US"/>
        </w:rPr>
      </w:pPr>
      <w:hyperlink w:anchor="_Toc462917473" w:history="1">
        <w:r w:rsidR="003071F2" w:rsidRPr="00042CF6">
          <w:rPr>
            <w:rStyle w:val="Hiperligao"/>
            <w:rFonts w:ascii="Arial" w:eastAsia="Times New Roman" w:hAnsi="Arial" w:cs="Arial"/>
            <w:noProof/>
            <w:lang w:val="en-US"/>
          </w:rPr>
          <w:t>List of tables</w:t>
        </w:r>
        <w:r w:rsidR="003071F2" w:rsidRPr="00042CF6">
          <w:rPr>
            <w:rFonts w:ascii="Arial" w:hAnsi="Arial" w:cs="Arial"/>
            <w:noProof/>
            <w:webHidden/>
          </w:rPr>
          <w:tab/>
        </w:r>
        <w:r w:rsidR="003071F2" w:rsidRPr="00042CF6">
          <w:rPr>
            <w:rFonts w:ascii="Arial" w:hAnsi="Arial" w:cs="Arial"/>
            <w:noProof/>
            <w:webHidden/>
          </w:rPr>
          <w:fldChar w:fldCharType="begin"/>
        </w:r>
        <w:r w:rsidR="003071F2" w:rsidRPr="00042CF6">
          <w:rPr>
            <w:rFonts w:ascii="Arial" w:hAnsi="Arial" w:cs="Arial"/>
            <w:noProof/>
            <w:webHidden/>
          </w:rPr>
          <w:instrText xml:space="preserve"> PAGEREF _Toc462917473 \h </w:instrText>
        </w:r>
        <w:r w:rsidR="003071F2" w:rsidRPr="00042CF6">
          <w:rPr>
            <w:rFonts w:ascii="Arial" w:hAnsi="Arial" w:cs="Arial"/>
            <w:noProof/>
            <w:webHidden/>
          </w:rPr>
        </w:r>
        <w:r w:rsidR="003071F2" w:rsidRPr="00042CF6">
          <w:rPr>
            <w:rFonts w:ascii="Arial" w:hAnsi="Arial" w:cs="Arial"/>
            <w:noProof/>
            <w:webHidden/>
          </w:rPr>
          <w:fldChar w:fldCharType="separate"/>
        </w:r>
        <w:r w:rsidR="000075D5">
          <w:rPr>
            <w:rFonts w:ascii="Arial" w:hAnsi="Arial" w:cs="Arial"/>
            <w:noProof/>
            <w:webHidden/>
          </w:rPr>
          <w:t>2</w:t>
        </w:r>
        <w:r w:rsidR="003071F2" w:rsidRPr="00042CF6">
          <w:rPr>
            <w:rFonts w:ascii="Arial" w:hAnsi="Arial" w:cs="Arial"/>
            <w:noProof/>
            <w:webHidden/>
          </w:rPr>
          <w:fldChar w:fldCharType="end"/>
        </w:r>
      </w:hyperlink>
    </w:p>
    <w:p w14:paraId="65263F72" w14:textId="383D098A" w:rsidR="003071F2" w:rsidRPr="00042CF6" w:rsidRDefault="00DE55BF">
      <w:pPr>
        <w:pStyle w:val="ndice1"/>
        <w:tabs>
          <w:tab w:val="right" w:leader="dot" w:pos="8494"/>
        </w:tabs>
        <w:rPr>
          <w:rFonts w:ascii="Arial" w:hAnsi="Arial" w:cs="Arial"/>
          <w:noProof/>
          <w:lang w:val="en-US" w:eastAsia="en-US"/>
        </w:rPr>
      </w:pPr>
      <w:hyperlink w:anchor="_Toc462917474" w:history="1">
        <w:r w:rsidR="003071F2" w:rsidRPr="00042CF6">
          <w:rPr>
            <w:rStyle w:val="Hiperligao"/>
            <w:rFonts w:ascii="Arial" w:eastAsia="Times New Roman" w:hAnsi="Arial" w:cs="Arial"/>
            <w:noProof/>
            <w:lang w:val="en-US"/>
          </w:rPr>
          <w:t>List of figures</w:t>
        </w:r>
        <w:r w:rsidR="003071F2" w:rsidRPr="00042CF6">
          <w:rPr>
            <w:rFonts w:ascii="Arial" w:hAnsi="Arial" w:cs="Arial"/>
            <w:noProof/>
            <w:webHidden/>
          </w:rPr>
          <w:tab/>
        </w:r>
        <w:r w:rsidR="003071F2" w:rsidRPr="00042CF6">
          <w:rPr>
            <w:rFonts w:ascii="Arial" w:hAnsi="Arial" w:cs="Arial"/>
            <w:noProof/>
            <w:webHidden/>
          </w:rPr>
          <w:fldChar w:fldCharType="begin"/>
        </w:r>
        <w:r w:rsidR="003071F2" w:rsidRPr="00042CF6">
          <w:rPr>
            <w:rFonts w:ascii="Arial" w:hAnsi="Arial" w:cs="Arial"/>
            <w:noProof/>
            <w:webHidden/>
          </w:rPr>
          <w:instrText xml:space="preserve"> PAGEREF _Toc462917474 \h </w:instrText>
        </w:r>
        <w:r w:rsidR="003071F2" w:rsidRPr="00042CF6">
          <w:rPr>
            <w:rFonts w:ascii="Arial" w:hAnsi="Arial" w:cs="Arial"/>
            <w:noProof/>
            <w:webHidden/>
          </w:rPr>
        </w:r>
        <w:r w:rsidR="003071F2" w:rsidRPr="00042CF6">
          <w:rPr>
            <w:rFonts w:ascii="Arial" w:hAnsi="Arial" w:cs="Arial"/>
            <w:noProof/>
            <w:webHidden/>
          </w:rPr>
          <w:fldChar w:fldCharType="separate"/>
        </w:r>
        <w:r w:rsidR="000075D5">
          <w:rPr>
            <w:rFonts w:ascii="Arial" w:hAnsi="Arial" w:cs="Arial"/>
            <w:noProof/>
            <w:webHidden/>
          </w:rPr>
          <w:t>3</w:t>
        </w:r>
        <w:r w:rsidR="003071F2" w:rsidRPr="00042CF6">
          <w:rPr>
            <w:rFonts w:ascii="Arial" w:hAnsi="Arial" w:cs="Arial"/>
            <w:noProof/>
            <w:webHidden/>
          </w:rPr>
          <w:fldChar w:fldCharType="end"/>
        </w:r>
      </w:hyperlink>
    </w:p>
    <w:p w14:paraId="075CEE81" w14:textId="607F5822" w:rsidR="003071F2" w:rsidRPr="00042CF6" w:rsidRDefault="00DE55BF">
      <w:pPr>
        <w:pStyle w:val="ndice1"/>
        <w:tabs>
          <w:tab w:val="right" w:leader="dot" w:pos="8494"/>
        </w:tabs>
        <w:rPr>
          <w:rFonts w:ascii="Arial" w:hAnsi="Arial" w:cs="Arial"/>
          <w:noProof/>
          <w:lang w:val="en-US" w:eastAsia="en-US"/>
        </w:rPr>
      </w:pPr>
      <w:hyperlink w:anchor="_Toc462917475" w:history="1">
        <w:r w:rsidR="003071F2" w:rsidRPr="00042CF6">
          <w:rPr>
            <w:rStyle w:val="Hiperligao"/>
            <w:rFonts w:ascii="Arial" w:eastAsia="Times New Roman" w:hAnsi="Arial" w:cs="Arial"/>
            <w:noProof/>
            <w:lang w:val="en-US"/>
          </w:rPr>
          <w:t>List of abbreviations</w:t>
        </w:r>
        <w:r w:rsidR="003071F2" w:rsidRPr="00042CF6">
          <w:rPr>
            <w:rFonts w:ascii="Arial" w:hAnsi="Arial" w:cs="Arial"/>
            <w:noProof/>
            <w:webHidden/>
          </w:rPr>
          <w:tab/>
        </w:r>
        <w:r w:rsidR="003071F2" w:rsidRPr="00042CF6">
          <w:rPr>
            <w:rFonts w:ascii="Arial" w:hAnsi="Arial" w:cs="Arial"/>
            <w:noProof/>
            <w:webHidden/>
          </w:rPr>
          <w:fldChar w:fldCharType="begin"/>
        </w:r>
        <w:r w:rsidR="003071F2" w:rsidRPr="00042CF6">
          <w:rPr>
            <w:rFonts w:ascii="Arial" w:hAnsi="Arial" w:cs="Arial"/>
            <w:noProof/>
            <w:webHidden/>
          </w:rPr>
          <w:instrText xml:space="preserve"> PAGEREF _Toc462917475 \h </w:instrText>
        </w:r>
        <w:r w:rsidR="003071F2" w:rsidRPr="00042CF6">
          <w:rPr>
            <w:rFonts w:ascii="Arial" w:hAnsi="Arial" w:cs="Arial"/>
            <w:noProof/>
            <w:webHidden/>
          </w:rPr>
        </w:r>
        <w:r w:rsidR="003071F2" w:rsidRPr="00042CF6">
          <w:rPr>
            <w:rFonts w:ascii="Arial" w:hAnsi="Arial" w:cs="Arial"/>
            <w:noProof/>
            <w:webHidden/>
          </w:rPr>
          <w:fldChar w:fldCharType="separate"/>
        </w:r>
        <w:r w:rsidR="000075D5">
          <w:rPr>
            <w:rFonts w:ascii="Arial" w:hAnsi="Arial" w:cs="Arial"/>
            <w:noProof/>
            <w:webHidden/>
          </w:rPr>
          <w:t>4</w:t>
        </w:r>
        <w:r w:rsidR="003071F2" w:rsidRPr="00042CF6">
          <w:rPr>
            <w:rFonts w:ascii="Arial" w:hAnsi="Arial" w:cs="Arial"/>
            <w:noProof/>
            <w:webHidden/>
          </w:rPr>
          <w:fldChar w:fldCharType="end"/>
        </w:r>
      </w:hyperlink>
    </w:p>
    <w:p w14:paraId="13368888" w14:textId="0C11591D" w:rsidR="003071F2" w:rsidRPr="00042CF6" w:rsidRDefault="00DE55BF">
      <w:pPr>
        <w:pStyle w:val="ndice1"/>
        <w:tabs>
          <w:tab w:val="right" w:leader="dot" w:pos="8494"/>
        </w:tabs>
        <w:rPr>
          <w:rFonts w:ascii="Arial" w:hAnsi="Arial" w:cs="Arial"/>
          <w:noProof/>
          <w:lang w:val="en-US" w:eastAsia="en-US"/>
        </w:rPr>
      </w:pPr>
      <w:hyperlink w:anchor="_Toc462917476" w:history="1">
        <w:r w:rsidR="003071F2" w:rsidRPr="00042CF6">
          <w:rPr>
            <w:rStyle w:val="Hiperligao"/>
            <w:rFonts w:ascii="Arial" w:hAnsi="Arial" w:cs="Arial"/>
            <w:noProof/>
            <w:lang w:val="en-US"/>
          </w:rPr>
          <w:t>Introduction</w:t>
        </w:r>
        <w:r w:rsidR="003071F2" w:rsidRPr="00042CF6">
          <w:rPr>
            <w:rFonts w:ascii="Arial" w:hAnsi="Arial" w:cs="Arial"/>
            <w:noProof/>
            <w:webHidden/>
          </w:rPr>
          <w:tab/>
        </w:r>
        <w:r w:rsidR="003071F2" w:rsidRPr="00042CF6">
          <w:rPr>
            <w:rFonts w:ascii="Arial" w:hAnsi="Arial" w:cs="Arial"/>
            <w:noProof/>
            <w:webHidden/>
          </w:rPr>
          <w:fldChar w:fldCharType="begin"/>
        </w:r>
        <w:r w:rsidR="003071F2" w:rsidRPr="00042CF6">
          <w:rPr>
            <w:rFonts w:ascii="Arial" w:hAnsi="Arial" w:cs="Arial"/>
            <w:noProof/>
            <w:webHidden/>
          </w:rPr>
          <w:instrText xml:space="preserve"> PAGEREF _Toc462917476 \h </w:instrText>
        </w:r>
        <w:r w:rsidR="003071F2" w:rsidRPr="00042CF6">
          <w:rPr>
            <w:rFonts w:ascii="Arial" w:hAnsi="Arial" w:cs="Arial"/>
            <w:noProof/>
            <w:webHidden/>
          </w:rPr>
        </w:r>
        <w:r w:rsidR="003071F2" w:rsidRPr="00042CF6">
          <w:rPr>
            <w:rFonts w:ascii="Arial" w:hAnsi="Arial" w:cs="Arial"/>
            <w:noProof/>
            <w:webHidden/>
          </w:rPr>
          <w:fldChar w:fldCharType="separate"/>
        </w:r>
        <w:r w:rsidR="000075D5">
          <w:rPr>
            <w:rFonts w:ascii="Arial" w:hAnsi="Arial" w:cs="Arial"/>
            <w:noProof/>
            <w:webHidden/>
          </w:rPr>
          <w:t>5</w:t>
        </w:r>
        <w:r w:rsidR="003071F2" w:rsidRPr="00042CF6">
          <w:rPr>
            <w:rFonts w:ascii="Arial" w:hAnsi="Arial" w:cs="Arial"/>
            <w:noProof/>
            <w:webHidden/>
          </w:rPr>
          <w:fldChar w:fldCharType="end"/>
        </w:r>
      </w:hyperlink>
    </w:p>
    <w:p w14:paraId="2E208FB1" w14:textId="25D3935A" w:rsidR="003071F2" w:rsidRPr="00042CF6" w:rsidRDefault="00DE55BF">
      <w:pPr>
        <w:pStyle w:val="ndice1"/>
        <w:tabs>
          <w:tab w:val="right" w:leader="dot" w:pos="8494"/>
        </w:tabs>
        <w:rPr>
          <w:rFonts w:ascii="Arial" w:hAnsi="Arial" w:cs="Arial"/>
          <w:noProof/>
          <w:lang w:val="en-US" w:eastAsia="en-US"/>
        </w:rPr>
      </w:pPr>
      <w:hyperlink w:anchor="_Toc462917477" w:history="1">
        <w:r w:rsidR="003071F2" w:rsidRPr="00042CF6">
          <w:rPr>
            <w:rStyle w:val="Hiperligao"/>
            <w:rFonts w:ascii="Arial" w:hAnsi="Arial" w:cs="Arial"/>
            <w:noProof/>
            <w:lang w:val="en-US"/>
          </w:rPr>
          <w:t>Material and Methods</w:t>
        </w:r>
        <w:r w:rsidR="003071F2" w:rsidRPr="00042CF6">
          <w:rPr>
            <w:rFonts w:ascii="Arial" w:hAnsi="Arial" w:cs="Arial"/>
            <w:noProof/>
            <w:webHidden/>
          </w:rPr>
          <w:tab/>
        </w:r>
        <w:r w:rsidR="003071F2" w:rsidRPr="00042CF6">
          <w:rPr>
            <w:rFonts w:ascii="Arial" w:hAnsi="Arial" w:cs="Arial"/>
            <w:noProof/>
            <w:webHidden/>
          </w:rPr>
          <w:fldChar w:fldCharType="begin"/>
        </w:r>
        <w:r w:rsidR="003071F2" w:rsidRPr="00042CF6">
          <w:rPr>
            <w:rFonts w:ascii="Arial" w:hAnsi="Arial" w:cs="Arial"/>
            <w:noProof/>
            <w:webHidden/>
          </w:rPr>
          <w:instrText xml:space="preserve"> PAGEREF _Toc462917477 \h </w:instrText>
        </w:r>
        <w:r w:rsidR="003071F2" w:rsidRPr="00042CF6">
          <w:rPr>
            <w:rFonts w:ascii="Arial" w:hAnsi="Arial" w:cs="Arial"/>
            <w:noProof/>
            <w:webHidden/>
          </w:rPr>
        </w:r>
        <w:r w:rsidR="003071F2" w:rsidRPr="00042CF6">
          <w:rPr>
            <w:rFonts w:ascii="Arial" w:hAnsi="Arial" w:cs="Arial"/>
            <w:noProof/>
            <w:webHidden/>
          </w:rPr>
          <w:fldChar w:fldCharType="separate"/>
        </w:r>
        <w:r w:rsidR="000075D5">
          <w:rPr>
            <w:rFonts w:ascii="Arial" w:hAnsi="Arial" w:cs="Arial"/>
            <w:noProof/>
            <w:webHidden/>
          </w:rPr>
          <w:t>12</w:t>
        </w:r>
        <w:r w:rsidR="003071F2" w:rsidRPr="00042CF6">
          <w:rPr>
            <w:rFonts w:ascii="Arial" w:hAnsi="Arial" w:cs="Arial"/>
            <w:noProof/>
            <w:webHidden/>
          </w:rPr>
          <w:fldChar w:fldCharType="end"/>
        </w:r>
      </w:hyperlink>
    </w:p>
    <w:p w14:paraId="32353B50" w14:textId="6DCBDD14" w:rsidR="003071F2" w:rsidRPr="00042CF6" w:rsidRDefault="00DE55BF">
      <w:pPr>
        <w:pStyle w:val="ndice1"/>
        <w:tabs>
          <w:tab w:val="right" w:leader="dot" w:pos="8494"/>
        </w:tabs>
        <w:rPr>
          <w:rFonts w:ascii="Arial" w:hAnsi="Arial" w:cs="Arial"/>
          <w:noProof/>
          <w:lang w:val="en-US" w:eastAsia="en-US"/>
        </w:rPr>
      </w:pPr>
      <w:hyperlink w:anchor="_Toc462917478" w:history="1">
        <w:r w:rsidR="003071F2" w:rsidRPr="00042CF6">
          <w:rPr>
            <w:rStyle w:val="Hiperligao"/>
            <w:rFonts w:ascii="Arial" w:hAnsi="Arial" w:cs="Arial"/>
            <w:noProof/>
            <w:lang w:val="en-US"/>
          </w:rPr>
          <w:t>Results</w:t>
        </w:r>
        <w:r w:rsidR="003071F2" w:rsidRPr="00042CF6">
          <w:rPr>
            <w:rFonts w:ascii="Arial" w:hAnsi="Arial" w:cs="Arial"/>
            <w:noProof/>
            <w:webHidden/>
          </w:rPr>
          <w:tab/>
        </w:r>
        <w:r w:rsidR="003071F2" w:rsidRPr="00042CF6">
          <w:rPr>
            <w:rFonts w:ascii="Arial" w:hAnsi="Arial" w:cs="Arial"/>
            <w:noProof/>
            <w:webHidden/>
          </w:rPr>
          <w:fldChar w:fldCharType="begin"/>
        </w:r>
        <w:r w:rsidR="003071F2" w:rsidRPr="00042CF6">
          <w:rPr>
            <w:rFonts w:ascii="Arial" w:hAnsi="Arial" w:cs="Arial"/>
            <w:noProof/>
            <w:webHidden/>
          </w:rPr>
          <w:instrText xml:space="preserve"> PAGEREF _Toc462917478 \h </w:instrText>
        </w:r>
        <w:r w:rsidR="003071F2" w:rsidRPr="00042CF6">
          <w:rPr>
            <w:rFonts w:ascii="Arial" w:hAnsi="Arial" w:cs="Arial"/>
            <w:noProof/>
            <w:webHidden/>
          </w:rPr>
        </w:r>
        <w:r w:rsidR="003071F2" w:rsidRPr="00042CF6">
          <w:rPr>
            <w:rFonts w:ascii="Arial" w:hAnsi="Arial" w:cs="Arial"/>
            <w:noProof/>
            <w:webHidden/>
          </w:rPr>
          <w:fldChar w:fldCharType="separate"/>
        </w:r>
        <w:r w:rsidR="000075D5">
          <w:rPr>
            <w:rFonts w:ascii="Arial" w:hAnsi="Arial" w:cs="Arial"/>
            <w:noProof/>
            <w:webHidden/>
          </w:rPr>
          <w:t>18</w:t>
        </w:r>
        <w:r w:rsidR="003071F2" w:rsidRPr="00042CF6">
          <w:rPr>
            <w:rFonts w:ascii="Arial" w:hAnsi="Arial" w:cs="Arial"/>
            <w:noProof/>
            <w:webHidden/>
          </w:rPr>
          <w:fldChar w:fldCharType="end"/>
        </w:r>
      </w:hyperlink>
    </w:p>
    <w:p w14:paraId="3F3146E0" w14:textId="6AAE6D94" w:rsidR="003071F2" w:rsidRPr="00042CF6" w:rsidRDefault="00DE55BF">
      <w:pPr>
        <w:pStyle w:val="ndice1"/>
        <w:tabs>
          <w:tab w:val="right" w:leader="dot" w:pos="8494"/>
        </w:tabs>
        <w:rPr>
          <w:rFonts w:ascii="Arial" w:hAnsi="Arial" w:cs="Arial"/>
          <w:noProof/>
          <w:lang w:val="en-US" w:eastAsia="en-US"/>
        </w:rPr>
      </w:pPr>
      <w:hyperlink w:anchor="_Toc462917479" w:history="1">
        <w:r w:rsidR="003071F2" w:rsidRPr="00042CF6">
          <w:rPr>
            <w:rStyle w:val="Hiperligao"/>
            <w:rFonts w:ascii="Arial" w:hAnsi="Arial" w:cs="Arial"/>
            <w:noProof/>
            <w:lang w:val="en-US"/>
          </w:rPr>
          <w:t>Discussion</w:t>
        </w:r>
        <w:r w:rsidR="003071F2" w:rsidRPr="00042CF6">
          <w:rPr>
            <w:rFonts w:ascii="Arial" w:hAnsi="Arial" w:cs="Arial"/>
            <w:noProof/>
            <w:webHidden/>
          </w:rPr>
          <w:tab/>
        </w:r>
        <w:r w:rsidR="003071F2" w:rsidRPr="00042CF6">
          <w:rPr>
            <w:rFonts w:ascii="Arial" w:hAnsi="Arial" w:cs="Arial"/>
            <w:noProof/>
            <w:webHidden/>
          </w:rPr>
          <w:fldChar w:fldCharType="begin"/>
        </w:r>
        <w:r w:rsidR="003071F2" w:rsidRPr="00042CF6">
          <w:rPr>
            <w:rFonts w:ascii="Arial" w:hAnsi="Arial" w:cs="Arial"/>
            <w:noProof/>
            <w:webHidden/>
          </w:rPr>
          <w:instrText xml:space="preserve"> PAGEREF _Toc462917479 \h </w:instrText>
        </w:r>
        <w:r w:rsidR="003071F2" w:rsidRPr="00042CF6">
          <w:rPr>
            <w:rFonts w:ascii="Arial" w:hAnsi="Arial" w:cs="Arial"/>
            <w:noProof/>
            <w:webHidden/>
          </w:rPr>
        </w:r>
        <w:r w:rsidR="003071F2" w:rsidRPr="00042CF6">
          <w:rPr>
            <w:rFonts w:ascii="Arial" w:hAnsi="Arial" w:cs="Arial"/>
            <w:noProof/>
            <w:webHidden/>
          </w:rPr>
          <w:fldChar w:fldCharType="separate"/>
        </w:r>
        <w:r w:rsidR="000075D5">
          <w:rPr>
            <w:rFonts w:ascii="Arial" w:hAnsi="Arial" w:cs="Arial"/>
            <w:noProof/>
            <w:webHidden/>
          </w:rPr>
          <w:t>29</w:t>
        </w:r>
        <w:r w:rsidR="003071F2" w:rsidRPr="00042CF6">
          <w:rPr>
            <w:rFonts w:ascii="Arial" w:hAnsi="Arial" w:cs="Arial"/>
            <w:noProof/>
            <w:webHidden/>
          </w:rPr>
          <w:fldChar w:fldCharType="end"/>
        </w:r>
      </w:hyperlink>
    </w:p>
    <w:p w14:paraId="6078DEE8" w14:textId="0A7E9C01" w:rsidR="003071F2" w:rsidRPr="00042CF6" w:rsidRDefault="00DE55BF">
      <w:pPr>
        <w:pStyle w:val="ndice1"/>
        <w:tabs>
          <w:tab w:val="right" w:leader="dot" w:pos="8494"/>
        </w:tabs>
        <w:rPr>
          <w:rFonts w:ascii="Arial" w:hAnsi="Arial" w:cs="Arial"/>
          <w:noProof/>
          <w:lang w:val="en-US" w:eastAsia="en-US"/>
        </w:rPr>
      </w:pPr>
      <w:hyperlink w:anchor="_Toc462917480" w:history="1">
        <w:r w:rsidR="003071F2" w:rsidRPr="00042CF6">
          <w:rPr>
            <w:rStyle w:val="Hiperligao"/>
            <w:rFonts w:ascii="Arial" w:hAnsi="Arial" w:cs="Arial"/>
            <w:noProof/>
            <w:lang w:val="en-US"/>
          </w:rPr>
          <w:t>Conclusion</w:t>
        </w:r>
        <w:r w:rsidR="003071F2" w:rsidRPr="00042CF6">
          <w:rPr>
            <w:rFonts w:ascii="Arial" w:hAnsi="Arial" w:cs="Arial"/>
            <w:noProof/>
            <w:webHidden/>
          </w:rPr>
          <w:tab/>
        </w:r>
        <w:r w:rsidR="003071F2" w:rsidRPr="00042CF6">
          <w:rPr>
            <w:rFonts w:ascii="Arial" w:hAnsi="Arial" w:cs="Arial"/>
            <w:noProof/>
            <w:webHidden/>
          </w:rPr>
          <w:fldChar w:fldCharType="begin"/>
        </w:r>
        <w:r w:rsidR="003071F2" w:rsidRPr="00042CF6">
          <w:rPr>
            <w:rFonts w:ascii="Arial" w:hAnsi="Arial" w:cs="Arial"/>
            <w:noProof/>
            <w:webHidden/>
          </w:rPr>
          <w:instrText xml:space="preserve"> PAGEREF _Toc462917480 \h </w:instrText>
        </w:r>
        <w:r w:rsidR="003071F2" w:rsidRPr="00042CF6">
          <w:rPr>
            <w:rFonts w:ascii="Arial" w:hAnsi="Arial" w:cs="Arial"/>
            <w:noProof/>
            <w:webHidden/>
          </w:rPr>
        </w:r>
        <w:r w:rsidR="003071F2" w:rsidRPr="00042CF6">
          <w:rPr>
            <w:rFonts w:ascii="Arial" w:hAnsi="Arial" w:cs="Arial"/>
            <w:noProof/>
            <w:webHidden/>
          </w:rPr>
          <w:fldChar w:fldCharType="separate"/>
        </w:r>
        <w:r w:rsidR="000075D5">
          <w:rPr>
            <w:rFonts w:ascii="Arial" w:hAnsi="Arial" w:cs="Arial"/>
            <w:noProof/>
            <w:webHidden/>
          </w:rPr>
          <w:t>35</w:t>
        </w:r>
        <w:r w:rsidR="003071F2" w:rsidRPr="00042CF6">
          <w:rPr>
            <w:rFonts w:ascii="Arial" w:hAnsi="Arial" w:cs="Arial"/>
            <w:noProof/>
            <w:webHidden/>
          </w:rPr>
          <w:fldChar w:fldCharType="end"/>
        </w:r>
      </w:hyperlink>
    </w:p>
    <w:p w14:paraId="180C5AD4" w14:textId="7268B1DA" w:rsidR="003071F2" w:rsidRPr="00042CF6" w:rsidRDefault="00DE55BF">
      <w:pPr>
        <w:pStyle w:val="ndice1"/>
        <w:tabs>
          <w:tab w:val="right" w:leader="dot" w:pos="8494"/>
        </w:tabs>
        <w:rPr>
          <w:rFonts w:ascii="Arial" w:hAnsi="Arial" w:cs="Arial"/>
          <w:noProof/>
          <w:lang w:val="en-US" w:eastAsia="en-US"/>
        </w:rPr>
      </w:pPr>
      <w:hyperlink w:anchor="_Toc462917481" w:history="1">
        <w:r w:rsidR="003071F2" w:rsidRPr="00042CF6">
          <w:rPr>
            <w:rStyle w:val="Hiperligao"/>
            <w:rFonts w:ascii="Arial" w:hAnsi="Arial" w:cs="Arial"/>
            <w:noProof/>
            <w:lang w:val="en-US"/>
          </w:rPr>
          <w:t>Bibliography</w:t>
        </w:r>
        <w:r w:rsidR="003071F2" w:rsidRPr="00042CF6">
          <w:rPr>
            <w:rFonts w:ascii="Arial" w:hAnsi="Arial" w:cs="Arial"/>
            <w:noProof/>
            <w:webHidden/>
          </w:rPr>
          <w:tab/>
        </w:r>
        <w:r w:rsidR="003071F2" w:rsidRPr="00042CF6">
          <w:rPr>
            <w:rFonts w:ascii="Arial" w:hAnsi="Arial" w:cs="Arial"/>
            <w:noProof/>
            <w:webHidden/>
          </w:rPr>
          <w:fldChar w:fldCharType="begin"/>
        </w:r>
        <w:r w:rsidR="003071F2" w:rsidRPr="00042CF6">
          <w:rPr>
            <w:rFonts w:ascii="Arial" w:hAnsi="Arial" w:cs="Arial"/>
            <w:noProof/>
            <w:webHidden/>
          </w:rPr>
          <w:instrText xml:space="preserve"> PAGEREF _Toc462917481 \h </w:instrText>
        </w:r>
        <w:r w:rsidR="003071F2" w:rsidRPr="00042CF6">
          <w:rPr>
            <w:rFonts w:ascii="Arial" w:hAnsi="Arial" w:cs="Arial"/>
            <w:noProof/>
            <w:webHidden/>
          </w:rPr>
        </w:r>
        <w:r w:rsidR="003071F2" w:rsidRPr="00042CF6">
          <w:rPr>
            <w:rFonts w:ascii="Arial" w:hAnsi="Arial" w:cs="Arial"/>
            <w:noProof/>
            <w:webHidden/>
          </w:rPr>
          <w:fldChar w:fldCharType="separate"/>
        </w:r>
        <w:r w:rsidR="000075D5">
          <w:rPr>
            <w:rFonts w:ascii="Arial" w:hAnsi="Arial" w:cs="Arial"/>
            <w:noProof/>
            <w:webHidden/>
          </w:rPr>
          <w:t>36</w:t>
        </w:r>
        <w:r w:rsidR="003071F2" w:rsidRPr="00042CF6">
          <w:rPr>
            <w:rFonts w:ascii="Arial" w:hAnsi="Arial" w:cs="Arial"/>
            <w:noProof/>
            <w:webHidden/>
          </w:rPr>
          <w:fldChar w:fldCharType="end"/>
        </w:r>
      </w:hyperlink>
    </w:p>
    <w:p w14:paraId="2D0523C0" w14:textId="6D856EF0" w:rsidR="003071F2" w:rsidRPr="00042CF6" w:rsidRDefault="00DE55BF">
      <w:pPr>
        <w:pStyle w:val="ndice1"/>
        <w:tabs>
          <w:tab w:val="right" w:leader="dot" w:pos="8494"/>
        </w:tabs>
        <w:rPr>
          <w:rFonts w:ascii="Arial" w:hAnsi="Arial" w:cs="Arial"/>
          <w:noProof/>
          <w:lang w:val="en-US" w:eastAsia="en-US"/>
        </w:rPr>
      </w:pPr>
      <w:hyperlink w:anchor="_Toc462917482" w:history="1">
        <w:r w:rsidR="003071F2" w:rsidRPr="00042CF6">
          <w:rPr>
            <w:rStyle w:val="Hiperligao"/>
            <w:rFonts w:ascii="Arial" w:hAnsi="Arial" w:cs="Arial"/>
            <w:noProof/>
            <w:lang w:val="en-US"/>
          </w:rPr>
          <w:t>Attachments</w:t>
        </w:r>
        <w:r w:rsidR="003071F2" w:rsidRPr="00042CF6">
          <w:rPr>
            <w:rFonts w:ascii="Arial" w:hAnsi="Arial" w:cs="Arial"/>
            <w:noProof/>
            <w:webHidden/>
          </w:rPr>
          <w:tab/>
        </w:r>
        <w:r w:rsidR="003071F2" w:rsidRPr="00042CF6">
          <w:rPr>
            <w:rFonts w:ascii="Arial" w:hAnsi="Arial" w:cs="Arial"/>
            <w:noProof/>
            <w:webHidden/>
          </w:rPr>
          <w:fldChar w:fldCharType="begin"/>
        </w:r>
        <w:r w:rsidR="003071F2" w:rsidRPr="00042CF6">
          <w:rPr>
            <w:rFonts w:ascii="Arial" w:hAnsi="Arial" w:cs="Arial"/>
            <w:noProof/>
            <w:webHidden/>
          </w:rPr>
          <w:instrText xml:space="preserve"> PAGEREF _Toc462917482 \h </w:instrText>
        </w:r>
        <w:r w:rsidR="003071F2" w:rsidRPr="00042CF6">
          <w:rPr>
            <w:rFonts w:ascii="Arial" w:hAnsi="Arial" w:cs="Arial"/>
            <w:noProof/>
            <w:webHidden/>
          </w:rPr>
        </w:r>
        <w:r w:rsidR="003071F2" w:rsidRPr="00042CF6">
          <w:rPr>
            <w:rFonts w:ascii="Arial" w:hAnsi="Arial" w:cs="Arial"/>
            <w:noProof/>
            <w:webHidden/>
          </w:rPr>
          <w:fldChar w:fldCharType="separate"/>
        </w:r>
        <w:r w:rsidR="000075D5">
          <w:rPr>
            <w:rFonts w:ascii="Arial" w:hAnsi="Arial" w:cs="Arial"/>
            <w:noProof/>
            <w:webHidden/>
          </w:rPr>
          <w:t>39</w:t>
        </w:r>
        <w:r w:rsidR="003071F2" w:rsidRPr="00042CF6">
          <w:rPr>
            <w:rFonts w:ascii="Arial" w:hAnsi="Arial" w:cs="Arial"/>
            <w:noProof/>
            <w:webHidden/>
          </w:rPr>
          <w:fldChar w:fldCharType="end"/>
        </w:r>
      </w:hyperlink>
    </w:p>
    <w:p w14:paraId="39394116" w14:textId="50979D86" w:rsidR="003071F2" w:rsidRPr="00042CF6" w:rsidRDefault="00DE55BF">
      <w:pPr>
        <w:pStyle w:val="ndice1"/>
        <w:tabs>
          <w:tab w:val="right" w:leader="dot" w:pos="8494"/>
        </w:tabs>
        <w:rPr>
          <w:rFonts w:ascii="Arial" w:hAnsi="Arial" w:cs="Arial"/>
          <w:noProof/>
          <w:lang w:val="en-US" w:eastAsia="en-US"/>
        </w:rPr>
      </w:pPr>
      <w:hyperlink w:anchor="_Toc462917483" w:history="1">
        <w:r w:rsidR="003071F2" w:rsidRPr="00042CF6">
          <w:rPr>
            <w:rStyle w:val="Hiperligao"/>
            <w:rFonts w:ascii="Arial" w:hAnsi="Arial" w:cs="Arial"/>
            <w:i/>
            <w:iCs/>
            <w:noProof/>
            <w:lang w:val="en-US"/>
          </w:rPr>
          <w:t>Supplementary table 1</w:t>
        </w:r>
        <w:r w:rsidR="003071F2" w:rsidRPr="00042CF6">
          <w:rPr>
            <w:rFonts w:ascii="Arial" w:hAnsi="Arial" w:cs="Arial"/>
            <w:noProof/>
            <w:webHidden/>
          </w:rPr>
          <w:tab/>
        </w:r>
        <w:r w:rsidR="003071F2" w:rsidRPr="00042CF6">
          <w:rPr>
            <w:rFonts w:ascii="Arial" w:hAnsi="Arial" w:cs="Arial"/>
            <w:noProof/>
            <w:webHidden/>
          </w:rPr>
          <w:fldChar w:fldCharType="begin"/>
        </w:r>
        <w:r w:rsidR="003071F2" w:rsidRPr="00042CF6">
          <w:rPr>
            <w:rFonts w:ascii="Arial" w:hAnsi="Arial" w:cs="Arial"/>
            <w:noProof/>
            <w:webHidden/>
          </w:rPr>
          <w:instrText xml:space="preserve"> PAGEREF _Toc462917483 \h </w:instrText>
        </w:r>
        <w:r w:rsidR="003071F2" w:rsidRPr="00042CF6">
          <w:rPr>
            <w:rFonts w:ascii="Arial" w:hAnsi="Arial" w:cs="Arial"/>
            <w:noProof/>
            <w:webHidden/>
          </w:rPr>
        </w:r>
        <w:r w:rsidR="003071F2" w:rsidRPr="00042CF6">
          <w:rPr>
            <w:rFonts w:ascii="Arial" w:hAnsi="Arial" w:cs="Arial"/>
            <w:noProof/>
            <w:webHidden/>
          </w:rPr>
          <w:fldChar w:fldCharType="separate"/>
        </w:r>
        <w:r w:rsidR="000075D5">
          <w:rPr>
            <w:rFonts w:ascii="Arial" w:hAnsi="Arial" w:cs="Arial"/>
            <w:noProof/>
            <w:webHidden/>
          </w:rPr>
          <w:t>43</w:t>
        </w:r>
        <w:r w:rsidR="003071F2" w:rsidRPr="00042CF6">
          <w:rPr>
            <w:rFonts w:ascii="Arial" w:hAnsi="Arial" w:cs="Arial"/>
            <w:noProof/>
            <w:webHidden/>
          </w:rPr>
          <w:fldChar w:fldCharType="end"/>
        </w:r>
      </w:hyperlink>
    </w:p>
    <w:p w14:paraId="6482B5A4" w14:textId="31FF9F42" w:rsidR="003071F2" w:rsidRPr="00042CF6" w:rsidRDefault="00DE55BF">
      <w:pPr>
        <w:pStyle w:val="ndice1"/>
        <w:tabs>
          <w:tab w:val="right" w:leader="dot" w:pos="8494"/>
        </w:tabs>
        <w:rPr>
          <w:rFonts w:ascii="Arial" w:hAnsi="Arial" w:cs="Arial"/>
          <w:noProof/>
          <w:lang w:val="en-US" w:eastAsia="en-US"/>
        </w:rPr>
      </w:pPr>
      <w:hyperlink w:anchor="_Toc462917484" w:history="1">
        <w:r w:rsidR="003071F2" w:rsidRPr="00042CF6">
          <w:rPr>
            <w:rStyle w:val="Hiperligao"/>
            <w:rFonts w:ascii="Arial" w:hAnsi="Arial" w:cs="Arial"/>
            <w:i/>
            <w:iCs/>
            <w:noProof/>
            <w:lang w:val="en-US"/>
          </w:rPr>
          <w:t>Supplementary table 2</w:t>
        </w:r>
        <w:r w:rsidR="003071F2" w:rsidRPr="00042CF6">
          <w:rPr>
            <w:rFonts w:ascii="Arial" w:hAnsi="Arial" w:cs="Arial"/>
            <w:noProof/>
            <w:webHidden/>
          </w:rPr>
          <w:tab/>
        </w:r>
        <w:r w:rsidR="003071F2" w:rsidRPr="00042CF6">
          <w:rPr>
            <w:rFonts w:ascii="Arial" w:hAnsi="Arial" w:cs="Arial"/>
            <w:noProof/>
            <w:webHidden/>
          </w:rPr>
          <w:fldChar w:fldCharType="begin"/>
        </w:r>
        <w:r w:rsidR="003071F2" w:rsidRPr="00042CF6">
          <w:rPr>
            <w:rFonts w:ascii="Arial" w:hAnsi="Arial" w:cs="Arial"/>
            <w:noProof/>
            <w:webHidden/>
          </w:rPr>
          <w:instrText xml:space="preserve"> PAGEREF _Toc462917484 \h </w:instrText>
        </w:r>
        <w:r w:rsidR="003071F2" w:rsidRPr="00042CF6">
          <w:rPr>
            <w:rFonts w:ascii="Arial" w:hAnsi="Arial" w:cs="Arial"/>
            <w:noProof/>
            <w:webHidden/>
          </w:rPr>
        </w:r>
        <w:r w:rsidR="003071F2" w:rsidRPr="00042CF6">
          <w:rPr>
            <w:rFonts w:ascii="Arial" w:hAnsi="Arial" w:cs="Arial"/>
            <w:noProof/>
            <w:webHidden/>
          </w:rPr>
          <w:fldChar w:fldCharType="separate"/>
        </w:r>
        <w:r w:rsidR="000075D5">
          <w:rPr>
            <w:rFonts w:ascii="Arial" w:hAnsi="Arial" w:cs="Arial"/>
            <w:noProof/>
            <w:webHidden/>
          </w:rPr>
          <w:t>51</w:t>
        </w:r>
        <w:r w:rsidR="003071F2" w:rsidRPr="00042CF6">
          <w:rPr>
            <w:rFonts w:ascii="Arial" w:hAnsi="Arial" w:cs="Arial"/>
            <w:noProof/>
            <w:webHidden/>
          </w:rPr>
          <w:fldChar w:fldCharType="end"/>
        </w:r>
      </w:hyperlink>
    </w:p>
    <w:p w14:paraId="057F4DD1" w14:textId="6AE4A281" w:rsidR="003071F2" w:rsidRPr="00042CF6" w:rsidRDefault="00DE55BF">
      <w:pPr>
        <w:pStyle w:val="ndice1"/>
        <w:tabs>
          <w:tab w:val="right" w:leader="dot" w:pos="8494"/>
        </w:tabs>
        <w:rPr>
          <w:rFonts w:ascii="Arial" w:hAnsi="Arial" w:cs="Arial"/>
          <w:noProof/>
          <w:lang w:val="en-US" w:eastAsia="en-US"/>
        </w:rPr>
      </w:pPr>
      <w:hyperlink w:anchor="_Toc462917485" w:history="1">
        <w:r w:rsidR="003071F2" w:rsidRPr="00042CF6">
          <w:rPr>
            <w:rStyle w:val="Hiperligao"/>
            <w:rFonts w:ascii="Arial" w:hAnsi="Arial" w:cs="Arial"/>
            <w:iCs/>
            <w:noProof/>
            <w:lang w:val="en-US"/>
          </w:rPr>
          <w:t>Supplementary table 3</w:t>
        </w:r>
        <w:r w:rsidR="003071F2" w:rsidRPr="00042CF6">
          <w:rPr>
            <w:rFonts w:ascii="Arial" w:hAnsi="Arial" w:cs="Arial"/>
            <w:noProof/>
            <w:webHidden/>
          </w:rPr>
          <w:tab/>
        </w:r>
        <w:r w:rsidR="003071F2" w:rsidRPr="00042CF6">
          <w:rPr>
            <w:rFonts w:ascii="Arial" w:hAnsi="Arial" w:cs="Arial"/>
            <w:noProof/>
            <w:webHidden/>
          </w:rPr>
          <w:fldChar w:fldCharType="begin"/>
        </w:r>
        <w:r w:rsidR="003071F2" w:rsidRPr="00042CF6">
          <w:rPr>
            <w:rFonts w:ascii="Arial" w:hAnsi="Arial" w:cs="Arial"/>
            <w:noProof/>
            <w:webHidden/>
          </w:rPr>
          <w:instrText xml:space="preserve"> PAGEREF _Toc462917485 \h </w:instrText>
        </w:r>
        <w:r w:rsidR="003071F2" w:rsidRPr="00042CF6">
          <w:rPr>
            <w:rFonts w:ascii="Arial" w:hAnsi="Arial" w:cs="Arial"/>
            <w:noProof/>
            <w:webHidden/>
          </w:rPr>
        </w:r>
        <w:r w:rsidR="003071F2" w:rsidRPr="00042CF6">
          <w:rPr>
            <w:rFonts w:ascii="Arial" w:hAnsi="Arial" w:cs="Arial"/>
            <w:noProof/>
            <w:webHidden/>
          </w:rPr>
          <w:fldChar w:fldCharType="separate"/>
        </w:r>
        <w:r w:rsidR="000075D5">
          <w:rPr>
            <w:rFonts w:ascii="Arial" w:hAnsi="Arial" w:cs="Arial"/>
            <w:noProof/>
            <w:webHidden/>
          </w:rPr>
          <w:t>52</w:t>
        </w:r>
        <w:r w:rsidR="003071F2" w:rsidRPr="00042CF6">
          <w:rPr>
            <w:rFonts w:ascii="Arial" w:hAnsi="Arial" w:cs="Arial"/>
            <w:noProof/>
            <w:webHidden/>
          </w:rPr>
          <w:fldChar w:fldCharType="end"/>
        </w:r>
      </w:hyperlink>
    </w:p>
    <w:p w14:paraId="7FD8FA5A" w14:textId="5798275F" w:rsidR="003071F2" w:rsidRPr="00042CF6" w:rsidRDefault="00DE55BF">
      <w:pPr>
        <w:pStyle w:val="ndice1"/>
        <w:tabs>
          <w:tab w:val="right" w:leader="dot" w:pos="8494"/>
        </w:tabs>
        <w:rPr>
          <w:rFonts w:ascii="Arial" w:hAnsi="Arial" w:cs="Arial"/>
          <w:noProof/>
          <w:lang w:val="en-US" w:eastAsia="en-US"/>
        </w:rPr>
      </w:pPr>
      <w:hyperlink w:anchor="_Toc462917486" w:history="1">
        <w:r w:rsidR="003071F2" w:rsidRPr="00042CF6">
          <w:rPr>
            <w:rStyle w:val="Hiperligao"/>
            <w:rFonts w:ascii="Arial" w:hAnsi="Arial" w:cs="Arial"/>
            <w:iCs/>
            <w:noProof/>
            <w:lang w:val="en-US"/>
          </w:rPr>
          <w:t>Supplementary table 4</w:t>
        </w:r>
        <w:r w:rsidR="003071F2" w:rsidRPr="00042CF6">
          <w:rPr>
            <w:rFonts w:ascii="Arial" w:hAnsi="Arial" w:cs="Arial"/>
            <w:noProof/>
            <w:webHidden/>
          </w:rPr>
          <w:tab/>
        </w:r>
        <w:r w:rsidR="003071F2" w:rsidRPr="00042CF6">
          <w:rPr>
            <w:rFonts w:ascii="Arial" w:hAnsi="Arial" w:cs="Arial"/>
            <w:noProof/>
            <w:webHidden/>
          </w:rPr>
          <w:fldChar w:fldCharType="begin"/>
        </w:r>
        <w:r w:rsidR="003071F2" w:rsidRPr="00042CF6">
          <w:rPr>
            <w:rFonts w:ascii="Arial" w:hAnsi="Arial" w:cs="Arial"/>
            <w:noProof/>
            <w:webHidden/>
          </w:rPr>
          <w:instrText xml:space="preserve"> PAGEREF _Toc462917486 \h </w:instrText>
        </w:r>
        <w:r w:rsidR="003071F2" w:rsidRPr="00042CF6">
          <w:rPr>
            <w:rFonts w:ascii="Arial" w:hAnsi="Arial" w:cs="Arial"/>
            <w:noProof/>
            <w:webHidden/>
          </w:rPr>
        </w:r>
        <w:r w:rsidR="003071F2" w:rsidRPr="00042CF6">
          <w:rPr>
            <w:rFonts w:ascii="Arial" w:hAnsi="Arial" w:cs="Arial"/>
            <w:noProof/>
            <w:webHidden/>
          </w:rPr>
          <w:fldChar w:fldCharType="separate"/>
        </w:r>
        <w:r w:rsidR="000075D5">
          <w:rPr>
            <w:rFonts w:ascii="Arial" w:hAnsi="Arial" w:cs="Arial"/>
            <w:noProof/>
            <w:webHidden/>
          </w:rPr>
          <w:t>59</w:t>
        </w:r>
        <w:r w:rsidR="003071F2" w:rsidRPr="00042CF6">
          <w:rPr>
            <w:rFonts w:ascii="Arial" w:hAnsi="Arial" w:cs="Arial"/>
            <w:noProof/>
            <w:webHidden/>
          </w:rPr>
          <w:fldChar w:fldCharType="end"/>
        </w:r>
      </w:hyperlink>
    </w:p>
    <w:p w14:paraId="42094E13" w14:textId="2D180FA3" w:rsidR="003071F2" w:rsidRPr="00042CF6" w:rsidRDefault="00DE55BF">
      <w:pPr>
        <w:pStyle w:val="ndice1"/>
        <w:tabs>
          <w:tab w:val="right" w:leader="dot" w:pos="8494"/>
        </w:tabs>
        <w:rPr>
          <w:rFonts w:ascii="Arial" w:hAnsi="Arial" w:cs="Arial"/>
          <w:noProof/>
          <w:lang w:val="en-US" w:eastAsia="en-US"/>
        </w:rPr>
      </w:pPr>
      <w:hyperlink w:anchor="_Toc462917487" w:history="1">
        <w:r w:rsidR="003071F2" w:rsidRPr="00042CF6">
          <w:rPr>
            <w:rStyle w:val="Hiperligao"/>
            <w:rFonts w:ascii="Arial" w:hAnsi="Arial" w:cs="Arial"/>
            <w:iCs/>
            <w:noProof/>
            <w:lang w:val="en-US"/>
          </w:rPr>
          <w:t>Supplementary table 5</w:t>
        </w:r>
        <w:r w:rsidR="003071F2" w:rsidRPr="00042CF6">
          <w:rPr>
            <w:rFonts w:ascii="Arial" w:hAnsi="Arial" w:cs="Arial"/>
            <w:noProof/>
            <w:webHidden/>
          </w:rPr>
          <w:tab/>
        </w:r>
        <w:r w:rsidR="003071F2" w:rsidRPr="00042CF6">
          <w:rPr>
            <w:rFonts w:ascii="Arial" w:hAnsi="Arial" w:cs="Arial"/>
            <w:noProof/>
            <w:webHidden/>
          </w:rPr>
          <w:fldChar w:fldCharType="begin"/>
        </w:r>
        <w:r w:rsidR="003071F2" w:rsidRPr="00042CF6">
          <w:rPr>
            <w:rFonts w:ascii="Arial" w:hAnsi="Arial" w:cs="Arial"/>
            <w:noProof/>
            <w:webHidden/>
          </w:rPr>
          <w:instrText xml:space="preserve"> PAGEREF _Toc462917487 \h </w:instrText>
        </w:r>
        <w:r w:rsidR="003071F2" w:rsidRPr="00042CF6">
          <w:rPr>
            <w:rFonts w:ascii="Arial" w:hAnsi="Arial" w:cs="Arial"/>
            <w:noProof/>
            <w:webHidden/>
          </w:rPr>
        </w:r>
        <w:r w:rsidR="003071F2" w:rsidRPr="00042CF6">
          <w:rPr>
            <w:rFonts w:ascii="Arial" w:hAnsi="Arial" w:cs="Arial"/>
            <w:noProof/>
            <w:webHidden/>
          </w:rPr>
          <w:fldChar w:fldCharType="separate"/>
        </w:r>
        <w:r w:rsidR="000075D5">
          <w:rPr>
            <w:rFonts w:ascii="Arial" w:hAnsi="Arial" w:cs="Arial"/>
            <w:noProof/>
            <w:webHidden/>
          </w:rPr>
          <w:t>64</w:t>
        </w:r>
        <w:r w:rsidR="003071F2" w:rsidRPr="00042CF6">
          <w:rPr>
            <w:rFonts w:ascii="Arial" w:hAnsi="Arial" w:cs="Arial"/>
            <w:noProof/>
            <w:webHidden/>
          </w:rPr>
          <w:fldChar w:fldCharType="end"/>
        </w:r>
      </w:hyperlink>
    </w:p>
    <w:p w14:paraId="6E4C6BE9" w14:textId="77777777" w:rsidR="00634355" w:rsidRPr="006E0716" w:rsidRDefault="008C2F91" w:rsidP="008C2F91">
      <w:pPr>
        <w:pStyle w:val="Tese"/>
        <w:rPr>
          <w:rFonts w:eastAsia="Times New Roman" w:cs="Arial"/>
          <w:color w:val="212121"/>
          <w:sz w:val="22"/>
          <w:szCs w:val="22"/>
          <w:lang w:val="en-US" w:eastAsia="pt-PT"/>
        </w:rPr>
      </w:pPr>
      <w:r w:rsidRPr="008C2F91">
        <w:rPr>
          <w:rFonts w:eastAsia="Times New Roman" w:cs="Arial"/>
          <w:sz w:val="22"/>
          <w:szCs w:val="22"/>
        </w:rPr>
        <w:fldChar w:fldCharType="end"/>
      </w:r>
      <w:r w:rsidR="00634355" w:rsidRPr="006E0716">
        <w:rPr>
          <w:rFonts w:eastAsia="Times New Roman" w:cs="Arial"/>
          <w:color w:val="212121"/>
          <w:sz w:val="22"/>
          <w:szCs w:val="22"/>
          <w:lang w:val="en-US" w:eastAsia="pt-PT"/>
        </w:rPr>
        <w:br w:type="page"/>
      </w:r>
    </w:p>
    <w:p w14:paraId="04D4B240" w14:textId="0D810FFA" w:rsidR="00634355" w:rsidRPr="00044DEE" w:rsidRDefault="00634355" w:rsidP="00A3634B">
      <w:pPr>
        <w:pStyle w:val="Cabealho1"/>
        <w:rPr>
          <w:rFonts w:eastAsia="Times New Roman"/>
          <w:lang w:val="en-US"/>
        </w:rPr>
      </w:pPr>
      <w:bookmarkStart w:id="6" w:name="_Toc462917473"/>
      <w:r w:rsidRPr="00044DEE">
        <w:rPr>
          <w:rFonts w:eastAsia="Times New Roman"/>
          <w:lang w:val="en-US"/>
        </w:rPr>
        <w:lastRenderedPageBreak/>
        <w:t>List of tables</w:t>
      </w:r>
      <w:bookmarkEnd w:id="6"/>
      <w:r w:rsidRPr="00044DEE">
        <w:rPr>
          <w:rFonts w:eastAsia="Times New Roman"/>
          <w:lang w:val="en-US"/>
        </w:rPr>
        <w:t xml:space="preserve"> </w:t>
      </w:r>
    </w:p>
    <w:p w14:paraId="6EC6E43D" w14:textId="77777777" w:rsidR="00634355" w:rsidRPr="009743F0" w:rsidRDefault="00634355" w:rsidP="009743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lang w:val="en" w:eastAsia="pt-PT"/>
        </w:rPr>
      </w:pPr>
    </w:p>
    <w:p w14:paraId="336BFF73" w14:textId="5EAEC8A0" w:rsidR="00963A4B" w:rsidRDefault="00963A4B">
      <w:pPr>
        <w:rPr>
          <w:rFonts w:ascii="Arial" w:eastAsia="Times New Roman" w:hAnsi="Arial" w:cs="Arial"/>
          <w:color w:val="212121"/>
          <w:lang w:val="en-US" w:eastAsia="pt-PT"/>
        </w:rPr>
      </w:pPr>
    </w:p>
    <w:p w14:paraId="72538866" w14:textId="55B0CAE5" w:rsidR="00963A4B" w:rsidRDefault="00963A4B" w:rsidP="001E197A">
      <w:pPr>
        <w:jc w:val="both"/>
        <w:rPr>
          <w:rFonts w:ascii="Arial" w:eastAsia="Times New Roman" w:hAnsi="Arial" w:cs="Arial"/>
          <w:color w:val="212121"/>
          <w:lang w:val="en-US" w:eastAsia="pt-PT"/>
        </w:rPr>
      </w:pPr>
      <w:r w:rsidRPr="00963A4B">
        <w:rPr>
          <w:rFonts w:ascii="Arial" w:eastAsia="Times New Roman" w:hAnsi="Arial" w:cs="Arial"/>
          <w:lang w:val="en-US" w:eastAsia="pt-PT"/>
        </w:rPr>
        <w:t xml:space="preserve">Table 1 - </w:t>
      </w:r>
      <w:r w:rsidRPr="00963A4B">
        <w:rPr>
          <w:rFonts w:ascii="Arial" w:hAnsi="Arial" w:cs="Arial"/>
          <w:lang w:val="en-US"/>
        </w:rPr>
        <w:t xml:space="preserve">Surfaces in the </w:t>
      </w:r>
      <w:r w:rsidRPr="00963A4B">
        <w:rPr>
          <w:rFonts w:ascii="Arial" w:hAnsi="Arial" w:cs="Arial"/>
          <w:noProof/>
          <w:lang w:val="en-US"/>
        </w:rPr>
        <w:t>subway stations</w:t>
      </w:r>
      <w:r w:rsidRPr="00963A4B">
        <w:rPr>
          <w:rFonts w:ascii="Arial" w:hAnsi="Arial" w:cs="Arial"/>
          <w:lang w:val="en-US"/>
        </w:rPr>
        <w:t xml:space="preserve"> and cars of the subway were sampled</w:t>
      </w:r>
      <w:r w:rsidR="00EB45C5">
        <w:rPr>
          <w:rFonts w:ascii="Arial" w:hAnsi="Arial" w:cs="Arial"/>
          <w:lang w:val="en-US"/>
        </w:rPr>
        <w:t>……14</w:t>
      </w:r>
    </w:p>
    <w:p w14:paraId="5F2EF1B1" w14:textId="0A9FE6F5" w:rsidR="008E1B94" w:rsidRDefault="008E1B94">
      <w:pPr>
        <w:rPr>
          <w:rFonts w:ascii="Arial" w:eastAsia="Times New Roman" w:hAnsi="Arial" w:cs="Arial"/>
          <w:color w:val="212121"/>
          <w:lang w:val="en-US" w:eastAsia="pt-PT"/>
        </w:rPr>
      </w:pPr>
      <w:r>
        <w:rPr>
          <w:rFonts w:ascii="Arial" w:eastAsia="Times New Roman" w:hAnsi="Arial" w:cs="Arial"/>
          <w:color w:val="212121"/>
          <w:lang w:val="en-US" w:eastAsia="pt-PT"/>
        </w:rPr>
        <w:br w:type="page"/>
      </w:r>
    </w:p>
    <w:p w14:paraId="26FB051E" w14:textId="06FB5C99" w:rsidR="00634355" w:rsidRPr="008E1B94" w:rsidRDefault="008E1B94" w:rsidP="008E1B94">
      <w:pPr>
        <w:pStyle w:val="Cabealho1"/>
        <w:rPr>
          <w:rFonts w:eastAsia="Times New Roman"/>
          <w:lang w:val="en-US"/>
        </w:rPr>
      </w:pPr>
      <w:bookmarkStart w:id="7" w:name="_Toc462917474"/>
      <w:r w:rsidRPr="008E1B94">
        <w:rPr>
          <w:rFonts w:eastAsia="Times New Roman"/>
          <w:lang w:val="en-US"/>
        </w:rPr>
        <w:lastRenderedPageBreak/>
        <w:t>List of figures</w:t>
      </w:r>
      <w:bookmarkEnd w:id="7"/>
      <w:r w:rsidRPr="008E1B94">
        <w:rPr>
          <w:rFonts w:eastAsia="Times New Roman"/>
          <w:lang w:val="en-US"/>
        </w:rPr>
        <w:t xml:space="preserve"> </w:t>
      </w:r>
    </w:p>
    <w:p w14:paraId="0700265F" w14:textId="77777777" w:rsidR="00634355" w:rsidRPr="008D6602" w:rsidRDefault="00634355" w:rsidP="009743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lang w:val="en-US" w:eastAsia="pt-PT"/>
        </w:rPr>
      </w:pPr>
    </w:p>
    <w:p w14:paraId="4898D518" w14:textId="4238CF7C" w:rsidR="00CC401E" w:rsidRPr="00E263E4" w:rsidRDefault="00E263E4" w:rsidP="001E197A">
      <w:pPr>
        <w:spacing w:before="100" w:beforeAutospacing="1" w:after="100" w:afterAutospacing="1" w:line="360" w:lineRule="auto"/>
        <w:jc w:val="both"/>
        <w:rPr>
          <w:rFonts w:ascii="Arial" w:eastAsia="Times New Roman" w:hAnsi="Arial" w:cs="Arial"/>
          <w:color w:val="212121"/>
          <w:lang w:val="en-US" w:eastAsia="pt-PT"/>
        </w:rPr>
      </w:pPr>
      <w:r>
        <w:rPr>
          <w:rFonts w:ascii="Arial" w:eastAsia="Times New Roman" w:hAnsi="Arial" w:cs="Arial"/>
          <w:color w:val="212121"/>
          <w:lang w:val="en-US" w:eastAsia="pt-PT"/>
        </w:rPr>
        <w:t xml:space="preserve">Figure 1 - </w:t>
      </w:r>
      <w:r w:rsidRPr="00C85CB7">
        <w:rPr>
          <w:rFonts w:ascii="Arial" w:hAnsi="Arial" w:cs="Arial"/>
          <w:lang w:val="en-US"/>
        </w:rPr>
        <w:t xml:space="preserve">Representation </w:t>
      </w:r>
      <w:r w:rsidRPr="00E263E4">
        <w:rPr>
          <w:rFonts w:ascii="Arial" w:hAnsi="Arial" w:cs="Arial"/>
          <w:lang w:val="en-GB"/>
        </w:rPr>
        <w:t xml:space="preserve">of the four lines that constitute the </w:t>
      </w:r>
      <w:r w:rsidR="00CF3BFC">
        <w:rPr>
          <w:rFonts w:ascii="Arial" w:hAnsi="Arial" w:cs="Arial"/>
          <w:lang w:val="en-GB"/>
        </w:rPr>
        <w:t xml:space="preserve">Lisbon’s subway  </w:t>
      </w:r>
      <w:r>
        <w:rPr>
          <w:rFonts w:ascii="Arial" w:hAnsi="Arial" w:cs="Arial"/>
          <w:lang w:val="en-GB"/>
        </w:rPr>
        <w:t>……</w:t>
      </w:r>
      <w:r w:rsidR="00EB45C5">
        <w:rPr>
          <w:rFonts w:ascii="Arial" w:hAnsi="Arial" w:cs="Arial"/>
          <w:lang w:val="en-GB"/>
        </w:rPr>
        <w:t>…..13</w:t>
      </w:r>
    </w:p>
    <w:p w14:paraId="13C552FE" w14:textId="7D6EFCD4" w:rsidR="00E263E4" w:rsidRPr="00E263E4" w:rsidRDefault="00E263E4" w:rsidP="001E197A">
      <w:pPr>
        <w:spacing w:before="100" w:beforeAutospacing="1" w:after="100" w:afterAutospacing="1" w:line="360" w:lineRule="auto"/>
        <w:jc w:val="both"/>
        <w:rPr>
          <w:rFonts w:ascii="Arial" w:eastAsia="Times New Roman" w:hAnsi="Arial" w:cs="Arial"/>
          <w:color w:val="212121"/>
          <w:lang w:val="en-US" w:eastAsia="pt-PT"/>
        </w:rPr>
      </w:pPr>
      <w:r>
        <w:rPr>
          <w:rFonts w:ascii="Arial" w:eastAsia="Times New Roman" w:hAnsi="Arial" w:cs="Arial"/>
          <w:color w:val="212121"/>
          <w:lang w:val="en-US" w:eastAsia="pt-PT"/>
        </w:rPr>
        <w:t xml:space="preserve">Figure 2 </w:t>
      </w:r>
      <w:r w:rsidR="00EB45C5">
        <w:rPr>
          <w:rFonts w:ascii="Arial" w:eastAsia="Times New Roman" w:hAnsi="Arial" w:cs="Arial"/>
          <w:color w:val="212121"/>
          <w:lang w:val="en-US" w:eastAsia="pt-PT"/>
        </w:rPr>
        <w:t>–</w:t>
      </w:r>
      <w:r>
        <w:rPr>
          <w:rFonts w:ascii="Arial" w:eastAsia="Times New Roman" w:hAnsi="Arial" w:cs="Arial"/>
          <w:color w:val="212121"/>
          <w:lang w:val="en-US" w:eastAsia="pt-PT"/>
        </w:rPr>
        <w:t xml:space="preserve"> </w:t>
      </w:r>
      <w:r w:rsidR="00EB45C5">
        <w:rPr>
          <w:rFonts w:ascii="Arial" w:hAnsi="Arial" w:cs="Arial"/>
          <w:lang w:val="en-US"/>
        </w:rPr>
        <w:t>DNA concentration collected in each sample in Lisbon subway………….</w:t>
      </w:r>
      <w:r w:rsidR="00EE5868">
        <w:rPr>
          <w:rFonts w:ascii="Arial" w:hAnsi="Arial" w:cs="Arial"/>
          <w:lang w:val="en-US"/>
        </w:rPr>
        <w:t>….</w:t>
      </w:r>
      <w:r w:rsidRPr="00C85CB7">
        <w:rPr>
          <w:rFonts w:ascii="Arial" w:hAnsi="Arial" w:cs="Arial"/>
          <w:lang w:val="en-US"/>
        </w:rPr>
        <w:t>.</w:t>
      </w:r>
      <w:r w:rsidR="00EB45C5">
        <w:rPr>
          <w:rFonts w:ascii="Arial" w:hAnsi="Arial" w:cs="Arial"/>
          <w:lang w:val="en-US"/>
        </w:rPr>
        <w:t>20</w:t>
      </w:r>
    </w:p>
    <w:p w14:paraId="02C1A23D" w14:textId="01221546" w:rsidR="00E263E4" w:rsidRPr="00ED441A" w:rsidRDefault="00E263E4" w:rsidP="001E197A">
      <w:pPr>
        <w:spacing w:before="100" w:beforeAutospacing="1" w:after="100" w:afterAutospacing="1" w:line="360" w:lineRule="auto"/>
        <w:jc w:val="both"/>
        <w:rPr>
          <w:rFonts w:ascii="Arial" w:eastAsia="Times New Roman" w:hAnsi="Arial" w:cs="Arial"/>
          <w:color w:val="212121"/>
          <w:lang w:val="en-US" w:eastAsia="pt-PT"/>
        </w:rPr>
      </w:pPr>
      <w:r>
        <w:rPr>
          <w:rFonts w:ascii="Arial" w:eastAsia="Times New Roman" w:hAnsi="Arial" w:cs="Arial"/>
          <w:color w:val="212121"/>
          <w:lang w:val="en-US" w:eastAsia="pt-PT"/>
        </w:rPr>
        <w:t xml:space="preserve">Figure 3 </w:t>
      </w:r>
      <w:r w:rsidR="00ED441A">
        <w:rPr>
          <w:rFonts w:ascii="Arial" w:eastAsia="Times New Roman" w:hAnsi="Arial" w:cs="Arial"/>
          <w:color w:val="212121"/>
          <w:lang w:val="en-US" w:eastAsia="pt-PT"/>
        </w:rPr>
        <w:t xml:space="preserve">- </w:t>
      </w:r>
      <w:r w:rsidR="00EB45C5">
        <w:rPr>
          <w:rFonts w:ascii="Arial" w:hAnsi="Arial" w:cs="Arial"/>
          <w:lang w:val="en-US"/>
        </w:rPr>
        <w:t>DNA concentration collected in subway station and car …………………</w:t>
      </w:r>
      <w:r w:rsidR="00ED441A" w:rsidRPr="00C85CB7">
        <w:rPr>
          <w:rFonts w:ascii="Arial" w:hAnsi="Arial" w:cs="Arial"/>
          <w:lang w:val="en-US"/>
        </w:rPr>
        <w:t>…….</w:t>
      </w:r>
      <w:r w:rsidR="00EB45C5">
        <w:rPr>
          <w:rFonts w:ascii="Arial" w:hAnsi="Arial" w:cs="Arial"/>
          <w:lang w:val="en-US"/>
        </w:rPr>
        <w:t>20</w:t>
      </w:r>
    </w:p>
    <w:p w14:paraId="1C00AA64" w14:textId="3D2EF6B3" w:rsidR="00E263E4" w:rsidRPr="00ED441A" w:rsidRDefault="00E263E4" w:rsidP="001E197A">
      <w:pPr>
        <w:spacing w:before="100" w:beforeAutospacing="1" w:after="100" w:afterAutospacing="1" w:line="360" w:lineRule="auto"/>
        <w:jc w:val="both"/>
        <w:rPr>
          <w:rFonts w:ascii="Arial" w:eastAsia="Times New Roman" w:hAnsi="Arial" w:cs="Arial"/>
          <w:color w:val="212121"/>
          <w:lang w:val="en-US" w:eastAsia="pt-PT"/>
        </w:rPr>
      </w:pPr>
      <w:r>
        <w:rPr>
          <w:rFonts w:ascii="Arial" w:eastAsia="Times New Roman" w:hAnsi="Arial" w:cs="Arial"/>
          <w:color w:val="212121"/>
          <w:lang w:val="en-US" w:eastAsia="pt-PT"/>
        </w:rPr>
        <w:t xml:space="preserve">Figure 4 </w:t>
      </w:r>
      <w:r w:rsidR="00ED441A">
        <w:rPr>
          <w:rFonts w:ascii="Arial" w:eastAsia="Times New Roman" w:hAnsi="Arial" w:cs="Arial"/>
          <w:color w:val="212121"/>
          <w:lang w:val="en-US" w:eastAsia="pt-PT"/>
        </w:rPr>
        <w:t xml:space="preserve">- </w:t>
      </w:r>
      <w:r w:rsidR="00ED441A" w:rsidRPr="00ED441A">
        <w:rPr>
          <w:rFonts w:ascii="Arial" w:hAnsi="Arial" w:cs="Arial"/>
          <w:lang w:val="en-GB"/>
        </w:rPr>
        <w:t>Average the quantification of DNA collected by time intervals</w:t>
      </w:r>
      <w:r w:rsidR="00ED441A">
        <w:rPr>
          <w:rFonts w:ascii="Arial" w:hAnsi="Arial" w:cs="Arial"/>
          <w:lang w:val="en-GB"/>
        </w:rPr>
        <w:t>………………...</w:t>
      </w:r>
      <w:r w:rsidR="00EB45C5">
        <w:rPr>
          <w:rFonts w:ascii="Arial" w:hAnsi="Arial" w:cs="Arial"/>
          <w:lang w:val="en-GB"/>
        </w:rPr>
        <w:t>21</w:t>
      </w:r>
    </w:p>
    <w:p w14:paraId="0FC79CAE" w14:textId="02C3389C" w:rsidR="00E263E4" w:rsidRPr="00ED441A" w:rsidRDefault="00E263E4" w:rsidP="001E197A">
      <w:pPr>
        <w:spacing w:before="100" w:beforeAutospacing="1" w:after="100" w:afterAutospacing="1" w:line="360" w:lineRule="auto"/>
        <w:jc w:val="both"/>
        <w:rPr>
          <w:rFonts w:ascii="Arial" w:eastAsia="Times New Roman" w:hAnsi="Arial" w:cs="Arial"/>
          <w:color w:val="212121"/>
          <w:lang w:val="en-US" w:eastAsia="pt-PT"/>
        </w:rPr>
      </w:pPr>
      <w:r>
        <w:rPr>
          <w:rFonts w:ascii="Arial" w:eastAsia="Times New Roman" w:hAnsi="Arial" w:cs="Arial"/>
          <w:color w:val="212121"/>
          <w:lang w:val="en-US" w:eastAsia="pt-PT"/>
        </w:rPr>
        <w:t xml:space="preserve">Figure 5 </w:t>
      </w:r>
      <w:r w:rsidR="00ED441A" w:rsidRPr="00ED441A">
        <w:rPr>
          <w:rFonts w:ascii="Arial" w:eastAsia="Times New Roman" w:hAnsi="Arial" w:cs="Arial"/>
          <w:color w:val="212121"/>
          <w:lang w:val="en-US" w:eastAsia="pt-PT"/>
        </w:rPr>
        <w:t xml:space="preserve">- </w:t>
      </w:r>
      <w:r w:rsidR="00EB45C5" w:rsidRPr="00EB45C5">
        <w:rPr>
          <w:rFonts w:ascii="Arial" w:eastAsia="Times New Roman" w:hAnsi="Arial" w:cs="Arial"/>
          <w:color w:val="212121"/>
          <w:lang w:val="en-US" w:eastAsia="pt-PT"/>
        </w:rPr>
        <w:t>Distribution, by kingdoms, of the microorganisms identified in the Lisbon’s subway</w:t>
      </w:r>
      <w:r w:rsidR="00EB45C5" w:rsidRPr="00E7674A">
        <w:rPr>
          <w:rFonts w:ascii="Arial" w:hAnsi="Arial" w:cs="Arial"/>
          <w:sz w:val="16"/>
          <w:szCs w:val="16"/>
          <w:lang w:val="en-US"/>
        </w:rPr>
        <w:t>.</w:t>
      </w:r>
      <w:r w:rsidR="00ED441A">
        <w:rPr>
          <w:rFonts w:ascii="Arial" w:hAnsi="Arial" w:cs="Arial"/>
          <w:lang w:val="en-GB"/>
        </w:rPr>
        <w:t>……</w:t>
      </w:r>
      <w:r w:rsidR="00EB45C5">
        <w:rPr>
          <w:rFonts w:ascii="Arial" w:hAnsi="Arial" w:cs="Arial"/>
          <w:lang w:val="en-GB"/>
        </w:rPr>
        <w:t>…..............................................................................................................</w:t>
      </w:r>
      <w:r w:rsidR="00ED441A">
        <w:rPr>
          <w:rFonts w:ascii="Arial" w:hAnsi="Arial" w:cs="Arial"/>
          <w:lang w:val="en-GB"/>
        </w:rPr>
        <w:t>.</w:t>
      </w:r>
      <w:r w:rsidR="00EB45C5">
        <w:rPr>
          <w:rFonts w:ascii="Arial" w:hAnsi="Arial" w:cs="Arial"/>
          <w:lang w:val="en-GB"/>
        </w:rPr>
        <w:t>21</w:t>
      </w:r>
    </w:p>
    <w:p w14:paraId="72FC29F7" w14:textId="7F5E9608" w:rsidR="00E263E4" w:rsidRPr="00ED441A" w:rsidRDefault="00E263E4" w:rsidP="001E197A">
      <w:pPr>
        <w:spacing w:before="100" w:beforeAutospacing="1" w:after="100" w:afterAutospacing="1" w:line="360" w:lineRule="auto"/>
        <w:jc w:val="both"/>
        <w:rPr>
          <w:rFonts w:ascii="Arial" w:eastAsia="Times New Roman" w:hAnsi="Arial" w:cs="Arial"/>
          <w:color w:val="212121"/>
          <w:lang w:val="en-US" w:eastAsia="pt-PT"/>
        </w:rPr>
      </w:pPr>
      <w:r>
        <w:rPr>
          <w:rFonts w:ascii="Arial" w:eastAsia="Times New Roman" w:hAnsi="Arial" w:cs="Arial"/>
          <w:color w:val="212121"/>
          <w:lang w:val="en-US" w:eastAsia="pt-PT"/>
        </w:rPr>
        <w:t>Figure 6</w:t>
      </w:r>
      <w:r w:rsidR="00ED441A">
        <w:rPr>
          <w:rFonts w:ascii="Arial" w:eastAsia="Times New Roman" w:hAnsi="Arial" w:cs="Arial"/>
          <w:color w:val="212121"/>
          <w:lang w:val="en-US" w:eastAsia="pt-PT"/>
        </w:rPr>
        <w:t xml:space="preserve"> </w:t>
      </w:r>
      <w:r w:rsidR="00ED441A" w:rsidRPr="00ED441A">
        <w:rPr>
          <w:rFonts w:ascii="Arial" w:eastAsia="Times New Roman" w:hAnsi="Arial" w:cs="Arial"/>
          <w:color w:val="212121"/>
          <w:lang w:val="en-US" w:eastAsia="pt-PT"/>
        </w:rPr>
        <w:t xml:space="preserve">- </w:t>
      </w:r>
      <w:r w:rsidR="00ED441A" w:rsidRPr="00C85CB7">
        <w:rPr>
          <w:rFonts w:ascii="Arial" w:hAnsi="Arial" w:cs="Arial"/>
          <w:noProof/>
          <w:lang w:val="en-US"/>
        </w:rPr>
        <w:t>R</w:t>
      </w:r>
      <w:r w:rsidR="00ED441A" w:rsidRPr="00ED441A">
        <w:rPr>
          <w:rFonts w:ascii="Arial" w:hAnsi="Arial" w:cs="Arial"/>
          <w:noProof/>
          <w:lang w:val="en-US"/>
        </w:rPr>
        <w:t>elative</w:t>
      </w:r>
      <w:r w:rsidR="00ED441A" w:rsidRPr="00ED441A">
        <w:rPr>
          <w:rFonts w:ascii="Arial" w:hAnsi="Arial" w:cs="Arial"/>
          <w:lang w:val="en-US"/>
        </w:rPr>
        <w:t xml:space="preserve"> abundances of bacterial families in the</w:t>
      </w:r>
      <w:r w:rsidR="00ED441A">
        <w:rPr>
          <w:rFonts w:ascii="Arial" w:hAnsi="Arial" w:cs="Arial"/>
          <w:lang w:val="en-US"/>
        </w:rPr>
        <w:t xml:space="preserve"> surfaces analyzed…………</w:t>
      </w:r>
      <w:r w:rsidR="00EB45C5">
        <w:rPr>
          <w:rFonts w:ascii="Arial" w:hAnsi="Arial" w:cs="Arial"/>
          <w:lang w:val="en-US"/>
        </w:rPr>
        <w:t>.22</w:t>
      </w:r>
    </w:p>
    <w:p w14:paraId="53A60E98" w14:textId="718DFEE6" w:rsidR="00E263E4" w:rsidRPr="00ED441A" w:rsidRDefault="00E263E4" w:rsidP="001E197A">
      <w:pPr>
        <w:spacing w:before="100" w:beforeAutospacing="1" w:after="100" w:afterAutospacing="1" w:line="360" w:lineRule="auto"/>
        <w:jc w:val="both"/>
        <w:rPr>
          <w:rFonts w:ascii="Arial" w:eastAsia="Times New Roman" w:hAnsi="Arial" w:cs="Arial"/>
          <w:color w:val="212121"/>
          <w:lang w:val="en-US" w:eastAsia="pt-PT"/>
        </w:rPr>
      </w:pPr>
      <w:r>
        <w:rPr>
          <w:rFonts w:ascii="Arial" w:eastAsia="Times New Roman" w:hAnsi="Arial" w:cs="Arial"/>
          <w:color w:val="212121"/>
          <w:lang w:val="en-US" w:eastAsia="pt-PT"/>
        </w:rPr>
        <w:t xml:space="preserve">Figure 7 </w:t>
      </w:r>
      <w:r w:rsidR="00ED441A">
        <w:rPr>
          <w:rFonts w:ascii="Arial" w:eastAsia="Times New Roman" w:hAnsi="Arial" w:cs="Arial"/>
          <w:color w:val="212121"/>
          <w:lang w:val="en-US" w:eastAsia="pt-PT"/>
        </w:rPr>
        <w:t xml:space="preserve">- </w:t>
      </w:r>
      <w:r w:rsidR="00ED441A" w:rsidRPr="00ED441A">
        <w:rPr>
          <w:rFonts w:ascii="Arial" w:hAnsi="Arial" w:cs="Arial"/>
          <w:lang w:val="en-GB"/>
        </w:rPr>
        <w:t>M</w:t>
      </w:r>
      <w:r w:rsidR="00ED441A" w:rsidRPr="00ED441A">
        <w:rPr>
          <w:rFonts w:ascii="Arial" w:hAnsi="Arial" w:cs="Arial"/>
          <w:noProof/>
          <w:lang w:val="en-GB"/>
        </w:rPr>
        <w:t>ain</w:t>
      </w:r>
      <w:r w:rsidR="00ED441A" w:rsidRPr="00ED441A">
        <w:rPr>
          <w:rFonts w:ascii="Arial" w:hAnsi="Arial" w:cs="Arial"/>
          <w:lang w:val="en-GB"/>
        </w:rPr>
        <w:t xml:space="preserve"> microorganism on subway surfaces (stations and cars)</w:t>
      </w:r>
      <w:r w:rsidR="00ED441A">
        <w:rPr>
          <w:rFonts w:ascii="Arial" w:hAnsi="Arial" w:cs="Arial"/>
          <w:lang w:val="en-GB"/>
        </w:rPr>
        <w:t xml:space="preserve"> ………………</w:t>
      </w:r>
      <w:r w:rsidR="00EB45C5">
        <w:rPr>
          <w:rFonts w:ascii="Arial" w:hAnsi="Arial" w:cs="Arial"/>
          <w:lang w:val="en-GB"/>
        </w:rPr>
        <w:t>23</w:t>
      </w:r>
    </w:p>
    <w:p w14:paraId="207F1CC4" w14:textId="5FDBCEC9" w:rsidR="00E263E4" w:rsidRPr="00ED441A" w:rsidRDefault="00E263E4" w:rsidP="001E197A">
      <w:pPr>
        <w:spacing w:before="100" w:beforeAutospacing="1" w:after="100" w:afterAutospacing="1" w:line="360" w:lineRule="auto"/>
        <w:jc w:val="both"/>
        <w:rPr>
          <w:rFonts w:ascii="Arial" w:eastAsia="Times New Roman" w:hAnsi="Arial" w:cs="Arial"/>
          <w:color w:val="212121"/>
          <w:lang w:val="en-US" w:eastAsia="pt-PT"/>
        </w:rPr>
      </w:pPr>
      <w:r>
        <w:rPr>
          <w:rFonts w:ascii="Arial" w:eastAsia="Times New Roman" w:hAnsi="Arial" w:cs="Arial"/>
          <w:color w:val="212121"/>
          <w:lang w:val="en-US" w:eastAsia="pt-PT"/>
        </w:rPr>
        <w:t>Figure 8</w:t>
      </w:r>
      <w:r w:rsidR="00ED441A">
        <w:rPr>
          <w:rFonts w:ascii="Arial" w:eastAsia="Times New Roman" w:hAnsi="Arial" w:cs="Arial"/>
          <w:color w:val="212121"/>
          <w:lang w:val="en-US" w:eastAsia="pt-PT"/>
        </w:rPr>
        <w:t xml:space="preserve"> - </w:t>
      </w:r>
      <w:r w:rsidR="00ED441A" w:rsidRPr="00ED441A">
        <w:rPr>
          <w:rFonts w:ascii="Arial" w:hAnsi="Arial" w:cs="Arial"/>
          <w:lang w:val="en-GB"/>
        </w:rPr>
        <w:t>M</w:t>
      </w:r>
      <w:r w:rsidR="00ED441A" w:rsidRPr="00ED441A">
        <w:rPr>
          <w:rFonts w:ascii="Arial" w:hAnsi="Arial" w:cs="Arial"/>
          <w:noProof/>
          <w:lang w:val="en-GB"/>
        </w:rPr>
        <w:t>ain</w:t>
      </w:r>
      <w:r w:rsidR="00ED441A" w:rsidRPr="00ED441A">
        <w:rPr>
          <w:rFonts w:ascii="Arial" w:hAnsi="Arial" w:cs="Arial"/>
          <w:lang w:val="en-GB"/>
        </w:rPr>
        <w:t xml:space="preserve"> microorganism on subway</w:t>
      </w:r>
      <w:r w:rsidR="00ED441A">
        <w:rPr>
          <w:rFonts w:ascii="Arial" w:hAnsi="Arial" w:cs="Arial"/>
          <w:lang w:val="en-GB"/>
        </w:rPr>
        <w:t>’s station</w:t>
      </w:r>
      <w:r w:rsidR="00ED441A" w:rsidRPr="00ED441A">
        <w:rPr>
          <w:rFonts w:ascii="Arial" w:hAnsi="Arial" w:cs="Arial"/>
          <w:lang w:val="en-GB"/>
        </w:rPr>
        <w:t xml:space="preserve"> surfaces</w:t>
      </w:r>
      <w:r w:rsidR="00ED441A">
        <w:rPr>
          <w:rFonts w:ascii="Arial" w:hAnsi="Arial" w:cs="Arial"/>
          <w:lang w:val="en-GB"/>
        </w:rPr>
        <w:t>……………………………</w:t>
      </w:r>
      <w:r w:rsidR="00EB45C5">
        <w:rPr>
          <w:rFonts w:ascii="Arial" w:hAnsi="Arial" w:cs="Arial"/>
          <w:lang w:val="en-GB"/>
        </w:rPr>
        <w:t>.24</w:t>
      </w:r>
    </w:p>
    <w:p w14:paraId="3025B2EA" w14:textId="1E31CC74" w:rsidR="00E263E4" w:rsidRDefault="00E263E4" w:rsidP="001E197A">
      <w:pPr>
        <w:spacing w:before="100" w:beforeAutospacing="1" w:after="100" w:afterAutospacing="1" w:line="360" w:lineRule="auto"/>
        <w:jc w:val="both"/>
        <w:rPr>
          <w:rFonts w:ascii="Arial" w:eastAsia="Times New Roman" w:hAnsi="Arial" w:cs="Arial"/>
          <w:color w:val="212121"/>
          <w:lang w:val="en-US" w:eastAsia="pt-PT"/>
        </w:rPr>
      </w:pPr>
      <w:r>
        <w:rPr>
          <w:rFonts w:ascii="Arial" w:eastAsia="Times New Roman" w:hAnsi="Arial" w:cs="Arial"/>
          <w:color w:val="212121"/>
          <w:lang w:val="en-US" w:eastAsia="pt-PT"/>
        </w:rPr>
        <w:t>Figure 9</w:t>
      </w:r>
      <w:r w:rsidR="00ED441A">
        <w:rPr>
          <w:rFonts w:ascii="Arial" w:eastAsia="Times New Roman" w:hAnsi="Arial" w:cs="Arial"/>
          <w:color w:val="212121"/>
          <w:lang w:val="en-US" w:eastAsia="pt-PT"/>
        </w:rPr>
        <w:t xml:space="preserve"> - </w:t>
      </w:r>
      <w:r w:rsidR="00ED441A" w:rsidRPr="00ED441A">
        <w:rPr>
          <w:rFonts w:ascii="Arial" w:hAnsi="Arial" w:cs="Arial"/>
          <w:lang w:val="en-GB"/>
        </w:rPr>
        <w:t>M</w:t>
      </w:r>
      <w:r w:rsidR="00ED441A" w:rsidRPr="00ED441A">
        <w:rPr>
          <w:rFonts w:ascii="Arial" w:hAnsi="Arial" w:cs="Arial"/>
          <w:noProof/>
          <w:lang w:val="en-GB"/>
        </w:rPr>
        <w:t>ain</w:t>
      </w:r>
      <w:r w:rsidR="00ED441A" w:rsidRPr="00ED441A">
        <w:rPr>
          <w:rFonts w:ascii="Arial" w:hAnsi="Arial" w:cs="Arial"/>
          <w:lang w:val="en-GB"/>
        </w:rPr>
        <w:t xml:space="preserve"> microorganism on subway’s cars surfaces</w:t>
      </w:r>
      <w:r w:rsidR="00ED441A">
        <w:rPr>
          <w:rFonts w:ascii="Arial" w:hAnsi="Arial" w:cs="Arial"/>
          <w:lang w:val="en-GB"/>
        </w:rPr>
        <w:t>………………………………</w:t>
      </w:r>
      <w:r w:rsidR="00EB45C5">
        <w:rPr>
          <w:rFonts w:ascii="Arial" w:hAnsi="Arial" w:cs="Arial"/>
          <w:lang w:val="en-GB"/>
        </w:rPr>
        <w:t>.25</w:t>
      </w:r>
    </w:p>
    <w:p w14:paraId="0EF89C68" w14:textId="1DAA644F" w:rsidR="00E263E4" w:rsidRPr="00ED441A" w:rsidRDefault="00E263E4" w:rsidP="001E197A">
      <w:pPr>
        <w:spacing w:before="100" w:beforeAutospacing="1" w:after="100" w:afterAutospacing="1" w:line="360" w:lineRule="auto"/>
        <w:jc w:val="both"/>
        <w:rPr>
          <w:rFonts w:ascii="Arial" w:eastAsia="Times New Roman" w:hAnsi="Arial" w:cs="Arial"/>
          <w:color w:val="212121"/>
          <w:lang w:val="en-US" w:eastAsia="pt-PT"/>
        </w:rPr>
      </w:pPr>
      <w:r>
        <w:rPr>
          <w:rFonts w:ascii="Arial" w:eastAsia="Times New Roman" w:hAnsi="Arial" w:cs="Arial"/>
          <w:color w:val="212121"/>
          <w:lang w:val="en-US" w:eastAsia="pt-PT"/>
        </w:rPr>
        <w:t>Figure 10</w:t>
      </w:r>
      <w:r w:rsidR="00ED441A">
        <w:rPr>
          <w:rFonts w:ascii="Arial" w:eastAsia="Times New Roman" w:hAnsi="Arial" w:cs="Arial"/>
          <w:color w:val="212121"/>
          <w:lang w:val="en-US" w:eastAsia="pt-PT"/>
        </w:rPr>
        <w:t xml:space="preserve"> </w:t>
      </w:r>
      <w:r w:rsidR="00ED441A" w:rsidRPr="00ED441A">
        <w:rPr>
          <w:rFonts w:ascii="Arial" w:eastAsia="Times New Roman" w:hAnsi="Arial" w:cs="Arial"/>
          <w:color w:val="212121"/>
          <w:lang w:val="en-US" w:eastAsia="pt-PT"/>
        </w:rPr>
        <w:t xml:space="preserve">- </w:t>
      </w:r>
      <w:r w:rsidR="00ED441A" w:rsidRPr="00ED441A">
        <w:rPr>
          <w:rFonts w:ascii="Arial" w:hAnsi="Arial" w:cs="Arial"/>
          <w:lang w:val="en-US"/>
        </w:rPr>
        <w:t xml:space="preserve">Possible sources </w:t>
      </w:r>
      <w:r w:rsidR="00ED441A" w:rsidRPr="00ED441A">
        <w:rPr>
          <w:rFonts w:ascii="Arial" w:hAnsi="Arial" w:cs="Arial"/>
          <w:noProof/>
          <w:lang w:val="en-US"/>
        </w:rPr>
        <w:t>of</w:t>
      </w:r>
      <w:r w:rsidR="00ED441A" w:rsidRPr="00ED441A">
        <w:rPr>
          <w:rFonts w:ascii="Arial" w:hAnsi="Arial" w:cs="Arial"/>
          <w:lang w:val="en-US"/>
        </w:rPr>
        <w:t xml:space="preserve"> the microbial diversity found in the subway system</w:t>
      </w:r>
      <w:r w:rsidR="00ED441A">
        <w:rPr>
          <w:rFonts w:ascii="Arial" w:hAnsi="Arial" w:cs="Arial"/>
          <w:lang w:val="en-US"/>
        </w:rPr>
        <w:t>……</w:t>
      </w:r>
      <w:r w:rsidR="00EB45C5">
        <w:rPr>
          <w:rFonts w:ascii="Arial" w:hAnsi="Arial" w:cs="Arial"/>
          <w:lang w:val="en-US"/>
        </w:rPr>
        <w:t>26</w:t>
      </w:r>
    </w:p>
    <w:p w14:paraId="11E06201" w14:textId="53A14E16" w:rsidR="00E263E4" w:rsidRPr="000D59DC" w:rsidRDefault="00E263E4" w:rsidP="001E197A">
      <w:pPr>
        <w:pStyle w:val="Legenda"/>
        <w:spacing w:before="100" w:beforeAutospacing="1" w:after="100" w:afterAutospacing="1" w:line="360" w:lineRule="auto"/>
        <w:jc w:val="both"/>
        <w:rPr>
          <w:rFonts w:ascii="Arial" w:eastAsia="Times New Roman" w:hAnsi="Arial" w:cs="Arial"/>
          <w:i w:val="0"/>
          <w:iCs w:val="0"/>
          <w:color w:val="212121"/>
          <w:sz w:val="22"/>
          <w:szCs w:val="22"/>
          <w:lang w:val="en-US" w:eastAsia="pt-PT"/>
        </w:rPr>
      </w:pPr>
      <w:r w:rsidRPr="000D59DC">
        <w:rPr>
          <w:rFonts w:ascii="Arial" w:eastAsia="Times New Roman" w:hAnsi="Arial" w:cs="Arial"/>
          <w:i w:val="0"/>
          <w:iCs w:val="0"/>
          <w:color w:val="212121"/>
          <w:sz w:val="22"/>
          <w:szCs w:val="22"/>
          <w:lang w:val="en-US" w:eastAsia="pt-PT"/>
        </w:rPr>
        <w:t>Figure 11</w:t>
      </w:r>
      <w:r w:rsidR="00ED441A" w:rsidRPr="000D59DC">
        <w:rPr>
          <w:rFonts w:ascii="Arial" w:eastAsia="Times New Roman" w:hAnsi="Arial" w:cs="Arial"/>
          <w:i w:val="0"/>
          <w:iCs w:val="0"/>
          <w:color w:val="212121"/>
          <w:sz w:val="22"/>
          <w:szCs w:val="22"/>
          <w:lang w:val="en-US" w:eastAsia="pt-PT"/>
        </w:rPr>
        <w:t xml:space="preserve"> - </w:t>
      </w:r>
      <w:r w:rsidR="000D59DC" w:rsidRPr="000D59DC">
        <w:rPr>
          <w:rFonts w:ascii="Arial" w:eastAsia="Times New Roman" w:hAnsi="Arial" w:cs="Arial"/>
          <w:i w:val="0"/>
          <w:iCs w:val="0"/>
          <w:color w:val="212121"/>
          <w:sz w:val="22"/>
          <w:szCs w:val="22"/>
          <w:lang w:val="en-US" w:eastAsia="pt-PT"/>
        </w:rPr>
        <w:t>Possible environment-associated sources</w:t>
      </w:r>
      <w:r w:rsidR="000D59DC">
        <w:rPr>
          <w:rFonts w:ascii="Arial" w:eastAsia="Times New Roman" w:hAnsi="Arial" w:cs="Arial"/>
          <w:i w:val="0"/>
          <w:iCs w:val="0"/>
          <w:color w:val="212121"/>
          <w:sz w:val="22"/>
          <w:szCs w:val="22"/>
          <w:lang w:val="en-US" w:eastAsia="pt-PT"/>
        </w:rPr>
        <w:t xml:space="preserve"> for the microbial diversity </w:t>
      </w:r>
      <w:r w:rsidR="000D59DC" w:rsidRPr="000D59DC">
        <w:rPr>
          <w:rFonts w:ascii="Arial" w:eastAsia="Times New Roman" w:hAnsi="Arial" w:cs="Arial"/>
          <w:i w:val="0"/>
          <w:iCs w:val="0"/>
          <w:color w:val="212121"/>
          <w:sz w:val="22"/>
          <w:szCs w:val="22"/>
          <w:lang w:val="en-US" w:eastAsia="pt-PT"/>
        </w:rPr>
        <w:t>identified in the subway system</w:t>
      </w:r>
      <w:r w:rsidR="000D59DC">
        <w:rPr>
          <w:rFonts w:ascii="Arial" w:eastAsia="Times New Roman" w:hAnsi="Arial" w:cs="Arial"/>
          <w:i w:val="0"/>
          <w:iCs w:val="0"/>
          <w:color w:val="212121"/>
          <w:sz w:val="22"/>
          <w:szCs w:val="22"/>
          <w:lang w:val="en-US" w:eastAsia="pt-PT"/>
        </w:rPr>
        <w:t>…………………………………………………………………………</w:t>
      </w:r>
      <w:r w:rsidR="00EB45C5">
        <w:rPr>
          <w:rFonts w:ascii="Arial" w:eastAsia="Times New Roman" w:hAnsi="Arial" w:cs="Arial"/>
          <w:i w:val="0"/>
          <w:iCs w:val="0"/>
          <w:color w:val="212121"/>
          <w:sz w:val="22"/>
          <w:szCs w:val="22"/>
          <w:lang w:val="en-US" w:eastAsia="pt-PT"/>
        </w:rPr>
        <w:t>26</w:t>
      </w:r>
    </w:p>
    <w:p w14:paraId="5FA1E262" w14:textId="320DCCCD" w:rsidR="00E263E4" w:rsidRDefault="00E263E4" w:rsidP="001E197A">
      <w:pPr>
        <w:spacing w:before="100" w:beforeAutospacing="1" w:after="100" w:afterAutospacing="1" w:line="360" w:lineRule="auto"/>
        <w:jc w:val="both"/>
        <w:rPr>
          <w:rFonts w:ascii="Arial" w:eastAsia="Times New Roman" w:hAnsi="Arial" w:cs="Arial"/>
          <w:color w:val="212121"/>
          <w:lang w:val="en-US" w:eastAsia="pt-PT"/>
        </w:rPr>
      </w:pPr>
      <w:r>
        <w:rPr>
          <w:rFonts w:ascii="Arial" w:eastAsia="Times New Roman" w:hAnsi="Arial" w:cs="Arial"/>
          <w:color w:val="212121"/>
          <w:lang w:val="en-US" w:eastAsia="pt-PT"/>
        </w:rPr>
        <w:t>Figure 12</w:t>
      </w:r>
      <w:r w:rsidR="000D59DC">
        <w:rPr>
          <w:rFonts w:ascii="Arial" w:eastAsia="Times New Roman" w:hAnsi="Arial" w:cs="Arial"/>
          <w:color w:val="212121"/>
          <w:lang w:val="en-US" w:eastAsia="pt-PT"/>
        </w:rPr>
        <w:t xml:space="preserve"> - </w:t>
      </w:r>
      <w:r w:rsidR="000D59DC" w:rsidRPr="000D59DC">
        <w:rPr>
          <w:rFonts w:ascii="Arial" w:eastAsia="Times New Roman" w:hAnsi="Arial" w:cs="Arial"/>
          <w:color w:val="212121"/>
          <w:lang w:val="en-US" w:eastAsia="pt-PT"/>
        </w:rPr>
        <w:t>Possible human-associated sources</w:t>
      </w:r>
      <w:r w:rsidR="000D59DC">
        <w:rPr>
          <w:rFonts w:ascii="Arial" w:eastAsia="Times New Roman" w:hAnsi="Arial" w:cs="Arial"/>
          <w:color w:val="212121"/>
          <w:lang w:val="en-US" w:eastAsia="pt-PT"/>
        </w:rPr>
        <w:t xml:space="preserve"> the </w:t>
      </w:r>
      <w:r w:rsidR="000D59DC" w:rsidRPr="000D59DC">
        <w:rPr>
          <w:rFonts w:ascii="Arial" w:eastAsia="Times New Roman" w:hAnsi="Arial" w:cs="Arial"/>
          <w:color w:val="212121"/>
          <w:lang w:val="en-US" w:eastAsia="pt-PT"/>
        </w:rPr>
        <w:t xml:space="preserve">microbial diversity </w:t>
      </w:r>
      <w:r w:rsidR="000D59DC" w:rsidRPr="000D59DC">
        <w:rPr>
          <w:rFonts w:ascii="Arial" w:eastAsia="Times New Roman" w:hAnsi="Arial" w:cs="Arial"/>
          <w:iCs/>
          <w:color w:val="212121"/>
          <w:lang w:val="en-US" w:eastAsia="pt-PT"/>
        </w:rPr>
        <w:t>identified in the</w:t>
      </w:r>
      <w:r w:rsidR="000D59DC" w:rsidRPr="000D59DC">
        <w:rPr>
          <w:rFonts w:ascii="Arial" w:eastAsia="Times New Roman" w:hAnsi="Arial" w:cs="Arial"/>
          <w:i/>
          <w:iCs/>
          <w:color w:val="212121"/>
          <w:lang w:val="en-US" w:eastAsia="pt-PT"/>
        </w:rPr>
        <w:t xml:space="preserve"> </w:t>
      </w:r>
      <w:r w:rsidR="000D59DC" w:rsidRPr="000D59DC">
        <w:rPr>
          <w:rFonts w:ascii="Arial" w:eastAsia="Times New Roman" w:hAnsi="Arial" w:cs="Arial"/>
          <w:iCs/>
          <w:color w:val="212121"/>
          <w:lang w:val="en-US" w:eastAsia="pt-PT"/>
        </w:rPr>
        <w:t>subway system</w:t>
      </w:r>
      <w:r w:rsidR="000D59DC">
        <w:rPr>
          <w:rFonts w:ascii="Arial" w:eastAsia="Times New Roman" w:hAnsi="Arial" w:cs="Arial"/>
          <w:iCs/>
          <w:color w:val="212121"/>
          <w:lang w:val="en-US" w:eastAsia="pt-PT"/>
        </w:rPr>
        <w:t>……………………………………………………………...</w:t>
      </w:r>
      <w:r w:rsidR="000D59DC">
        <w:rPr>
          <w:rFonts w:ascii="Arial" w:eastAsia="Times New Roman" w:hAnsi="Arial" w:cs="Arial"/>
          <w:color w:val="212121"/>
          <w:lang w:val="en-US" w:eastAsia="pt-PT"/>
        </w:rPr>
        <w:t>…………</w:t>
      </w:r>
      <w:r w:rsidR="00EB45C5">
        <w:rPr>
          <w:rFonts w:ascii="Arial" w:eastAsia="Times New Roman" w:hAnsi="Arial" w:cs="Arial"/>
          <w:color w:val="212121"/>
          <w:lang w:val="en-US" w:eastAsia="pt-PT"/>
        </w:rPr>
        <w:t>….…..27</w:t>
      </w:r>
    </w:p>
    <w:p w14:paraId="2587504B" w14:textId="00EF9934" w:rsidR="00E263E4" w:rsidRDefault="00E263E4" w:rsidP="001E197A">
      <w:pPr>
        <w:spacing w:before="100" w:beforeAutospacing="1" w:after="100" w:afterAutospacing="1" w:line="360" w:lineRule="auto"/>
        <w:jc w:val="both"/>
        <w:rPr>
          <w:rFonts w:ascii="Arial" w:eastAsia="Times New Roman" w:hAnsi="Arial" w:cs="Arial"/>
          <w:color w:val="212121"/>
          <w:lang w:val="en-US" w:eastAsia="pt-PT"/>
        </w:rPr>
      </w:pPr>
      <w:r>
        <w:rPr>
          <w:rFonts w:ascii="Arial" w:eastAsia="Times New Roman" w:hAnsi="Arial" w:cs="Arial"/>
          <w:color w:val="212121"/>
          <w:lang w:val="en-US" w:eastAsia="pt-PT"/>
        </w:rPr>
        <w:t>Figure 13</w:t>
      </w:r>
      <w:r w:rsidR="000D59DC">
        <w:rPr>
          <w:rFonts w:ascii="Arial" w:eastAsia="Times New Roman" w:hAnsi="Arial" w:cs="Arial"/>
          <w:color w:val="212121"/>
          <w:lang w:val="en-US" w:eastAsia="pt-PT"/>
        </w:rPr>
        <w:t xml:space="preserve"> </w:t>
      </w:r>
      <w:r w:rsidR="000D59DC" w:rsidRPr="000D59DC">
        <w:rPr>
          <w:rFonts w:ascii="Arial" w:eastAsia="Times New Roman" w:hAnsi="Arial" w:cs="Arial"/>
          <w:color w:val="212121"/>
          <w:lang w:val="en-US" w:eastAsia="pt-PT"/>
        </w:rPr>
        <w:t xml:space="preserve">- </w:t>
      </w:r>
      <w:r w:rsidR="000D59DC" w:rsidRPr="000D59DC">
        <w:rPr>
          <w:rFonts w:ascii="Arial" w:hAnsi="Arial" w:cs="Arial"/>
          <w:lang w:val="en-US"/>
        </w:rPr>
        <w:t xml:space="preserve">Possible animal and food-associated product </w:t>
      </w:r>
      <w:r w:rsidR="000D59DC">
        <w:rPr>
          <w:rFonts w:ascii="Arial" w:hAnsi="Arial" w:cs="Arial"/>
          <w:lang w:val="en-US"/>
        </w:rPr>
        <w:t xml:space="preserve">sources the microbial diversity </w:t>
      </w:r>
      <w:r w:rsidR="000D59DC" w:rsidRPr="00EB45C5">
        <w:rPr>
          <w:rFonts w:ascii="Arial" w:eastAsia="Times New Roman" w:hAnsi="Arial" w:cs="Arial"/>
          <w:iCs/>
          <w:color w:val="212121"/>
          <w:lang w:val="en-US" w:eastAsia="pt-PT"/>
        </w:rPr>
        <w:t>identified in the subway system.......</w:t>
      </w:r>
      <w:r w:rsidR="000D59DC" w:rsidRPr="00EB45C5">
        <w:rPr>
          <w:rFonts w:ascii="Arial" w:hAnsi="Arial" w:cs="Arial"/>
          <w:lang w:val="en-US"/>
        </w:rPr>
        <w:t>………………………………………………………...</w:t>
      </w:r>
      <w:r w:rsidR="00EB45C5">
        <w:rPr>
          <w:rFonts w:ascii="Arial" w:hAnsi="Arial" w:cs="Arial"/>
          <w:lang w:val="en-US"/>
        </w:rPr>
        <w:t>27</w:t>
      </w:r>
    </w:p>
    <w:p w14:paraId="77FFEF9D" w14:textId="0E7EB88B" w:rsidR="00E263E4" w:rsidRDefault="00E263E4" w:rsidP="001E197A">
      <w:pPr>
        <w:spacing w:before="100" w:beforeAutospacing="1" w:after="100" w:afterAutospacing="1" w:line="360" w:lineRule="auto"/>
        <w:jc w:val="both"/>
        <w:rPr>
          <w:rFonts w:ascii="Arial" w:eastAsia="Times New Roman" w:hAnsi="Arial" w:cs="Arial"/>
          <w:color w:val="212121"/>
          <w:lang w:val="en-US" w:eastAsia="pt-PT"/>
        </w:rPr>
      </w:pPr>
      <w:r>
        <w:rPr>
          <w:rFonts w:ascii="Arial" w:eastAsia="Times New Roman" w:hAnsi="Arial" w:cs="Arial"/>
          <w:color w:val="212121"/>
          <w:lang w:val="en-US" w:eastAsia="pt-PT"/>
        </w:rPr>
        <w:t>Figure 14</w:t>
      </w:r>
      <w:r w:rsidR="000D59DC">
        <w:rPr>
          <w:rFonts w:ascii="Arial" w:eastAsia="Times New Roman" w:hAnsi="Arial" w:cs="Arial"/>
          <w:color w:val="212121"/>
          <w:lang w:val="en-US" w:eastAsia="pt-PT"/>
        </w:rPr>
        <w:t xml:space="preserve"> - </w:t>
      </w:r>
      <w:r w:rsidR="000D59DC" w:rsidRPr="000D59DC">
        <w:rPr>
          <w:rFonts w:ascii="Arial" w:hAnsi="Arial" w:cs="Arial"/>
          <w:lang w:val="en-US"/>
        </w:rPr>
        <w:t xml:space="preserve">Possible host organisms for the actives pathways </w:t>
      </w:r>
      <w:r w:rsidR="000D59DC">
        <w:rPr>
          <w:rFonts w:ascii="Arial" w:hAnsi="Arial" w:cs="Arial"/>
          <w:lang w:val="en-US"/>
        </w:rPr>
        <w:t>identified in the subway system…………………………………………………………………………………………</w:t>
      </w:r>
      <w:r w:rsidR="00EB45C5">
        <w:rPr>
          <w:rFonts w:ascii="Arial" w:hAnsi="Arial" w:cs="Arial"/>
          <w:lang w:val="en-US"/>
        </w:rPr>
        <w:t>.28</w:t>
      </w:r>
    </w:p>
    <w:p w14:paraId="6C24CE65" w14:textId="6CC5756D" w:rsidR="00E263E4" w:rsidRPr="000D59DC" w:rsidRDefault="00E263E4" w:rsidP="001E197A">
      <w:pPr>
        <w:spacing w:before="100" w:beforeAutospacing="1" w:after="100" w:afterAutospacing="1" w:line="360" w:lineRule="auto"/>
        <w:jc w:val="both"/>
        <w:rPr>
          <w:rFonts w:ascii="Arial" w:eastAsia="Times New Roman" w:hAnsi="Arial" w:cs="Arial"/>
          <w:color w:val="212121"/>
          <w:lang w:val="en-US" w:eastAsia="pt-PT"/>
        </w:rPr>
      </w:pPr>
      <w:r>
        <w:rPr>
          <w:rFonts w:ascii="Arial" w:eastAsia="Times New Roman" w:hAnsi="Arial" w:cs="Arial"/>
          <w:color w:val="212121"/>
          <w:lang w:val="en-US" w:eastAsia="pt-PT"/>
        </w:rPr>
        <w:t>Figure 15</w:t>
      </w:r>
      <w:r w:rsidR="000D59DC">
        <w:rPr>
          <w:rFonts w:ascii="Arial" w:eastAsia="Times New Roman" w:hAnsi="Arial" w:cs="Arial"/>
          <w:color w:val="212121"/>
          <w:lang w:val="en-US" w:eastAsia="pt-PT"/>
        </w:rPr>
        <w:t xml:space="preserve"> - </w:t>
      </w:r>
      <w:r w:rsidR="000D59DC" w:rsidRPr="000D59DC">
        <w:rPr>
          <w:rFonts w:ascii="Arial" w:hAnsi="Arial" w:cs="Arial"/>
          <w:lang w:val="en-US"/>
        </w:rPr>
        <w:t>M</w:t>
      </w:r>
      <w:r w:rsidR="000D59DC" w:rsidRPr="000D59DC">
        <w:rPr>
          <w:rFonts w:ascii="Arial" w:hAnsi="Arial" w:cs="Arial"/>
          <w:noProof/>
          <w:lang w:val="en-US"/>
        </w:rPr>
        <w:t>ain</w:t>
      </w:r>
      <w:r w:rsidR="000D59DC" w:rsidRPr="000D59DC">
        <w:rPr>
          <w:rFonts w:ascii="Arial" w:hAnsi="Arial" w:cs="Arial"/>
          <w:lang w:val="en-US"/>
        </w:rPr>
        <w:t xml:space="preserve"> superclass’s from the actives pathways identified in the subway system</w:t>
      </w:r>
      <w:r w:rsidR="000D59DC">
        <w:rPr>
          <w:rFonts w:ascii="Arial" w:hAnsi="Arial" w:cs="Arial"/>
          <w:lang w:val="en-US"/>
        </w:rPr>
        <w:t>…………………………………………………………………………………………</w:t>
      </w:r>
      <w:r w:rsidR="00EB45C5">
        <w:rPr>
          <w:rFonts w:ascii="Arial" w:hAnsi="Arial" w:cs="Arial"/>
          <w:lang w:val="en-US"/>
        </w:rPr>
        <w:t>.29</w:t>
      </w:r>
    </w:p>
    <w:p w14:paraId="2BCCAF27" w14:textId="67CDFA31" w:rsidR="00634355" w:rsidRPr="008D6602" w:rsidRDefault="00634355" w:rsidP="009743F0">
      <w:pPr>
        <w:spacing w:line="360" w:lineRule="auto"/>
        <w:jc w:val="both"/>
        <w:rPr>
          <w:rFonts w:ascii="Arial" w:eastAsia="Times New Roman" w:hAnsi="Arial" w:cs="Arial"/>
          <w:color w:val="212121"/>
          <w:lang w:val="en-US" w:eastAsia="pt-PT"/>
        </w:rPr>
      </w:pPr>
      <w:r w:rsidRPr="008D6602">
        <w:rPr>
          <w:rFonts w:ascii="Arial" w:eastAsia="Times New Roman" w:hAnsi="Arial" w:cs="Arial"/>
          <w:color w:val="212121"/>
          <w:lang w:val="en-US" w:eastAsia="pt-PT"/>
        </w:rPr>
        <w:br w:type="page"/>
      </w:r>
    </w:p>
    <w:p w14:paraId="66683E30" w14:textId="77777777" w:rsidR="00634355" w:rsidRPr="00044DEE" w:rsidRDefault="00634355" w:rsidP="00A3634B">
      <w:pPr>
        <w:pStyle w:val="Cabealho1"/>
        <w:rPr>
          <w:rFonts w:eastAsia="Times New Roman"/>
          <w:lang w:val="en-US"/>
        </w:rPr>
      </w:pPr>
      <w:bookmarkStart w:id="8" w:name="_Toc462917475"/>
      <w:r w:rsidRPr="00044DEE">
        <w:rPr>
          <w:rFonts w:eastAsia="Times New Roman"/>
          <w:lang w:val="en-US"/>
        </w:rPr>
        <w:lastRenderedPageBreak/>
        <w:t>List of abbreviations</w:t>
      </w:r>
      <w:bookmarkEnd w:id="8"/>
    </w:p>
    <w:p w14:paraId="48269B2B" w14:textId="77777777" w:rsidR="00634355" w:rsidRPr="009743F0" w:rsidRDefault="00634355" w:rsidP="009743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lang w:val="en" w:eastAsia="pt-PT"/>
        </w:rPr>
      </w:pPr>
    </w:p>
    <w:p w14:paraId="3C24E3DF" w14:textId="77777777" w:rsidR="008E6418" w:rsidRDefault="008E6418" w:rsidP="008E64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Arial" w:eastAsia="Times New Roman" w:hAnsi="Arial" w:cs="Arial"/>
          <w:color w:val="212121"/>
          <w:lang w:val="en" w:eastAsia="pt-PT"/>
        </w:rPr>
      </w:pPr>
      <w:r>
        <w:rPr>
          <w:rFonts w:ascii="Arial" w:eastAsia="Times New Roman" w:hAnsi="Arial" w:cs="Arial"/>
          <w:color w:val="212121"/>
          <w:lang w:val="en" w:eastAsia="pt-PT"/>
        </w:rPr>
        <w:t xml:space="preserve">AMR – Antibiotic Resistance </w:t>
      </w:r>
    </w:p>
    <w:p w14:paraId="6E46C271" w14:textId="77777777" w:rsidR="008E6418" w:rsidRPr="009743F0" w:rsidRDefault="008E6418" w:rsidP="008E64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Arial" w:eastAsia="Times New Roman" w:hAnsi="Arial" w:cs="Arial"/>
          <w:color w:val="212121"/>
          <w:lang w:val="en" w:eastAsia="pt-PT"/>
        </w:rPr>
      </w:pPr>
      <w:r>
        <w:rPr>
          <w:rFonts w:ascii="Arial" w:eastAsia="Times New Roman" w:hAnsi="Arial" w:cs="Arial"/>
          <w:color w:val="212121"/>
          <w:lang w:val="en" w:eastAsia="pt-PT"/>
        </w:rPr>
        <w:t xml:space="preserve">BGC – </w:t>
      </w:r>
      <w:r>
        <w:rPr>
          <w:rFonts w:ascii="Arial" w:hAnsi="Arial" w:cs="Arial"/>
          <w:lang w:val="en-GB"/>
        </w:rPr>
        <w:t>Biosynthetic Gene C</w:t>
      </w:r>
      <w:r w:rsidRPr="008B00CB">
        <w:rPr>
          <w:rFonts w:ascii="Arial" w:hAnsi="Arial" w:cs="Arial"/>
          <w:lang w:val="en-GB"/>
        </w:rPr>
        <w:t>luster</w:t>
      </w:r>
    </w:p>
    <w:p w14:paraId="0C1B9166" w14:textId="615503A2" w:rsidR="00634355" w:rsidRDefault="000D59DC" w:rsidP="001D36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Arial" w:eastAsia="Times New Roman" w:hAnsi="Arial" w:cs="Arial"/>
          <w:color w:val="212121"/>
          <w:lang w:val="en" w:eastAsia="pt-PT"/>
        </w:rPr>
      </w:pPr>
      <w:r>
        <w:rPr>
          <w:rFonts w:ascii="Arial" w:eastAsia="Times New Roman" w:hAnsi="Arial" w:cs="Arial"/>
          <w:color w:val="212121"/>
          <w:lang w:val="en" w:eastAsia="pt-PT"/>
        </w:rPr>
        <w:t xml:space="preserve">DNA – </w:t>
      </w:r>
      <w:r w:rsidRPr="000D59DC">
        <w:rPr>
          <w:rFonts w:ascii="Arial" w:eastAsia="Times New Roman" w:hAnsi="Arial" w:cs="Arial"/>
          <w:color w:val="212121"/>
          <w:lang w:val="en" w:eastAsia="pt-PT"/>
        </w:rPr>
        <w:t>Deoxyribonucleic acid</w:t>
      </w:r>
    </w:p>
    <w:p w14:paraId="18091473" w14:textId="1D0D6C27" w:rsidR="008E6418" w:rsidRDefault="008E6418" w:rsidP="001D36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Arial" w:eastAsia="Times New Roman" w:hAnsi="Arial" w:cs="Arial"/>
          <w:color w:val="212121"/>
          <w:lang w:val="en" w:eastAsia="pt-PT"/>
        </w:rPr>
      </w:pPr>
      <w:r>
        <w:rPr>
          <w:rFonts w:ascii="Arial" w:hAnsi="Arial" w:cs="Arial"/>
          <w:lang w:val="en-GB"/>
        </w:rPr>
        <w:t>HMP</w:t>
      </w:r>
      <w:r w:rsidRPr="008B00CB">
        <w:rPr>
          <w:rFonts w:ascii="Arial" w:hAnsi="Arial" w:cs="Arial"/>
          <w:lang w:val="en-GB"/>
        </w:rPr>
        <w:t xml:space="preserve"> </w:t>
      </w:r>
      <w:r>
        <w:rPr>
          <w:rFonts w:ascii="Arial" w:hAnsi="Arial" w:cs="Arial"/>
          <w:lang w:val="en-GB"/>
        </w:rPr>
        <w:t xml:space="preserve">- </w:t>
      </w:r>
      <w:r w:rsidRPr="008B00CB">
        <w:rPr>
          <w:rFonts w:ascii="Arial" w:hAnsi="Arial" w:cs="Arial"/>
          <w:lang w:val="en-GB"/>
        </w:rPr>
        <w:t xml:space="preserve">Human </w:t>
      </w:r>
      <w:r>
        <w:rPr>
          <w:rFonts w:ascii="Arial" w:hAnsi="Arial" w:cs="Arial"/>
          <w:lang w:val="en-GB"/>
        </w:rPr>
        <w:t>M</w:t>
      </w:r>
      <w:r w:rsidRPr="008B00CB">
        <w:rPr>
          <w:rFonts w:ascii="Arial" w:hAnsi="Arial" w:cs="Arial"/>
          <w:lang w:val="en-GB"/>
        </w:rPr>
        <w:t>icrobiome Project</w:t>
      </w:r>
      <w:r>
        <w:rPr>
          <w:rFonts w:ascii="Arial" w:hAnsi="Arial" w:cs="Arial"/>
          <w:lang w:val="en-GB"/>
        </w:rPr>
        <w:t xml:space="preserve"> </w:t>
      </w:r>
    </w:p>
    <w:p w14:paraId="18A5A231" w14:textId="03DF2EA7" w:rsidR="00634355" w:rsidRPr="009743F0" w:rsidRDefault="00537553" w:rsidP="001D36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Arial" w:eastAsia="Times New Roman" w:hAnsi="Arial" w:cs="Arial"/>
          <w:color w:val="212121"/>
          <w:lang w:val="en" w:eastAsia="pt-PT"/>
        </w:rPr>
      </w:pPr>
      <w:r w:rsidRPr="008B00CB">
        <w:rPr>
          <w:rFonts w:ascii="Arial" w:hAnsi="Arial" w:cs="Arial"/>
          <w:lang w:val="en-GB"/>
        </w:rPr>
        <w:t>MetaSUB</w:t>
      </w:r>
      <w:r>
        <w:rPr>
          <w:rFonts w:ascii="Arial" w:hAnsi="Arial" w:cs="Arial"/>
          <w:lang w:val="en-GB"/>
        </w:rPr>
        <w:t xml:space="preserve"> - </w:t>
      </w:r>
      <w:r w:rsidRPr="008B00CB">
        <w:rPr>
          <w:rFonts w:ascii="Arial" w:hAnsi="Arial" w:cs="Arial"/>
          <w:lang w:val="en-GB"/>
        </w:rPr>
        <w:t>The Metagenomics and Metadesign of the Subways and Urban Biomes</w:t>
      </w:r>
    </w:p>
    <w:p w14:paraId="1D671E7B" w14:textId="77777777" w:rsidR="008E6418" w:rsidRDefault="008E6418" w:rsidP="008E641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Arial" w:eastAsia="Times New Roman" w:hAnsi="Arial" w:cs="Arial"/>
          <w:color w:val="212121"/>
          <w:lang w:val="en" w:eastAsia="pt-PT"/>
        </w:rPr>
      </w:pPr>
      <w:r>
        <w:rPr>
          <w:rFonts w:ascii="Arial" w:eastAsia="Times New Roman" w:hAnsi="Arial" w:cs="Arial"/>
          <w:color w:val="212121"/>
          <w:lang w:val="en" w:eastAsia="pt-PT"/>
        </w:rPr>
        <w:t xml:space="preserve">NGS – New Generation Sequencing </w:t>
      </w:r>
    </w:p>
    <w:p w14:paraId="254BE4C1" w14:textId="77777777" w:rsidR="00634355" w:rsidRPr="009743F0" w:rsidRDefault="00634355" w:rsidP="001D36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Arial" w:eastAsia="Times New Roman" w:hAnsi="Arial" w:cs="Arial"/>
          <w:color w:val="212121"/>
          <w:lang w:val="en" w:eastAsia="pt-PT"/>
        </w:rPr>
      </w:pPr>
    </w:p>
    <w:p w14:paraId="6B93875E" w14:textId="77777777" w:rsidR="00634355" w:rsidRPr="009743F0" w:rsidRDefault="00634355" w:rsidP="001D367D">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100" w:beforeAutospacing="1" w:after="100" w:afterAutospacing="1" w:line="360" w:lineRule="auto"/>
        <w:jc w:val="both"/>
        <w:rPr>
          <w:rFonts w:ascii="Arial" w:eastAsia="Times New Roman" w:hAnsi="Arial" w:cs="Arial"/>
          <w:color w:val="212121"/>
          <w:lang w:val="en" w:eastAsia="pt-PT"/>
        </w:rPr>
      </w:pPr>
    </w:p>
    <w:p w14:paraId="15BD1763" w14:textId="77777777" w:rsidR="00634355" w:rsidRPr="009743F0" w:rsidRDefault="00634355" w:rsidP="009743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lang w:val="en" w:eastAsia="pt-PT"/>
        </w:rPr>
      </w:pPr>
    </w:p>
    <w:p w14:paraId="1236FCB8" w14:textId="77777777" w:rsidR="00634355" w:rsidRPr="009743F0" w:rsidRDefault="00634355" w:rsidP="009743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lang w:val="en" w:eastAsia="pt-PT"/>
        </w:rPr>
      </w:pPr>
    </w:p>
    <w:p w14:paraId="6289EAD2" w14:textId="77777777" w:rsidR="00634355" w:rsidRPr="00634355" w:rsidRDefault="00634355" w:rsidP="009743F0">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360" w:lineRule="auto"/>
        <w:jc w:val="both"/>
        <w:rPr>
          <w:rFonts w:ascii="Arial" w:eastAsia="Times New Roman" w:hAnsi="Arial" w:cs="Arial"/>
          <w:color w:val="212121"/>
          <w:lang w:val="en-GB" w:eastAsia="pt-PT"/>
        </w:rPr>
      </w:pPr>
    </w:p>
    <w:p w14:paraId="60025B2B" w14:textId="77777777" w:rsidR="00634355" w:rsidRPr="009743F0" w:rsidRDefault="00634355" w:rsidP="009743F0">
      <w:pPr>
        <w:spacing w:line="360" w:lineRule="auto"/>
        <w:jc w:val="both"/>
        <w:rPr>
          <w:rFonts w:ascii="Arial" w:hAnsi="Arial" w:cs="Arial"/>
          <w:b/>
          <w:lang w:val="en-US"/>
        </w:rPr>
      </w:pPr>
      <w:r w:rsidRPr="009743F0">
        <w:rPr>
          <w:rFonts w:ascii="Arial" w:hAnsi="Arial" w:cs="Arial"/>
          <w:b/>
          <w:lang w:val="en-US"/>
        </w:rPr>
        <w:br w:type="page"/>
      </w:r>
    </w:p>
    <w:p w14:paraId="07BBBBCB" w14:textId="0E130C16" w:rsidR="00B60A54" w:rsidRPr="00B60A54" w:rsidRDefault="00256DD0" w:rsidP="00B60A54">
      <w:pPr>
        <w:pStyle w:val="Cabealho1"/>
        <w:rPr>
          <w:noProof/>
          <w:lang w:val="en-US"/>
        </w:rPr>
      </w:pPr>
      <w:bookmarkStart w:id="9" w:name="_Toc462917476"/>
      <w:r w:rsidRPr="00044DEE">
        <w:rPr>
          <w:lang w:val="en-US"/>
        </w:rPr>
        <w:lastRenderedPageBreak/>
        <w:t>Introduct</w:t>
      </w:r>
      <w:r w:rsidR="00B60A54" w:rsidRPr="00B60A54">
        <w:rPr>
          <w:noProof/>
          <w:lang w:val="en-US"/>
        </w:rPr>
        <w:t>ion</w:t>
      </w:r>
      <w:bookmarkEnd w:id="9"/>
      <w:r w:rsidR="00B60A54" w:rsidRPr="00B60A54">
        <w:rPr>
          <w:noProof/>
          <w:lang w:val="en-US"/>
        </w:rPr>
        <w:t xml:space="preserve"> </w:t>
      </w:r>
    </w:p>
    <w:p w14:paraId="6F551852" w14:textId="018F3F54" w:rsidR="00D97C39" w:rsidRPr="008B00CB" w:rsidRDefault="00EE7DC1">
      <w:pPr>
        <w:spacing w:before="100" w:beforeAutospacing="1" w:after="100" w:afterAutospacing="1" w:line="360" w:lineRule="auto"/>
        <w:ind w:firstLine="284"/>
        <w:jc w:val="both"/>
        <w:rPr>
          <w:rFonts w:ascii="Arial" w:hAnsi="Arial" w:cs="Arial"/>
          <w:lang w:val="en-GB"/>
        </w:rPr>
      </w:pPr>
      <w:r w:rsidRPr="008B00CB">
        <w:rPr>
          <w:rFonts w:ascii="Arial" w:hAnsi="Arial" w:cs="Arial"/>
          <w:i/>
          <w:noProof/>
          <w:lang w:val="en-GB"/>
        </w:rPr>
        <w:t>Micro</w:t>
      </w:r>
      <w:r w:rsidR="00B60A54" w:rsidRPr="008B00CB">
        <w:rPr>
          <w:rFonts w:ascii="Arial" w:hAnsi="Arial" w:cs="Arial"/>
          <w:i/>
          <w:noProof/>
          <w:lang w:val="en-GB"/>
        </w:rPr>
        <w:t>graphy</w:t>
      </w:r>
      <w:r w:rsidRPr="008B00CB">
        <w:rPr>
          <w:rFonts w:ascii="Arial" w:hAnsi="Arial" w:cs="Arial"/>
          <w:lang w:val="en-GB"/>
        </w:rPr>
        <w:t xml:space="preserve">, </w:t>
      </w:r>
      <w:r w:rsidR="009B5CF7" w:rsidRPr="008B00CB">
        <w:rPr>
          <w:rFonts w:ascii="Arial" w:hAnsi="Arial" w:cs="Arial"/>
          <w:lang w:val="en-GB"/>
        </w:rPr>
        <w:t xml:space="preserve">a </w:t>
      </w:r>
      <w:r w:rsidRPr="008B00CB">
        <w:rPr>
          <w:rFonts w:ascii="Arial" w:hAnsi="Arial" w:cs="Arial"/>
          <w:lang w:val="en-GB"/>
        </w:rPr>
        <w:t xml:space="preserve">specimen </w:t>
      </w:r>
      <w:r w:rsidR="009B5CF7" w:rsidRPr="008B00CB">
        <w:rPr>
          <w:rFonts w:ascii="Arial" w:hAnsi="Arial" w:cs="Arial"/>
          <w:lang w:val="en-GB"/>
        </w:rPr>
        <w:t xml:space="preserve">of </w:t>
      </w:r>
      <w:r w:rsidRPr="008B00CB">
        <w:rPr>
          <w:rFonts w:ascii="Arial" w:hAnsi="Arial" w:cs="Arial"/>
          <w:i/>
          <w:lang w:val="en-GB"/>
        </w:rPr>
        <w:t>Mucor</w:t>
      </w:r>
      <w:r w:rsidRPr="008B00CB">
        <w:rPr>
          <w:rFonts w:ascii="Arial" w:hAnsi="Arial" w:cs="Arial"/>
          <w:lang w:val="en-GB"/>
        </w:rPr>
        <w:t xml:space="preserve">, a </w:t>
      </w:r>
      <w:r w:rsidRPr="008B00CB">
        <w:rPr>
          <w:rFonts w:ascii="Arial" w:hAnsi="Arial" w:cs="Arial"/>
          <w:noProof/>
          <w:lang w:val="en-GB"/>
        </w:rPr>
        <w:t>microfungus</w:t>
      </w:r>
      <w:r w:rsidRPr="008B00CB">
        <w:rPr>
          <w:rFonts w:ascii="Arial" w:hAnsi="Arial" w:cs="Arial"/>
          <w:lang w:val="en-GB"/>
        </w:rPr>
        <w:t>, was the first microorganism to be described</w:t>
      </w:r>
      <w:r w:rsidR="009B5CF7" w:rsidRPr="008B00CB">
        <w:rPr>
          <w:rFonts w:ascii="Arial" w:hAnsi="Arial" w:cs="Arial"/>
          <w:lang w:val="en-GB"/>
        </w:rPr>
        <w:t>, in 1665, by Robert Hooke</w:t>
      </w:r>
      <w:r w:rsidRPr="008B00CB">
        <w:rPr>
          <w:rFonts w:ascii="Arial" w:hAnsi="Arial" w:cs="Arial"/>
          <w:lang w:val="en-GB"/>
        </w:rPr>
        <w:t xml:space="preserve">. </w:t>
      </w:r>
      <w:r w:rsidR="009B5CF7" w:rsidRPr="008B00CB">
        <w:rPr>
          <w:rFonts w:ascii="Arial" w:hAnsi="Arial" w:cs="Arial"/>
          <w:lang w:val="en-GB"/>
        </w:rPr>
        <w:t>L</w:t>
      </w:r>
      <w:r w:rsidRPr="008B00CB">
        <w:rPr>
          <w:rFonts w:ascii="Arial" w:hAnsi="Arial" w:cs="Arial"/>
          <w:lang w:val="en-GB"/>
        </w:rPr>
        <w:t>ater</w:t>
      </w:r>
      <w:r w:rsidR="004F5878" w:rsidRPr="008B00CB">
        <w:rPr>
          <w:rFonts w:ascii="Arial" w:hAnsi="Arial" w:cs="Arial"/>
          <w:lang w:val="en-GB"/>
        </w:rPr>
        <w:t>, in 1676</w:t>
      </w:r>
      <w:r w:rsidRPr="008B00CB">
        <w:rPr>
          <w:rFonts w:ascii="Arial" w:hAnsi="Arial" w:cs="Arial"/>
          <w:lang w:val="en-GB"/>
        </w:rPr>
        <w:t xml:space="preserve">, Leeuwenhoek </w:t>
      </w:r>
      <w:r w:rsidR="009B5CF7" w:rsidRPr="008B00CB">
        <w:rPr>
          <w:rFonts w:ascii="Arial" w:hAnsi="Arial" w:cs="Arial"/>
          <w:lang w:val="en-GB"/>
        </w:rPr>
        <w:t xml:space="preserve">described </w:t>
      </w:r>
      <w:r w:rsidR="004F5878" w:rsidRPr="008B00CB">
        <w:rPr>
          <w:rFonts w:ascii="Arial" w:hAnsi="Arial" w:cs="Arial"/>
          <w:lang w:val="en-GB"/>
        </w:rPr>
        <w:t xml:space="preserve">the first </w:t>
      </w:r>
      <w:r w:rsidRPr="008B00CB">
        <w:rPr>
          <w:rFonts w:ascii="Arial" w:hAnsi="Arial" w:cs="Arial"/>
          <w:lang w:val="en-GB"/>
        </w:rPr>
        <w:t>bacteria</w:t>
      </w:r>
      <w:r w:rsidR="004F5878">
        <w:rPr>
          <w:rFonts w:ascii="Arial" w:hAnsi="Arial" w:cs="Arial"/>
          <w:lang w:val="en-GB"/>
        </w:rPr>
        <w:t xml:space="preserve"> </w:t>
      </w:r>
      <w:r w:rsidRPr="008B00CB">
        <w:rPr>
          <w:rFonts w:ascii="Arial" w:hAnsi="Arial" w:cs="Arial"/>
          <w:lang w:val="en-GB"/>
        </w:rPr>
        <w:t xml:space="preserve">and protozoa. The biggest contribute from Leeuwenhoek to biology, the </w:t>
      </w:r>
      <w:r w:rsidR="004F5878">
        <w:rPr>
          <w:rFonts w:ascii="Arial" w:hAnsi="Arial" w:cs="Arial"/>
          <w:lang w:val="en-GB"/>
        </w:rPr>
        <w:t>discovery</w:t>
      </w:r>
      <w:r w:rsidR="004F5878" w:rsidRPr="008B00CB">
        <w:rPr>
          <w:rFonts w:ascii="Arial" w:hAnsi="Arial" w:cs="Arial"/>
          <w:lang w:val="en-GB"/>
        </w:rPr>
        <w:t xml:space="preserve"> </w:t>
      </w:r>
      <w:r w:rsidRPr="008B00CB">
        <w:rPr>
          <w:rFonts w:ascii="Arial" w:hAnsi="Arial" w:cs="Arial"/>
          <w:lang w:val="en-GB"/>
        </w:rPr>
        <w:t xml:space="preserve">of bacteria, </w:t>
      </w:r>
      <w:r w:rsidR="009B5CF7" w:rsidRPr="008B00CB">
        <w:rPr>
          <w:rFonts w:ascii="Arial" w:hAnsi="Arial" w:cs="Arial"/>
          <w:lang w:val="en-GB"/>
        </w:rPr>
        <w:t xml:space="preserve">happened </w:t>
      </w:r>
      <w:r w:rsidRPr="008B00CB">
        <w:rPr>
          <w:rFonts w:ascii="Arial" w:hAnsi="Arial" w:cs="Arial"/>
          <w:lang w:val="en-GB"/>
        </w:rPr>
        <w:t xml:space="preserve">with </w:t>
      </w:r>
      <w:r w:rsidR="009B5CF7" w:rsidRPr="008B00CB">
        <w:rPr>
          <w:rFonts w:ascii="Arial" w:hAnsi="Arial" w:cs="Arial"/>
          <w:lang w:val="en-GB"/>
        </w:rPr>
        <w:t xml:space="preserve">his </w:t>
      </w:r>
      <w:r w:rsidRPr="008B00CB">
        <w:rPr>
          <w:rFonts w:ascii="Arial" w:hAnsi="Arial" w:cs="Arial"/>
          <w:lang w:val="en-GB"/>
        </w:rPr>
        <w:t xml:space="preserve">interest in taste. </w:t>
      </w:r>
      <w:r w:rsidR="004F5878">
        <w:rPr>
          <w:rFonts w:ascii="Arial" w:hAnsi="Arial" w:cs="Arial"/>
          <w:lang w:val="en-GB"/>
        </w:rPr>
        <w:t>D</w:t>
      </w:r>
      <w:r w:rsidR="004F5878" w:rsidRPr="008B00CB">
        <w:rPr>
          <w:rFonts w:ascii="Arial" w:hAnsi="Arial" w:cs="Arial"/>
          <w:lang w:val="en-GB"/>
        </w:rPr>
        <w:t xml:space="preserve">ue to an illness, </w:t>
      </w:r>
      <w:r w:rsidR="009B5CF7" w:rsidRPr="008B00CB">
        <w:rPr>
          <w:rFonts w:ascii="Arial" w:hAnsi="Arial" w:cs="Arial"/>
          <w:lang w:val="en-GB"/>
        </w:rPr>
        <w:t xml:space="preserve">he </w:t>
      </w:r>
      <w:r w:rsidR="004F5878" w:rsidRPr="008B00CB">
        <w:rPr>
          <w:rFonts w:ascii="Arial" w:hAnsi="Arial" w:cs="Arial"/>
          <w:noProof/>
          <w:lang w:val="en-GB"/>
        </w:rPr>
        <w:t>los</w:t>
      </w:r>
      <w:r w:rsidR="004F5878">
        <w:rPr>
          <w:rFonts w:ascii="Arial" w:hAnsi="Arial" w:cs="Arial"/>
          <w:noProof/>
          <w:lang w:val="en-GB"/>
        </w:rPr>
        <w:t>t</w:t>
      </w:r>
      <w:r w:rsidR="004F5878" w:rsidRPr="008B00CB">
        <w:rPr>
          <w:rFonts w:ascii="Arial" w:hAnsi="Arial" w:cs="Arial"/>
          <w:lang w:val="en-GB"/>
        </w:rPr>
        <w:t xml:space="preserve"> </w:t>
      </w:r>
      <w:r w:rsidRPr="008B00CB">
        <w:rPr>
          <w:rFonts w:ascii="Arial" w:hAnsi="Arial" w:cs="Arial"/>
          <w:lang w:val="en-GB"/>
        </w:rPr>
        <w:t>this sense</w:t>
      </w:r>
      <w:r w:rsidR="004F5878">
        <w:rPr>
          <w:rFonts w:ascii="Arial" w:hAnsi="Arial" w:cs="Arial"/>
          <w:lang w:val="en-GB"/>
        </w:rPr>
        <w:t>.</w:t>
      </w:r>
      <w:r w:rsidR="004F5878" w:rsidRPr="008B00CB">
        <w:rPr>
          <w:rFonts w:ascii="Arial" w:hAnsi="Arial" w:cs="Arial"/>
          <w:lang w:val="en-GB"/>
        </w:rPr>
        <w:t xml:space="preserve"> </w:t>
      </w:r>
      <w:r w:rsidR="004F5878">
        <w:rPr>
          <w:rFonts w:ascii="Arial" w:hAnsi="Arial" w:cs="Arial"/>
          <w:lang w:val="en-GB"/>
        </w:rPr>
        <w:t xml:space="preserve">When </w:t>
      </w:r>
      <w:r w:rsidR="004F5878" w:rsidRPr="008B00CB">
        <w:rPr>
          <w:rFonts w:ascii="Arial" w:hAnsi="Arial" w:cs="Arial"/>
          <w:lang w:val="en-GB"/>
        </w:rPr>
        <w:t>examin</w:t>
      </w:r>
      <w:r w:rsidR="004F5878">
        <w:rPr>
          <w:rFonts w:ascii="Arial" w:hAnsi="Arial" w:cs="Arial"/>
          <w:lang w:val="en-GB"/>
        </w:rPr>
        <w:t>ing</w:t>
      </w:r>
      <w:r w:rsidR="004F5878" w:rsidRPr="008B00CB">
        <w:rPr>
          <w:rFonts w:ascii="Arial" w:hAnsi="Arial" w:cs="Arial"/>
          <w:lang w:val="en-GB"/>
        </w:rPr>
        <w:t xml:space="preserve"> </w:t>
      </w:r>
      <w:r w:rsidR="009B5CF7" w:rsidRPr="008B00CB">
        <w:rPr>
          <w:rFonts w:ascii="Arial" w:hAnsi="Arial" w:cs="Arial"/>
          <w:lang w:val="en-GB"/>
        </w:rPr>
        <w:t xml:space="preserve">his </w:t>
      </w:r>
      <w:r w:rsidRPr="008B00CB">
        <w:rPr>
          <w:rFonts w:ascii="Arial" w:hAnsi="Arial" w:cs="Arial"/>
          <w:lang w:val="en-GB"/>
        </w:rPr>
        <w:t>tongue</w:t>
      </w:r>
      <w:r w:rsidR="004F5878">
        <w:rPr>
          <w:rFonts w:ascii="Arial" w:hAnsi="Arial" w:cs="Arial"/>
          <w:lang w:val="en-GB"/>
        </w:rPr>
        <w:t>,</w:t>
      </w:r>
      <w:r w:rsidRPr="008B00CB">
        <w:rPr>
          <w:rFonts w:ascii="Arial" w:hAnsi="Arial" w:cs="Arial"/>
          <w:lang w:val="en-GB"/>
        </w:rPr>
        <w:t xml:space="preserve"> </w:t>
      </w:r>
      <w:r w:rsidR="004F5878">
        <w:rPr>
          <w:rFonts w:ascii="Arial" w:hAnsi="Arial" w:cs="Arial"/>
          <w:lang w:val="en-GB"/>
        </w:rPr>
        <w:t xml:space="preserve">he </w:t>
      </w:r>
      <w:r w:rsidR="004F5878">
        <w:rPr>
          <w:rFonts w:ascii="Arial" w:hAnsi="Arial" w:cs="Arial"/>
          <w:noProof/>
          <w:lang w:val="en-GB"/>
        </w:rPr>
        <w:t>described</w:t>
      </w:r>
      <w:r w:rsidR="004F5878" w:rsidRPr="008B00CB">
        <w:rPr>
          <w:rFonts w:ascii="Arial" w:hAnsi="Arial" w:cs="Arial"/>
          <w:lang w:val="en-GB"/>
        </w:rPr>
        <w:t xml:space="preserve"> </w:t>
      </w:r>
      <w:r w:rsidRPr="008B00CB">
        <w:rPr>
          <w:rFonts w:ascii="Arial" w:hAnsi="Arial" w:cs="Arial"/>
          <w:lang w:val="en-GB"/>
        </w:rPr>
        <w:t xml:space="preserve">the existence of </w:t>
      </w:r>
      <w:r w:rsidR="004F5878" w:rsidRPr="008B00CB">
        <w:rPr>
          <w:rFonts w:ascii="Arial" w:hAnsi="Arial" w:cs="Arial"/>
          <w:lang w:val="en-GB"/>
        </w:rPr>
        <w:t xml:space="preserve">small organisms </w:t>
      </w:r>
      <w:r w:rsidR="004F5878">
        <w:rPr>
          <w:rFonts w:ascii="Arial" w:hAnsi="Arial" w:cs="Arial"/>
          <w:lang w:val="en-GB"/>
        </w:rPr>
        <w:t xml:space="preserve">- </w:t>
      </w:r>
      <w:r w:rsidR="009B5CF7" w:rsidRPr="008B00CB">
        <w:rPr>
          <w:rFonts w:ascii="Arial" w:hAnsi="Arial" w:cs="Arial"/>
          <w:lang w:val="en-GB"/>
        </w:rPr>
        <w:t xml:space="preserve"> </w:t>
      </w:r>
      <w:r w:rsidRPr="008B00CB">
        <w:rPr>
          <w:rFonts w:ascii="Arial" w:hAnsi="Arial" w:cs="Arial"/>
          <w:lang w:val="en-GB"/>
        </w:rPr>
        <w:t xml:space="preserve">“animalcules”. After this first </w:t>
      </w:r>
      <w:r w:rsidR="004F5878">
        <w:rPr>
          <w:rFonts w:ascii="Arial" w:hAnsi="Arial" w:cs="Arial"/>
          <w:lang w:val="en-GB"/>
        </w:rPr>
        <w:t>report</w:t>
      </w:r>
      <w:r w:rsidRPr="008B00CB">
        <w:rPr>
          <w:rFonts w:ascii="Arial" w:hAnsi="Arial" w:cs="Arial"/>
          <w:lang w:val="en-GB"/>
        </w:rPr>
        <w:t xml:space="preserve">, Leeuwenhoek turn </w:t>
      </w:r>
      <w:r w:rsidR="009B5CF7" w:rsidRPr="008B00CB">
        <w:rPr>
          <w:rFonts w:ascii="Arial" w:hAnsi="Arial" w:cs="Arial"/>
          <w:lang w:val="en-GB"/>
        </w:rPr>
        <w:t>identif</w:t>
      </w:r>
      <w:r w:rsidR="004F5878">
        <w:rPr>
          <w:rFonts w:ascii="Arial" w:hAnsi="Arial" w:cs="Arial"/>
          <w:lang w:val="en-GB"/>
        </w:rPr>
        <w:t>ied</w:t>
      </w:r>
      <w:r w:rsidR="009B5CF7" w:rsidRPr="008B00CB">
        <w:rPr>
          <w:rFonts w:ascii="Arial" w:hAnsi="Arial" w:cs="Arial"/>
          <w:lang w:val="en-GB"/>
        </w:rPr>
        <w:t xml:space="preserve"> </w:t>
      </w:r>
      <w:r w:rsidRPr="008B00CB">
        <w:rPr>
          <w:rFonts w:ascii="Arial" w:hAnsi="Arial" w:cs="Arial"/>
          <w:lang w:val="en-GB"/>
        </w:rPr>
        <w:t xml:space="preserve">bacteria in other samples, </w:t>
      </w:r>
      <w:r w:rsidR="009B5CF7" w:rsidRPr="008B00CB">
        <w:rPr>
          <w:rFonts w:ascii="Arial" w:hAnsi="Arial" w:cs="Arial"/>
          <w:lang w:val="en-GB"/>
        </w:rPr>
        <w:t xml:space="preserve">such as </w:t>
      </w:r>
      <w:r w:rsidRPr="008B00CB">
        <w:rPr>
          <w:rFonts w:ascii="Arial" w:hAnsi="Arial" w:cs="Arial"/>
          <w:lang w:val="en-GB"/>
        </w:rPr>
        <w:t>teeth</w:t>
      </w:r>
      <w:r w:rsidR="005671D6" w:rsidRPr="008B00CB">
        <w:rPr>
          <w:rFonts w:ascii="Arial" w:hAnsi="Arial" w:cs="Arial"/>
          <w:lang w:val="en-GB"/>
        </w:rPr>
        <w:t xml:space="preserve"> </w:t>
      </w:r>
      <w:r w:rsidR="005671D6" w:rsidRPr="008B00CB">
        <w:rPr>
          <w:rFonts w:ascii="Arial" w:hAnsi="Arial" w:cs="Arial"/>
          <w:lang w:val="en-GB"/>
        </w:rPr>
        <w:fldChar w:fldCharType="begin" w:fldLock="1"/>
      </w:r>
      <w:r w:rsidR="00737338" w:rsidRPr="008B00CB">
        <w:rPr>
          <w:rFonts w:ascii="Arial" w:hAnsi="Arial" w:cs="Arial"/>
          <w:lang w:val="en-GB"/>
        </w:rPr>
        <w:instrText>ADDIN CSL_CITATION { "citationItems" : [ { "id" : "ITEM-1", "itemData" : { "DOI" : "10.1098/rsnr.2004.0055", "author" : [ { "dropping-particle" : "", "family" : "Society", "given" : "Royal", "non-dropping-particle" : "", "parse-names" : false, "suffix" : "" } ], "id" : "ITEM-1", "issue" : "2", "issued" : { "date-parts" : [ [ "2016" ] ] }, "page" : "187-201", "title" : "The Discovery of Microorganisms by Robert Hooke and Antoni van Leeuwenhoek , Fellows of the Royal Society Author ( s ): Howard Gest Source : Notes and Records of the Royal Society of London , Vol . 58 , No . 2 ( May , 2004 ), pp . Published by : Royal Soc", "type" : "article-journal", "volume" : "58" }, "uris" : [ "http://www.mendeley.com/documents/?uuid=5e485d26-4bc8-49ec-9eaa-207e7ca4d327", "http://www.mendeley.com/documents/?uuid=75fb73c4-0563-4655-9272-7c300087d6b9" ] } ], "mendeley" : { "formattedCitation" : "(Society 2016)", "plainTextFormattedCitation" : "(Society 2016)", "previouslyFormattedCitation" : "(Society 2016)" }, "properties" : { "noteIndex" : 0 }, "schema" : "https://github.com/citation-style-language/schema/raw/master/csl-citation.json" }</w:instrText>
      </w:r>
      <w:r w:rsidR="005671D6" w:rsidRPr="008B00CB">
        <w:rPr>
          <w:rFonts w:ascii="Arial" w:hAnsi="Arial" w:cs="Arial"/>
          <w:lang w:val="en-GB"/>
        </w:rPr>
        <w:fldChar w:fldCharType="separate"/>
      </w:r>
      <w:r w:rsidR="005671D6" w:rsidRPr="008B00CB">
        <w:rPr>
          <w:rFonts w:ascii="Arial" w:hAnsi="Arial" w:cs="Arial"/>
          <w:noProof/>
          <w:lang w:val="en-GB"/>
        </w:rPr>
        <w:t>(Society 2016)</w:t>
      </w:r>
      <w:r w:rsidR="005671D6" w:rsidRPr="008B00CB">
        <w:rPr>
          <w:rFonts w:ascii="Arial" w:hAnsi="Arial" w:cs="Arial"/>
          <w:lang w:val="en-GB"/>
        </w:rPr>
        <w:fldChar w:fldCharType="end"/>
      </w:r>
      <w:r w:rsidR="004F5878">
        <w:rPr>
          <w:rFonts w:ascii="Arial" w:hAnsi="Arial" w:cs="Arial"/>
          <w:lang w:val="en-GB"/>
        </w:rPr>
        <w:t xml:space="preserve">. </w:t>
      </w:r>
      <w:r w:rsidR="005671D6" w:rsidRPr="008B00CB">
        <w:rPr>
          <w:rFonts w:ascii="Arial" w:hAnsi="Arial" w:cs="Arial"/>
          <w:lang w:val="en-GB"/>
        </w:rPr>
        <w:t>The</w:t>
      </w:r>
      <w:r w:rsidR="004F5878">
        <w:rPr>
          <w:rFonts w:ascii="Arial" w:hAnsi="Arial" w:cs="Arial"/>
          <w:lang w:val="en-GB"/>
        </w:rPr>
        <w:t>se</w:t>
      </w:r>
      <w:r w:rsidR="005671D6" w:rsidRPr="008B00CB">
        <w:rPr>
          <w:rFonts w:ascii="Arial" w:hAnsi="Arial" w:cs="Arial"/>
          <w:lang w:val="en-GB"/>
        </w:rPr>
        <w:t xml:space="preserve"> discoveries were </w:t>
      </w:r>
      <w:r w:rsidR="005671D6" w:rsidRPr="008B00CB">
        <w:rPr>
          <w:rFonts w:ascii="Arial" w:hAnsi="Arial" w:cs="Arial"/>
          <w:noProof/>
          <w:lang w:val="en-GB"/>
        </w:rPr>
        <w:t>possibl</w:t>
      </w:r>
      <w:r w:rsidR="00B60A54" w:rsidRPr="008B00CB">
        <w:rPr>
          <w:rFonts w:ascii="Arial" w:hAnsi="Arial" w:cs="Arial"/>
          <w:noProof/>
          <w:lang w:val="en-GB"/>
        </w:rPr>
        <w:t>y</w:t>
      </w:r>
      <w:r w:rsidR="005671D6" w:rsidRPr="008B00CB">
        <w:rPr>
          <w:rFonts w:ascii="Arial" w:hAnsi="Arial" w:cs="Arial"/>
          <w:lang w:val="en-GB"/>
        </w:rPr>
        <w:t xml:space="preserve"> resorting to the use of simple’s microscopes</w:t>
      </w:r>
      <w:r w:rsidR="004F5878">
        <w:rPr>
          <w:rFonts w:ascii="Arial" w:hAnsi="Arial" w:cs="Arial"/>
          <w:lang w:val="en-GB"/>
        </w:rPr>
        <w:t xml:space="preserve"> that</w:t>
      </w:r>
      <w:r w:rsidR="005671D6" w:rsidRPr="008B00CB">
        <w:rPr>
          <w:rFonts w:ascii="Arial" w:hAnsi="Arial" w:cs="Arial"/>
          <w:lang w:val="en-GB"/>
        </w:rPr>
        <w:t xml:space="preserve"> allowed to magnify objects from 25- to 250-fold</w:t>
      </w:r>
      <w:r w:rsidR="004F5878">
        <w:rPr>
          <w:rFonts w:ascii="Arial" w:hAnsi="Arial" w:cs="Arial"/>
          <w:lang w:val="en-GB"/>
        </w:rPr>
        <w:t>s</w:t>
      </w:r>
      <w:r w:rsidR="005671D6" w:rsidRPr="008B00CB">
        <w:rPr>
          <w:rFonts w:ascii="Arial" w:hAnsi="Arial" w:cs="Arial"/>
          <w:lang w:val="en-GB"/>
        </w:rPr>
        <w:t xml:space="preserve"> </w:t>
      </w:r>
      <w:r w:rsidR="005671D6" w:rsidRPr="008B00CB">
        <w:rPr>
          <w:rFonts w:ascii="Arial" w:hAnsi="Arial" w:cs="Arial"/>
          <w:lang w:val="en-GB"/>
        </w:rPr>
        <w:fldChar w:fldCharType="begin" w:fldLock="1"/>
      </w:r>
      <w:r w:rsidR="00737338" w:rsidRPr="008B00CB">
        <w:rPr>
          <w:rFonts w:ascii="Arial" w:hAnsi="Arial" w:cs="Arial"/>
          <w:lang w:val="en-GB"/>
        </w:rPr>
        <w:instrText>ADDIN CSL_CITATION { "citationItems" : [ { "id" : "ITEM-1", "itemData" : { "DOI" : "10.1098/rsnr.2004.0055", "author" : [ { "dropping-particle" : "", "family" : "Society", "given" : "Royal", "non-dropping-particle" : "", "parse-names" : false, "suffix" : "" } ], "id" : "ITEM-1", "issue" : "2", "issued" : { "date-parts" : [ [ "2016" ] ] }, "page" : "187-201", "title" : "The Discovery of Microorganisms by Robert Hooke and Antoni van Leeuwenhoek , Fellows of the Royal Society Author ( s ): Howard Gest Source : Notes and Records of the Royal Society of London , Vol . 58 , No . 2 ( May , 2004 ), pp . Published by : Royal Soc", "type" : "article-journal", "volume" : "58" }, "uris" : [ "http://www.mendeley.com/documents/?uuid=75fb73c4-0563-4655-9272-7c300087d6b9", "http://www.mendeley.com/documents/?uuid=5e485d26-4bc8-49ec-9eaa-207e7ca4d327" ] } ], "mendeley" : { "formattedCitation" : "(Society 2016)", "plainTextFormattedCitation" : "(Society 2016)", "previouslyFormattedCitation" : "(Society 2016)" }, "properties" : { "noteIndex" : 0 }, "schema" : "https://github.com/citation-style-language/schema/raw/master/csl-citation.json" }</w:instrText>
      </w:r>
      <w:r w:rsidR="005671D6" w:rsidRPr="008B00CB">
        <w:rPr>
          <w:rFonts w:ascii="Arial" w:hAnsi="Arial" w:cs="Arial"/>
          <w:lang w:val="en-GB"/>
        </w:rPr>
        <w:fldChar w:fldCharType="separate"/>
      </w:r>
      <w:r w:rsidR="005671D6" w:rsidRPr="008B00CB">
        <w:rPr>
          <w:rFonts w:ascii="Arial" w:hAnsi="Arial" w:cs="Arial"/>
          <w:noProof/>
          <w:lang w:val="en-GB"/>
        </w:rPr>
        <w:t>(Society 2016)</w:t>
      </w:r>
      <w:r w:rsidR="005671D6" w:rsidRPr="008B00CB">
        <w:rPr>
          <w:rFonts w:ascii="Arial" w:hAnsi="Arial" w:cs="Arial"/>
          <w:lang w:val="en-GB"/>
        </w:rPr>
        <w:fldChar w:fldCharType="end"/>
      </w:r>
      <w:r w:rsidR="005671D6" w:rsidRPr="008B00CB">
        <w:rPr>
          <w:rFonts w:ascii="Arial" w:hAnsi="Arial" w:cs="Arial"/>
          <w:lang w:val="en-GB"/>
        </w:rPr>
        <w:t>. However, after the</w:t>
      </w:r>
      <w:r w:rsidR="004F5878">
        <w:rPr>
          <w:rFonts w:ascii="Arial" w:hAnsi="Arial" w:cs="Arial"/>
          <w:lang w:val="en-GB"/>
        </w:rPr>
        <w:t>se</w:t>
      </w:r>
      <w:r w:rsidR="005671D6" w:rsidRPr="008B00CB">
        <w:rPr>
          <w:rFonts w:ascii="Arial" w:hAnsi="Arial" w:cs="Arial"/>
          <w:lang w:val="en-GB"/>
        </w:rPr>
        <w:t xml:space="preserve"> descriptions a lapse of 150 years occurred, </w:t>
      </w:r>
      <w:r w:rsidR="00D97C39">
        <w:rPr>
          <w:rFonts w:ascii="Arial" w:hAnsi="Arial" w:cs="Arial"/>
          <w:lang w:val="en-GB"/>
        </w:rPr>
        <w:t>allowing further development of</w:t>
      </w:r>
      <w:r w:rsidR="005671D6" w:rsidRPr="008B00CB">
        <w:rPr>
          <w:rFonts w:ascii="Arial" w:hAnsi="Arial" w:cs="Arial"/>
          <w:lang w:val="en-GB"/>
        </w:rPr>
        <w:t xml:space="preserve"> microscopes </w:t>
      </w:r>
      <w:r w:rsidR="00D97C39">
        <w:rPr>
          <w:rFonts w:ascii="Arial" w:hAnsi="Arial" w:cs="Arial"/>
          <w:lang w:val="en-GB"/>
        </w:rPr>
        <w:t xml:space="preserve">that </w:t>
      </w:r>
      <w:r w:rsidR="005671D6" w:rsidRPr="008B00CB">
        <w:rPr>
          <w:rFonts w:ascii="Arial" w:hAnsi="Arial" w:cs="Arial"/>
          <w:lang w:val="en-GB"/>
        </w:rPr>
        <w:t>became the base to discover</w:t>
      </w:r>
      <w:r w:rsidR="00D97C39">
        <w:rPr>
          <w:rFonts w:ascii="Arial" w:hAnsi="Arial" w:cs="Arial"/>
          <w:lang w:val="en-GB"/>
        </w:rPr>
        <w:t>y</w:t>
      </w:r>
      <w:r w:rsidR="005671D6" w:rsidRPr="008B00CB">
        <w:rPr>
          <w:rFonts w:ascii="Arial" w:hAnsi="Arial" w:cs="Arial"/>
          <w:lang w:val="en-GB"/>
        </w:rPr>
        <w:t xml:space="preserve"> and understanding </w:t>
      </w:r>
      <w:r w:rsidR="00D97C39">
        <w:rPr>
          <w:rFonts w:ascii="Arial" w:hAnsi="Arial" w:cs="Arial"/>
          <w:lang w:val="en-GB"/>
        </w:rPr>
        <w:t>of</w:t>
      </w:r>
      <w:r w:rsidR="00D97C39" w:rsidRPr="008B00CB">
        <w:rPr>
          <w:rFonts w:ascii="Arial" w:hAnsi="Arial" w:cs="Arial"/>
          <w:lang w:val="en-GB"/>
        </w:rPr>
        <w:t xml:space="preserve"> </w:t>
      </w:r>
      <w:r w:rsidR="005671D6" w:rsidRPr="008B00CB">
        <w:rPr>
          <w:rFonts w:ascii="Arial" w:hAnsi="Arial" w:cs="Arial"/>
          <w:lang w:val="en-GB"/>
        </w:rPr>
        <w:t xml:space="preserve">microorganism </w:t>
      </w:r>
      <w:r w:rsidR="005671D6" w:rsidRPr="008B00CB">
        <w:rPr>
          <w:rFonts w:ascii="Arial" w:hAnsi="Arial" w:cs="Arial"/>
          <w:lang w:val="en-GB"/>
        </w:rPr>
        <w:fldChar w:fldCharType="begin" w:fldLock="1"/>
      </w:r>
      <w:r w:rsidR="00737338" w:rsidRPr="008B00CB">
        <w:rPr>
          <w:rFonts w:ascii="Arial" w:hAnsi="Arial" w:cs="Arial"/>
          <w:lang w:val="en-GB"/>
        </w:rPr>
        <w:instrText>ADDIN CSL_CITATION { "citationItems" : [ { "id" : "ITEM-1", "itemData" : { "DOI" : "10.1098/rsnr.2004.0055", "author" : [ { "dropping-particle" : "", "family" : "Society", "given" : "Royal", "non-dropping-particle" : "", "parse-names" : false, "suffix" : "" } ], "id" : "ITEM-1", "issue" : "2", "issued" : { "date-parts" : [ [ "2016" ] ] }, "page" : "187-201", "title" : "The Discovery of Microorganisms by Robert Hooke and Antoni van Leeuwenhoek , Fellows of the Royal Society Author ( s ): Howard Gest Source : Notes and Records of the Royal Society of London , Vol . 58 , No . 2 ( May , 2004 ), pp . Published by : Royal Soc", "type" : "article-journal", "volume" : "58" }, "uris" : [ "http://www.mendeley.com/documents/?uuid=75fb73c4-0563-4655-9272-7c300087d6b9", "http://www.mendeley.com/documents/?uuid=5e485d26-4bc8-49ec-9eaa-207e7ca4d327" ] } ], "mendeley" : { "formattedCitation" : "(Society 2016)", "plainTextFormattedCitation" : "(Society 2016)", "previouslyFormattedCitation" : "(Society 2016)" }, "properties" : { "noteIndex" : 0 }, "schema" : "https://github.com/citation-style-language/schema/raw/master/csl-citation.json" }</w:instrText>
      </w:r>
      <w:r w:rsidR="005671D6" w:rsidRPr="008B00CB">
        <w:rPr>
          <w:rFonts w:ascii="Arial" w:hAnsi="Arial" w:cs="Arial"/>
          <w:lang w:val="en-GB"/>
        </w:rPr>
        <w:fldChar w:fldCharType="separate"/>
      </w:r>
      <w:r w:rsidR="005671D6" w:rsidRPr="008B00CB">
        <w:rPr>
          <w:rFonts w:ascii="Arial" w:hAnsi="Arial" w:cs="Arial"/>
          <w:noProof/>
          <w:lang w:val="en-GB"/>
        </w:rPr>
        <w:t>(Society 2016)</w:t>
      </w:r>
      <w:r w:rsidR="005671D6" w:rsidRPr="008B00CB">
        <w:rPr>
          <w:rFonts w:ascii="Arial" w:hAnsi="Arial" w:cs="Arial"/>
          <w:lang w:val="en-GB"/>
        </w:rPr>
        <w:fldChar w:fldCharType="end"/>
      </w:r>
      <w:r w:rsidR="005671D6" w:rsidRPr="008B00CB">
        <w:rPr>
          <w:rFonts w:ascii="Arial" w:hAnsi="Arial" w:cs="Arial"/>
          <w:lang w:val="en-GB"/>
        </w:rPr>
        <w:t xml:space="preserve">. </w:t>
      </w:r>
    </w:p>
    <w:p w14:paraId="238A10DC" w14:textId="2DF2C10F" w:rsidR="00EE7DC1" w:rsidRPr="008B00CB" w:rsidRDefault="005671D6">
      <w:pPr>
        <w:spacing w:before="100" w:beforeAutospacing="1" w:after="100" w:afterAutospacing="1" w:line="360" w:lineRule="auto"/>
        <w:ind w:firstLine="284"/>
        <w:jc w:val="both"/>
        <w:rPr>
          <w:rFonts w:ascii="Arial" w:hAnsi="Arial" w:cs="Arial"/>
          <w:lang w:val="en-GB"/>
        </w:rPr>
      </w:pPr>
      <w:r w:rsidRPr="008B00CB">
        <w:rPr>
          <w:rFonts w:ascii="Arial" w:hAnsi="Arial" w:cs="Arial"/>
          <w:lang w:val="en-GB"/>
        </w:rPr>
        <w:t>Pasteur, who lives 100 years after</w:t>
      </w:r>
      <w:r w:rsidR="00D97C39">
        <w:rPr>
          <w:rFonts w:ascii="Arial" w:hAnsi="Arial" w:cs="Arial"/>
          <w:lang w:val="en-GB"/>
        </w:rPr>
        <w:t xml:space="preserve"> </w:t>
      </w:r>
      <w:r w:rsidRPr="008B00CB">
        <w:rPr>
          <w:rFonts w:ascii="Arial" w:hAnsi="Arial" w:cs="Arial"/>
          <w:lang w:val="en-GB"/>
        </w:rPr>
        <w:t>was th</w:t>
      </w:r>
      <w:r w:rsidR="00EE7DC1" w:rsidRPr="008B00CB">
        <w:rPr>
          <w:rFonts w:ascii="Arial" w:hAnsi="Arial" w:cs="Arial"/>
          <w:lang w:val="en-GB"/>
        </w:rPr>
        <w:t xml:space="preserve">e first to describe </w:t>
      </w:r>
      <w:r w:rsidR="008222BB" w:rsidRPr="008B00CB">
        <w:rPr>
          <w:rFonts w:ascii="Arial" w:hAnsi="Arial" w:cs="Arial"/>
          <w:lang w:val="en-GB"/>
        </w:rPr>
        <w:t>anaerobic bacteria</w:t>
      </w:r>
      <w:r w:rsidR="00EE7DC1" w:rsidRPr="008B00CB">
        <w:rPr>
          <w:rFonts w:ascii="Arial" w:hAnsi="Arial" w:cs="Arial"/>
          <w:lang w:val="en-GB"/>
        </w:rPr>
        <w:t xml:space="preserve"> </w:t>
      </w:r>
      <w:r w:rsidR="00EE7DC1" w:rsidRPr="008B00CB">
        <w:rPr>
          <w:rFonts w:ascii="Arial" w:hAnsi="Arial" w:cs="Arial"/>
          <w:lang w:val="en-GB"/>
        </w:rPr>
        <w:fldChar w:fldCharType="begin" w:fldLock="1"/>
      </w:r>
      <w:r w:rsidR="00737338" w:rsidRPr="008B00CB">
        <w:rPr>
          <w:rFonts w:ascii="Arial" w:hAnsi="Arial" w:cs="Arial"/>
          <w:lang w:val="en-GB"/>
        </w:rPr>
        <w:instrText>ADDIN CSL_CITATION { "citationItems" : [ { "id" : "ITEM-1", "itemData" : { "DOI" : "10.1098/rsnr.2004.0055", "author" : [ { "dropping-particle" : "", "family" : "Society", "given" : "Royal", "non-dropping-particle" : "", "parse-names" : false, "suffix" : "" } ], "id" : "ITEM-1", "issue" : "2", "issued" : { "date-parts" : [ [ "2016" ] ] }, "page" : "187-201", "title" : "The Discovery of Microorganisms by Robert Hooke and Antoni van Leeuwenhoek , Fellows of the Royal Society Author ( s ): Howard Gest Source : Notes and Records of the Royal Society of London , Vol . 58 , No . 2 ( May , 2004 ), pp . Published by : Royal Soc", "type" : "article-journal", "volume" : "58" }, "uris" : [ "http://www.mendeley.com/documents/?uuid=75fb73c4-0563-4655-9272-7c300087d6b9", "http://www.mendeley.com/documents/?uuid=5e485d26-4bc8-49ec-9eaa-207e7ca4d327" ] } ], "mendeley" : { "formattedCitation" : "(Society 2016)", "plainTextFormattedCitation" : "(Society 2016)", "previouslyFormattedCitation" : "(Society 2016)" }, "properties" : { "noteIndex" : 0 }, "schema" : "https://github.com/citation-style-language/schema/raw/master/csl-citation.json" }</w:instrText>
      </w:r>
      <w:r w:rsidR="00EE7DC1" w:rsidRPr="008B00CB">
        <w:rPr>
          <w:rFonts w:ascii="Arial" w:hAnsi="Arial" w:cs="Arial"/>
          <w:lang w:val="en-GB"/>
        </w:rPr>
        <w:fldChar w:fldCharType="separate"/>
      </w:r>
      <w:r w:rsidR="00EE7DC1" w:rsidRPr="008B00CB">
        <w:rPr>
          <w:rFonts w:ascii="Arial" w:hAnsi="Arial" w:cs="Arial"/>
          <w:noProof/>
          <w:lang w:val="en-GB"/>
        </w:rPr>
        <w:t>(Society 2016)</w:t>
      </w:r>
      <w:r w:rsidR="00EE7DC1" w:rsidRPr="008B00CB">
        <w:rPr>
          <w:rFonts w:ascii="Arial" w:hAnsi="Arial" w:cs="Arial"/>
          <w:lang w:val="en-GB"/>
        </w:rPr>
        <w:fldChar w:fldCharType="end"/>
      </w:r>
      <w:r w:rsidRPr="008B00CB">
        <w:rPr>
          <w:rFonts w:ascii="Arial" w:hAnsi="Arial" w:cs="Arial"/>
          <w:lang w:val="en-GB"/>
        </w:rPr>
        <w:t xml:space="preserve">. </w:t>
      </w:r>
      <w:r w:rsidR="00E12573" w:rsidRPr="008B00CB">
        <w:rPr>
          <w:rFonts w:ascii="Arial" w:hAnsi="Arial" w:cs="Arial"/>
          <w:lang w:val="en-GB"/>
        </w:rPr>
        <w:t xml:space="preserve">After this, and with some of the theories of Pasteur, microorganisms </w:t>
      </w:r>
      <w:r w:rsidR="00D97C39">
        <w:rPr>
          <w:rFonts w:ascii="Arial" w:hAnsi="Arial" w:cs="Arial"/>
          <w:lang w:val="en-GB"/>
        </w:rPr>
        <w:t>regained</w:t>
      </w:r>
      <w:r w:rsidR="00D97C39" w:rsidRPr="008B00CB">
        <w:rPr>
          <w:rFonts w:ascii="Arial" w:hAnsi="Arial" w:cs="Arial"/>
          <w:lang w:val="en-GB"/>
        </w:rPr>
        <w:t xml:space="preserve"> </w:t>
      </w:r>
      <w:r w:rsidR="00D97C39">
        <w:rPr>
          <w:rFonts w:ascii="Arial" w:hAnsi="Arial" w:cs="Arial"/>
          <w:lang w:val="en-GB"/>
        </w:rPr>
        <w:t xml:space="preserve">its </w:t>
      </w:r>
      <w:r w:rsidR="00E12573" w:rsidRPr="008B00CB">
        <w:rPr>
          <w:rFonts w:ascii="Arial" w:hAnsi="Arial" w:cs="Arial"/>
          <w:noProof/>
          <w:lang w:val="en-GB"/>
        </w:rPr>
        <w:t>importance</w:t>
      </w:r>
      <w:r w:rsidR="00E12573" w:rsidRPr="008B00CB">
        <w:rPr>
          <w:rFonts w:ascii="Arial" w:hAnsi="Arial" w:cs="Arial"/>
          <w:lang w:val="en-GB"/>
        </w:rPr>
        <w:t xml:space="preserve"> in biology.</w:t>
      </w:r>
    </w:p>
    <w:p w14:paraId="0CA79BCC" w14:textId="28E41943" w:rsidR="005671D6" w:rsidRPr="008B00CB" w:rsidRDefault="005D2F33" w:rsidP="008B00CB">
      <w:pPr>
        <w:spacing w:before="100" w:beforeAutospacing="1" w:after="100" w:afterAutospacing="1" w:line="360" w:lineRule="auto"/>
        <w:ind w:firstLine="284"/>
        <w:jc w:val="both"/>
        <w:rPr>
          <w:rFonts w:ascii="Arial" w:hAnsi="Arial" w:cs="Arial"/>
          <w:lang w:val="en-GB"/>
        </w:rPr>
      </w:pPr>
      <w:r w:rsidRPr="008B00CB">
        <w:rPr>
          <w:rFonts w:ascii="Arial" w:hAnsi="Arial" w:cs="Arial"/>
          <w:lang w:val="en-GB"/>
        </w:rPr>
        <w:t>From this point onwards</w:t>
      </w:r>
      <w:r w:rsidR="00EE7DC1" w:rsidRPr="008B00CB">
        <w:rPr>
          <w:rFonts w:ascii="Arial" w:hAnsi="Arial" w:cs="Arial"/>
          <w:lang w:val="en-GB"/>
        </w:rPr>
        <w:t xml:space="preserve">, millions of microorganisms </w:t>
      </w:r>
      <w:r w:rsidR="0007181B" w:rsidRPr="008B00CB">
        <w:rPr>
          <w:rFonts w:ascii="Arial" w:hAnsi="Arial" w:cs="Arial"/>
          <w:lang w:val="en-GB"/>
        </w:rPr>
        <w:t>were identified</w:t>
      </w:r>
      <w:r w:rsidR="00EE7DC1" w:rsidRPr="008B00CB">
        <w:rPr>
          <w:rFonts w:ascii="Arial" w:hAnsi="Arial" w:cs="Arial"/>
          <w:lang w:val="en-GB"/>
        </w:rPr>
        <w:t xml:space="preserve">. </w:t>
      </w:r>
      <w:r w:rsidR="0007181B" w:rsidRPr="008B00CB">
        <w:rPr>
          <w:rFonts w:ascii="Arial" w:hAnsi="Arial" w:cs="Arial"/>
          <w:lang w:val="en-GB"/>
        </w:rPr>
        <w:t xml:space="preserve">In </w:t>
      </w:r>
      <w:r w:rsidR="00EE7DC1" w:rsidRPr="008B00CB">
        <w:rPr>
          <w:rFonts w:ascii="Arial" w:hAnsi="Arial" w:cs="Arial"/>
          <w:lang w:val="en-GB"/>
        </w:rPr>
        <w:t xml:space="preserve">the </w:t>
      </w:r>
      <w:r w:rsidR="0007181B" w:rsidRPr="008B00CB">
        <w:rPr>
          <w:rFonts w:ascii="Arial" w:hAnsi="Arial" w:cs="Arial"/>
          <w:lang w:val="en-GB"/>
        </w:rPr>
        <w:t xml:space="preserve">last </w:t>
      </w:r>
      <w:r w:rsidR="00EE7DC1" w:rsidRPr="008B00CB">
        <w:rPr>
          <w:rFonts w:ascii="Arial" w:hAnsi="Arial" w:cs="Arial"/>
          <w:lang w:val="en-GB"/>
        </w:rPr>
        <w:t xml:space="preserve">four decades microorganisms </w:t>
      </w:r>
      <w:r w:rsidR="0007181B" w:rsidRPr="008B00CB">
        <w:rPr>
          <w:rFonts w:ascii="Arial" w:hAnsi="Arial" w:cs="Arial"/>
          <w:lang w:val="en-GB"/>
        </w:rPr>
        <w:t xml:space="preserve">were found </w:t>
      </w:r>
      <w:r w:rsidR="00EE7DC1" w:rsidRPr="008B00CB">
        <w:rPr>
          <w:rFonts w:ascii="Arial" w:hAnsi="Arial" w:cs="Arial"/>
          <w:lang w:val="en-GB"/>
        </w:rPr>
        <w:t>in the most extreme</w:t>
      </w:r>
      <w:r w:rsidRPr="008B00CB">
        <w:rPr>
          <w:rFonts w:ascii="Arial" w:hAnsi="Arial" w:cs="Arial"/>
          <w:lang w:val="en-GB"/>
        </w:rPr>
        <w:t xml:space="preserve"> environments</w:t>
      </w:r>
      <w:r w:rsidR="0007181B" w:rsidRPr="008B00CB">
        <w:rPr>
          <w:rFonts w:ascii="Arial" w:hAnsi="Arial" w:cs="Arial"/>
          <w:lang w:val="en-GB"/>
        </w:rPr>
        <w:t xml:space="preserve">, the from the permafrost from the highest mountains, such as the </w:t>
      </w:r>
      <w:r w:rsidRPr="008B00CB">
        <w:rPr>
          <w:rFonts w:ascii="Arial" w:hAnsi="Arial" w:cs="Arial"/>
          <w:lang w:val="en-GB"/>
        </w:rPr>
        <w:t>Himalayas</w:t>
      </w:r>
      <w:r w:rsidR="0007181B" w:rsidRPr="008B00CB">
        <w:rPr>
          <w:rFonts w:ascii="Arial" w:hAnsi="Arial" w:cs="Arial"/>
          <w:lang w:val="en-GB"/>
        </w:rPr>
        <w:t>, to the abyssal depths of the oceans</w:t>
      </w:r>
      <w:r w:rsidR="00EE7DC1" w:rsidRPr="008B00CB">
        <w:rPr>
          <w:rFonts w:ascii="Arial" w:hAnsi="Arial" w:cs="Arial"/>
          <w:lang w:val="en-GB"/>
        </w:rPr>
        <w:t xml:space="preserve">, </w:t>
      </w:r>
      <w:r w:rsidRPr="008B00CB">
        <w:rPr>
          <w:rFonts w:ascii="Arial" w:hAnsi="Arial" w:cs="Arial"/>
          <w:lang w:val="en-GB"/>
        </w:rPr>
        <w:t>presenting</w:t>
      </w:r>
      <w:r w:rsidR="00EE7DC1" w:rsidRPr="008B00CB">
        <w:rPr>
          <w:rFonts w:ascii="Arial" w:hAnsi="Arial" w:cs="Arial"/>
          <w:lang w:val="en-GB"/>
        </w:rPr>
        <w:t xml:space="preserve"> </w:t>
      </w:r>
      <w:r w:rsidR="0007181B" w:rsidRPr="008B00CB">
        <w:rPr>
          <w:rFonts w:ascii="Arial" w:hAnsi="Arial" w:cs="Arial"/>
          <w:lang w:val="en-GB"/>
        </w:rPr>
        <w:t xml:space="preserve">a </w:t>
      </w:r>
      <w:r w:rsidRPr="008B00CB">
        <w:rPr>
          <w:rFonts w:ascii="Arial" w:hAnsi="Arial" w:cs="Arial"/>
          <w:lang w:val="en-GB"/>
        </w:rPr>
        <w:t>high</w:t>
      </w:r>
      <w:r w:rsidR="0007181B" w:rsidRPr="008B00CB">
        <w:rPr>
          <w:rFonts w:ascii="Arial" w:hAnsi="Arial" w:cs="Arial"/>
          <w:lang w:val="en-GB"/>
        </w:rPr>
        <w:t xml:space="preserve"> diversity of both </w:t>
      </w:r>
      <w:r w:rsidR="00EE7DC1" w:rsidRPr="008B00CB">
        <w:rPr>
          <w:rFonts w:ascii="Arial" w:hAnsi="Arial" w:cs="Arial"/>
          <w:lang w:val="en-GB"/>
        </w:rPr>
        <w:t xml:space="preserve">physical and chemical conditions </w:t>
      </w:r>
      <w:r w:rsidR="00EE7DC1" w:rsidRPr="008B00CB">
        <w:rPr>
          <w:rFonts w:ascii="Arial" w:hAnsi="Arial" w:cs="Arial"/>
          <w:lang w:val="en-GB"/>
        </w:rPr>
        <w:fldChar w:fldCharType="begin" w:fldLock="1"/>
      </w:r>
      <w:r w:rsidR="00737338" w:rsidRPr="008B00CB">
        <w:rPr>
          <w:rFonts w:ascii="Arial" w:hAnsi="Arial" w:cs="Arial"/>
          <w:lang w:val="en-GB"/>
        </w:rPr>
        <w:instrText>ADDIN CSL_CITATION { "citationItems" : [ { "id" : "ITEM-1", "itemData" : { "DOI" : "10.3389/fmicb.2015.00718", "author" : [ { "dropping-particle" : "", "family" : "Larowe", "given" : "Douglas E", "non-dropping-particle" : "", "parse-names" : false, "suffix" : "" }, { "dropping-particle" : "", "family" : "Amend", "given" : "Jan P", "non-dropping-particle" : "", "parse-names" : false, "suffix" : "" }, { "dropping-particle" : "", "family" : "R\u00f8y", "given" : "Hans", "non-dropping-particle" : "", "parse-names" : false, "suffix" : "" } ], "id" : "ITEM-1", "issue" : "July", "issued" : { "date-parts" : [ [ "2015" ] ] }, "page" : "1-11", "title" : "Power limits for microbial life", "type" : "article-journal", "volume" : "6" }, "uris" : [ "http://www.mendeley.com/documents/?uuid=9b046745-33ae-422d-8748-cdb60d931436", "http://www.mendeley.com/documents/?uuid=7ca5f613-cd53-43af-9b0d-cc5486c1aa51" ] } ], "mendeley" : { "formattedCitation" : "(Larowe et al. 2015)", "plainTextFormattedCitation" : "(Larowe et al. 2015)", "previouslyFormattedCitation" : "(Larowe et al. 2015)" }, "properties" : { "noteIndex" : 0 }, "schema" : "https://github.com/citation-style-language/schema/raw/master/csl-citation.json" }</w:instrText>
      </w:r>
      <w:r w:rsidR="00EE7DC1" w:rsidRPr="008B00CB">
        <w:rPr>
          <w:rFonts w:ascii="Arial" w:hAnsi="Arial" w:cs="Arial"/>
          <w:lang w:val="en-GB"/>
        </w:rPr>
        <w:fldChar w:fldCharType="separate"/>
      </w:r>
      <w:r w:rsidR="00EE7DC1" w:rsidRPr="008B00CB">
        <w:rPr>
          <w:rFonts w:ascii="Arial" w:hAnsi="Arial" w:cs="Arial"/>
          <w:noProof/>
          <w:lang w:val="en-GB"/>
        </w:rPr>
        <w:t>(Larowe et al. 2015)</w:t>
      </w:r>
      <w:r w:rsidR="00EE7DC1" w:rsidRPr="008B00CB">
        <w:rPr>
          <w:rFonts w:ascii="Arial" w:hAnsi="Arial" w:cs="Arial"/>
          <w:lang w:val="en-GB"/>
        </w:rPr>
        <w:fldChar w:fldCharType="end"/>
      </w:r>
      <w:r w:rsidR="00EE7DC1" w:rsidRPr="008B00CB">
        <w:rPr>
          <w:rFonts w:ascii="Arial" w:hAnsi="Arial" w:cs="Arial"/>
          <w:lang w:val="en-GB"/>
        </w:rPr>
        <w:t xml:space="preserve">. </w:t>
      </w:r>
      <w:r w:rsidR="0007181B" w:rsidRPr="008B00CB">
        <w:rPr>
          <w:rFonts w:ascii="Arial" w:hAnsi="Arial" w:cs="Arial"/>
          <w:lang w:val="en-GB"/>
        </w:rPr>
        <w:t>Also</w:t>
      </w:r>
      <w:r w:rsidR="00EE7DC1" w:rsidRPr="008B00CB">
        <w:rPr>
          <w:rFonts w:ascii="Arial" w:hAnsi="Arial" w:cs="Arial"/>
          <w:lang w:val="en-GB"/>
        </w:rPr>
        <w:t xml:space="preserve">, the bacterial biomass </w:t>
      </w:r>
      <w:r w:rsidR="0007181B" w:rsidRPr="008B00CB">
        <w:rPr>
          <w:rFonts w:ascii="Arial" w:hAnsi="Arial" w:cs="Arial"/>
          <w:lang w:val="en-GB"/>
        </w:rPr>
        <w:t xml:space="preserve">was been determined to be </w:t>
      </w:r>
      <w:r w:rsidR="00EE7DC1" w:rsidRPr="008B00CB">
        <w:rPr>
          <w:rFonts w:ascii="Arial" w:hAnsi="Arial" w:cs="Arial"/>
          <w:lang w:val="en-GB"/>
        </w:rPr>
        <w:t xml:space="preserve">higher than the biomass animal and vegetal combined </w:t>
      </w:r>
      <w:r w:rsidR="00EE7DC1" w:rsidRPr="008B00CB">
        <w:rPr>
          <w:rFonts w:ascii="Arial" w:hAnsi="Arial" w:cs="Arial"/>
          <w:lang w:val="en-GB"/>
        </w:rPr>
        <w:fldChar w:fldCharType="begin" w:fldLock="1"/>
      </w:r>
      <w:r w:rsidR="00737338" w:rsidRPr="008B00CB">
        <w:rPr>
          <w:rFonts w:ascii="Arial" w:hAnsi="Arial" w:cs="Arial"/>
          <w:lang w:val="en-GB"/>
        </w:rPr>
        <w:instrText>ADDIN CSL_CITATION { "citationItems" : [ { "id" : "ITEM-1", "itemData" : { "DOI" : "10.1089/gen.35.05.02", "ISSN" : "1935-472X", "author" : [ { "dropping-particle" : "", "family" : "Stein", "given" : "Richard a.", "non-dropping-particle" : "", "parse-names" : false, "suffix" : "" } ], "container-title" : "Genetic Engineering &amp; Biotechnology News", "id" : "ITEM-1", "issue" : "5", "issued" : { "date-parts" : [ [ "2015" ] ] }, "page" : "1, 30-32", "title" : "Delving into the Depths of the Microbiome", "type" : "article-journal", "volume" : "35" }, "uris" : [ "http://www.mendeley.com/documents/?uuid=6e531329-8784-40dd-aede-0b8e91d9d669" ] } ], "mendeley" : { "formattedCitation" : "(Stein 2015)", "plainTextFormattedCitation" : "(Stein 2015)", "previouslyFormattedCitation" : "(Stein 2015)" }, "properties" : { "noteIndex" : 0 }, "schema" : "https://github.com/citation-style-language/schema/raw/master/csl-citation.json" }</w:instrText>
      </w:r>
      <w:r w:rsidR="00EE7DC1" w:rsidRPr="008B00CB">
        <w:rPr>
          <w:rFonts w:ascii="Arial" w:hAnsi="Arial" w:cs="Arial"/>
          <w:lang w:val="en-GB"/>
        </w:rPr>
        <w:fldChar w:fldCharType="separate"/>
      </w:r>
      <w:r w:rsidR="00EE7DC1" w:rsidRPr="008B00CB">
        <w:rPr>
          <w:rFonts w:ascii="Arial" w:hAnsi="Arial" w:cs="Arial"/>
          <w:noProof/>
          <w:lang w:val="en-GB"/>
        </w:rPr>
        <w:t>(Stein 2015)</w:t>
      </w:r>
      <w:r w:rsidR="00EE7DC1" w:rsidRPr="008B00CB">
        <w:rPr>
          <w:rFonts w:ascii="Arial" w:hAnsi="Arial" w:cs="Arial"/>
          <w:lang w:val="en-GB"/>
        </w:rPr>
        <w:fldChar w:fldCharType="end"/>
      </w:r>
      <w:r w:rsidR="00EE7DC1" w:rsidRPr="008B00CB">
        <w:rPr>
          <w:rFonts w:ascii="Arial" w:hAnsi="Arial" w:cs="Arial"/>
          <w:lang w:val="en-GB"/>
        </w:rPr>
        <w:t xml:space="preserve">. </w:t>
      </w:r>
    </w:p>
    <w:p w14:paraId="33C3476F" w14:textId="37AAAA4C" w:rsidR="00EE7DC1" w:rsidRPr="008B00CB" w:rsidRDefault="005D2F33" w:rsidP="008B00CB">
      <w:pPr>
        <w:spacing w:before="100" w:beforeAutospacing="1" w:after="100" w:afterAutospacing="1" w:line="360" w:lineRule="auto"/>
        <w:ind w:firstLine="284"/>
        <w:jc w:val="both"/>
        <w:rPr>
          <w:rFonts w:ascii="Arial" w:hAnsi="Arial" w:cs="Arial"/>
          <w:lang w:val="en-GB"/>
        </w:rPr>
      </w:pPr>
      <w:r w:rsidRPr="008B00CB">
        <w:rPr>
          <w:rFonts w:ascii="Arial" w:hAnsi="Arial" w:cs="Arial"/>
          <w:lang w:val="en-GB"/>
        </w:rPr>
        <w:t xml:space="preserve">Understanding the quantity and the diversity of such </w:t>
      </w:r>
      <w:r w:rsidR="008E6418" w:rsidRPr="008B00CB">
        <w:rPr>
          <w:rFonts w:ascii="Arial" w:hAnsi="Arial" w:cs="Arial"/>
          <w:lang w:val="en-GB"/>
        </w:rPr>
        <w:t>microorganism</w:t>
      </w:r>
      <w:r w:rsidR="008E6418">
        <w:rPr>
          <w:rFonts w:ascii="Arial" w:hAnsi="Arial" w:cs="Arial"/>
          <w:lang w:val="en-GB"/>
        </w:rPr>
        <w:t>s</w:t>
      </w:r>
      <w:r w:rsidRPr="008B00CB">
        <w:rPr>
          <w:rFonts w:ascii="Arial" w:hAnsi="Arial" w:cs="Arial"/>
          <w:lang w:val="en-GB"/>
        </w:rPr>
        <w:t xml:space="preserve"> is easy to anticipate the widespread and constant presence of bacteria even in the most extreme conditions, being</w:t>
      </w:r>
      <w:r w:rsidR="008B00CB" w:rsidRPr="008B00CB">
        <w:rPr>
          <w:rFonts w:ascii="Arial" w:hAnsi="Arial" w:cs="Arial"/>
          <w:lang w:val="en-GB"/>
        </w:rPr>
        <w:t xml:space="preserve"> their diversity a constant</w:t>
      </w:r>
      <w:r w:rsidRPr="008B00CB">
        <w:rPr>
          <w:rFonts w:ascii="Arial" w:hAnsi="Arial" w:cs="Arial"/>
          <w:lang w:val="en-GB"/>
        </w:rPr>
        <w:t>.</w:t>
      </w:r>
    </w:p>
    <w:p w14:paraId="358890F9" w14:textId="157718AD" w:rsidR="002326E8" w:rsidRPr="008B00CB" w:rsidRDefault="00454AAF" w:rsidP="008B00CB">
      <w:pPr>
        <w:spacing w:before="100" w:beforeAutospacing="1" w:after="100" w:afterAutospacing="1" w:line="360" w:lineRule="auto"/>
        <w:ind w:firstLine="284"/>
        <w:jc w:val="both"/>
        <w:rPr>
          <w:rFonts w:ascii="Arial" w:hAnsi="Arial" w:cs="Arial"/>
          <w:lang w:val="en-GB"/>
        </w:rPr>
      </w:pPr>
      <w:r w:rsidRPr="008B00CB">
        <w:rPr>
          <w:rFonts w:ascii="Arial" w:hAnsi="Arial" w:cs="Arial"/>
          <w:lang w:val="en-GB"/>
        </w:rPr>
        <w:t>So, a</w:t>
      </w:r>
      <w:r w:rsidR="000E37BF" w:rsidRPr="008B00CB">
        <w:rPr>
          <w:rFonts w:ascii="Arial" w:hAnsi="Arial" w:cs="Arial"/>
          <w:lang w:val="en-GB"/>
        </w:rPr>
        <w:t>n</w:t>
      </w:r>
      <w:r w:rsidR="0011500D" w:rsidRPr="008B00CB">
        <w:rPr>
          <w:rFonts w:ascii="Arial" w:hAnsi="Arial" w:cs="Arial"/>
          <w:lang w:val="en-GB"/>
        </w:rPr>
        <w:t xml:space="preserve"> </w:t>
      </w:r>
      <w:r w:rsidR="00D97C39" w:rsidRPr="008B00CB">
        <w:rPr>
          <w:rFonts w:ascii="Arial" w:hAnsi="Arial" w:cs="Arial"/>
          <w:lang w:val="en-GB"/>
        </w:rPr>
        <w:t>immeasurable</w:t>
      </w:r>
      <w:r w:rsidR="000E37BF" w:rsidRPr="008B00CB">
        <w:rPr>
          <w:rFonts w:ascii="Arial" w:hAnsi="Arial" w:cs="Arial"/>
          <w:lang w:val="en-GB"/>
        </w:rPr>
        <w:t xml:space="preserve"> diversity of microorganisms</w:t>
      </w:r>
      <w:r w:rsidR="00494391" w:rsidRPr="008B00CB">
        <w:rPr>
          <w:rFonts w:ascii="Arial" w:hAnsi="Arial" w:cs="Arial"/>
          <w:lang w:val="en-GB"/>
        </w:rPr>
        <w:t xml:space="preserve"> exists in every</w:t>
      </w:r>
      <w:r w:rsidR="000E37BF" w:rsidRPr="008B00CB">
        <w:rPr>
          <w:rFonts w:ascii="Arial" w:hAnsi="Arial" w:cs="Arial"/>
          <w:lang w:val="en-GB"/>
        </w:rPr>
        <w:t xml:space="preserve"> specific environment</w:t>
      </w:r>
      <w:r w:rsidR="002326E8" w:rsidRPr="008B00CB">
        <w:rPr>
          <w:rFonts w:ascii="Arial" w:hAnsi="Arial" w:cs="Arial"/>
          <w:lang w:val="en-GB"/>
        </w:rPr>
        <w:t xml:space="preserve"> </w:t>
      </w:r>
      <w:r w:rsidRPr="008B00CB">
        <w:rPr>
          <w:rFonts w:ascii="Arial" w:hAnsi="Arial" w:cs="Arial"/>
          <w:lang w:val="en-GB"/>
        </w:rPr>
        <w:t>and t</w:t>
      </w:r>
      <w:r w:rsidR="00494391" w:rsidRPr="008B00CB">
        <w:rPr>
          <w:rFonts w:ascii="Arial" w:hAnsi="Arial" w:cs="Arial"/>
          <w:lang w:val="en-GB"/>
        </w:rPr>
        <w:t xml:space="preserve">his microbial diversity </w:t>
      </w:r>
      <w:r w:rsidRPr="008B00CB">
        <w:rPr>
          <w:rFonts w:ascii="Arial" w:hAnsi="Arial" w:cs="Arial"/>
          <w:lang w:val="en-GB"/>
        </w:rPr>
        <w:t xml:space="preserve">is </w:t>
      </w:r>
      <w:r w:rsidR="000E37BF" w:rsidRPr="008B00CB">
        <w:rPr>
          <w:rFonts w:ascii="Arial" w:hAnsi="Arial" w:cs="Arial"/>
          <w:lang w:val="en-GB"/>
        </w:rPr>
        <w:t>call</w:t>
      </w:r>
      <w:r w:rsidR="00494391" w:rsidRPr="008B00CB">
        <w:rPr>
          <w:rFonts w:ascii="Arial" w:hAnsi="Arial" w:cs="Arial"/>
          <w:lang w:val="en-GB"/>
        </w:rPr>
        <w:t>ed</w:t>
      </w:r>
      <w:r w:rsidR="000E37BF" w:rsidRPr="008B00CB">
        <w:rPr>
          <w:rFonts w:ascii="Arial" w:hAnsi="Arial" w:cs="Arial"/>
          <w:lang w:val="en-GB"/>
        </w:rPr>
        <w:t xml:space="preserve"> microbiome</w:t>
      </w:r>
      <w:r w:rsidR="00494391" w:rsidRPr="008B00CB">
        <w:rPr>
          <w:rFonts w:ascii="Arial" w:hAnsi="Arial" w:cs="Arial"/>
          <w:lang w:val="en-GB"/>
        </w:rPr>
        <w:t xml:space="preserve"> </w:t>
      </w:r>
      <w:r w:rsidR="00494391" w:rsidRPr="008B00CB">
        <w:rPr>
          <w:rFonts w:ascii="Arial" w:hAnsi="Arial" w:cs="Arial"/>
          <w:lang w:val="en-GB"/>
        </w:rPr>
        <w:fldChar w:fldCharType="begin" w:fldLock="1"/>
      </w:r>
      <w:r w:rsidR="00494391" w:rsidRPr="008B00CB">
        <w:rPr>
          <w:rFonts w:ascii="Arial" w:hAnsi="Arial" w:cs="Arial"/>
          <w:lang w:val="en-GB"/>
        </w:rPr>
        <w:instrText>ADDIN CSL_CITATION { "citationItems" : [ { "id" : "ITEM-1", "itemData" : { "DOI" : "10.1101/gr.096651.109", "ISBN" : "1549-5469 (Electronic)\\n1088-9051 (Linking)", "ISSN" : "10889051", "PMID" : "19819907", "abstract" : "The Human Microbiome Project (HMP), funded as an initiative of the NIH Roadmap for Biomedical Research (http://nihroadmap.nih.gov), is a multi-component community resource. The goals of the HMP are: (1) to take advantage of new, high-throughput technologies to characterize the human microbiome more fully by studying samples from multiple body sites from each of at least 250 \"normal\" volunteers; (2) to determine whether there are associations between changes in the microbiome and health/disease by studying several different medical conditions; and (3) to provide both a standardized data resource and new technological approaches to enable such studies to be undertaken broadly in the scientific community. The ethical, legal, and social implications of such research are being systematically studied as well. The ultimate objective of the HMP is to demonstrate that there are opportunities to improve human health through monitoring or manipulation of the human microbiome. The history and implementation of this new program are described here.", "author" : [ { "dropping-particle" : "", "family" : "Peterson", "given" : "Jane", "non-dropping-particle" : "", "parse-names" : false, "suffix" : "" }, { "dropping-particle" : "", "family" : "Garges", "given" : "Susan", "non-dropping-particle" : "", "parse-names" : false, "suffix" : "" }, { "dropping-particle" : "", "family" : "Giovanni", "given" : "Maria", "non-dropping-particle" : "", "parse-names" : false, "suffix" : "" }, { "dropping-particle" : "", "family" : "McInnes", "given" : "Pamela", "non-dropping-particle" : "", "parse-names" : false, "suffix" : "" }, { "dropping-particle" : "", "family" : "Wang", "given" : "Lu", "non-dropping-particle" : "", "parse-names" : false, "suffix" : "" }, { "dropping-particle" : "", "family" : "Schloss", "given" : "Jeffery A.", "non-dropping-particle" : "", "parse-names" : false, "suffix" : "" }, { "dropping-particle" : "", "family" : "Bonazzi", "given" : "Vivien", "non-dropping-particle" : "", "parse-names" : false, "suffix" : "" }, { "dropping-particle" : "", "family" : "McEwen", "given" : "Jean E.", "non-dropping-particle" : "", "parse-names" : false, "suffix" : "" }, { "dropping-particle" : "", "family" : "Wetterstrand", "given" : "Kris A.", "non-dropping-particle" : "", "parse-names" : false, "suffix" : "" }, { "dropping-particle" : "", "family" : "Deal", "given" : "Carolyn", "non-dropping-particle" : "", "parse-names" : false, "suffix" : "" }, { "dropping-particle" : "", "family" : "Baker", "given" : "Carl C.", "non-dropping-particle" : "", "parse-names" : false, "suffix" : "" }, { "dropping-particle" : "", "family" : "Francesco", "given" : "Valentina", "non-dropping-particle" : "Di", "parse-names" : false, "suffix" : "" }, { "dropping-particle" : "", "family" : "Howcroft", "given" : "T. Kevin", "non-dropping-particle" : "", "parse-names" : false, "suffix" : "" }, { "dropping-particle" : "", "family" : "Karp", "given" : "Robert W.", "non-dropping-particle" : "", "parse-names" : false, "suffix" : "" }, { "dropping-particle" : "", "family" : "Lunsford", "given" : "R. Dwayne", "non-dropping-particle" : "", "parse-names" : false, "suffix" : "" }, { "dropping-particle" : "", "family" : "Wellington", "given" : "Christopher R.", "non-dropping-particle" : "", "parse-names" : false, "suffix" : "" }, { "dropping-particle" : "", "family" : "Belachew", "given" : "Tsegahiwot", "non-dropping-particle" : "", "parse-names" : false, "suffix" : "" }, { "dropping-particle" : "", "family" : "Wright", "given" : "Michael", "non-dropping-particle" : "", "parse-names" : false, "suffix" : "" }, { "dropping-particle" : "", "family" : "Giblin", "given" : "Christina", "non-dropping-particle" : "", "parse-names" : false, "suffix" : "" }, { "dropping-particle" : "", "family" : "David", "given" : "Hagit", "non-dropping-particle" : "", "parse-names" : false, "suffix" : "" }, { "dropping-particle" : "", "family" : "Mills", "given" : "Melody", "non-dropping-particle" : "", "parse-names" : false, "suffix" : "" }, { "dropping-particle" : "", "family" : "Salomon", "given" : "Rachelle", "non-dropping-particle" : "", "parse-names" : false, "suffix" : "" }, { "dropping-particle" : "", "family" : "Mullins", "given" : "Christopher", "non-dropping-particle" : "", "parse-names" : false, "suffix" : "" }, { "dropping-particle" : "", "family" : "Akolkar", "given" : "Beena", "non-dropping-particle" : "", "parse-names" : false, "suffix" : "" }, { "dropping-particle" : "", "family" : "Begg", "given" : "Lisa", "non-dropping-particle" : "", "parse-names" : false, "suffix" : "" }, { "dropping-particle" : "", "family" : "Davis", "given" : "Cindy", "non-dropping-particle" : "", "parse-names" : false, "suffix" : "" }, { "dropping-particle" : "", "family" : "Grandison", "given" : "Lindsey", "non-dropping-particle" : "", "parse-names" : false, "suffix" : "" }, { "dropping-particle" : "", "family" : "Humble", "given" : "Michael", "non-dropping-particle" : "", "parse-names" : false, "suffix" : "" }, { "dropping-particle" : "", "family" : "Khalsa", "given" : "Jag", "non-dropping-particle" : "", "parse-names" : false, "suffix" : "" }, { "dropping-particle" : "", "family" : "Roger Little", "given" : "A.", "non-dropping-particle" : "", "parse-names" : false, "suffix" : "" }, { "dropping-particle" : "", "family" : "Peavy", "given" : "Hannah", "non-dropping-particle" : "", "parse-names" : false, "suffix" : "" }, { "dropping-particle" : "", "family" : "Pontzer", "given" : "Carol", "non-dropping-particle" : "", "parse-names" : false, "suffix" : "" }, { "dropping-particle" : "", "family" : "Portnoy", "given" : "Matthew", "non-dropping-particle" : "", "parse-names" : false, "suffix" : "" }, { "dropping-particle" : "", "family" : "Sayre", "given" : "Michael H.", "non-dropping-particle" : "", "parse-names" : false, "suffix" : "" }, { "dropping-particle" : "", "family" : "Starke-Reed", "given" : "Pamela", "non-dropping-particle" : "", "parse-names" : false, "suffix" : "" }, { "dropping-particle" : "", "family" : "Zakhari", "given" : "Samir", "non-dropping-particle" : "", "parse-names" : false, "suffix" : "" }, { "dropping-particle" : "", "family" : "Read", "given" : "Jennifer", "non-dropping-particle" : "", "parse-names" : false, "suffix" : "" }, { "dropping-particle" : "", "family" : "Watson", "given" : "Bracie", "non-dropping-particle" : "", "parse-names" : false, "suffix" : "" }, { "dropping-particle" : "", "family" : "Guyer", "given" : "Mark", "non-dropping-particle" : "", "parse-names" : false, "suffix" : "" } ], "container-title" : "Genome Research", "id" : "ITEM-1", "issue" : "12", "issued" : { "date-parts" : [ [ "2009" ] ] }, "page" : "2317-2323", "title" : "The NIH Human Microbiome Project", "type" : "article-journal", "volume" : "19" }, "uris" : [ "http://www.mendeley.com/documents/?uuid=01ff60f9-4e0d-4e9f-af08-927354969d1b" ] } ], "mendeley" : { "formattedCitation" : "(Peterson et al. 2009)", "plainTextFormattedCitation" : "(Peterson et al. 2009)", "previouslyFormattedCitation" : "(Peterson et al. 2009)" }, "properties" : { "noteIndex" : 0 }, "schema" : "https://github.com/citation-style-language/schema/raw/master/csl-citation.json" }</w:instrText>
      </w:r>
      <w:r w:rsidR="00494391" w:rsidRPr="008B00CB">
        <w:rPr>
          <w:rFonts w:ascii="Arial" w:hAnsi="Arial" w:cs="Arial"/>
          <w:lang w:val="en-GB"/>
        </w:rPr>
        <w:fldChar w:fldCharType="separate"/>
      </w:r>
      <w:r w:rsidR="00494391" w:rsidRPr="008B00CB">
        <w:rPr>
          <w:rFonts w:ascii="Arial" w:hAnsi="Arial" w:cs="Arial"/>
          <w:noProof/>
          <w:lang w:val="en-GB"/>
        </w:rPr>
        <w:t>(Peterson et al. 2009)</w:t>
      </w:r>
      <w:r w:rsidR="00494391" w:rsidRPr="008B00CB">
        <w:rPr>
          <w:rFonts w:ascii="Arial" w:hAnsi="Arial" w:cs="Arial"/>
          <w:lang w:val="en-GB"/>
        </w:rPr>
        <w:fldChar w:fldCharType="end"/>
      </w:r>
      <w:r w:rsidR="002326E8" w:rsidRPr="008B00CB">
        <w:rPr>
          <w:rFonts w:ascii="Arial" w:hAnsi="Arial" w:cs="Arial"/>
          <w:lang w:val="en-GB"/>
        </w:rPr>
        <w:t xml:space="preserve">. The human body </w:t>
      </w:r>
      <w:r w:rsidR="008E6418" w:rsidRPr="008B00CB">
        <w:rPr>
          <w:rFonts w:ascii="Arial" w:hAnsi="Arial" w:cs="Arial"/>
          <w:lang w:val="en-GB"/>
        </w:rPr>
        <w:t>ha</w:t>
      </w:r>
      <w:r w:rsidR="008E6418">
        <w:rPr>
          <w:rFonts w:ascii="Arial" w:hAnsi="Arial" w:cs="Arial"/>
          <w:lang w:val="en-GB"/>
        </w:rPr>
        <w:t>s</w:t>
      </w:r>
      <w:r w:rsidR="008E6418" w:rsidRPr="008B00CB">
        <w:rPr>
          <w:rFonts w:ascii="Arial" w:hAnsi="Arial" w:cs="Arial"/>
          <w:lang w:val="en-GB"/>
        </w:rPr>
        <w:t xml:space="preserve"> </w:t>
      </w:r>
      <w:r w:rsidR="008E6418">
        <w:rPr>
          <w:rFonts w:ascii="Arial" w:hAnsi="Arial" w:cs="Arial"/>
          <w:lang w:val="en-GB"/>
        </w:rPr>
        <w:t>its</w:t>
      </w:r>
      <w:r w:rsidR="008E6418" w:rsidRPr="008B00CB">
        <w:rPr>
          <w:rFonts w:ascii="Arial" w:hAnsi="Arial" w:cs="Arial"/>
          <w:lang w:val="en-GB"/>
        </w:rPr>
        <w:t xml:space="preserve"> </w:t>
      </w:r>
      <w:r w:rsidR="002326E8" w:rsidRPr="008B00CB">
        <w:rPr>
          <w:rFonts w:ascii="Arial" w:hAnsi="Arial" w:cs="Arial"/>
          <w:lang w:val="en-GB"/>
        </w:rPr>
        <w:t xml:space="preserve">one microbiome, </w:t>
      </w:r>
      <w:r w:rsidR="00D97C39">
        <w:rPr>
          <w:rFonts w:ascii="Arial" w:hAnsi="Arial" w:cs="Arial"/>
          <w:lang w:val="en-GB"/>
        </w:rPr>
        <w:t>such as</w:t>
      </w:r>
      <w:r w:rsidR="00D97C39" w:rsidRPr="008B00CB">
        <w:rPr>
          <w:rFonts w:ascii="Arial" w:hAnsi="Arial" w:cs="Arial"/>
          <w:lang w:val="en-GB"/>
        </w:rPr>
        <w:t xml:space="preserve"> </w:t>
      </w:r>
      <w:r w:rsidR="002326E8" w:rsidRPr="008B00CB">
        <w:rPr>
          <w:rFonts w:ascii="Arial" w:hAnsi="Arial" w:cs="Arial"/>
          <w:lang w:val="en-GB"/>
        </w:rPr>
        <w:t>others animals, being</w:t>
      </w:r>
      <w:r w:rsidR="00B60A54" w:rsidRPr="008B00CB">
        <w:rPr>
          <w:rFonts w:ascii="Arial" w:hAnsi="Arial" w:cs="Arial"/>
          <w:lang w:val="en-GB"/>
        </w:rPr>
        <w:t xml:space="preserve"> a</w:t>
      </w:r>
      <w:r w:rsidR="002326E8" w:rsidRPr="008B00CB">
        <w:rPr>
          <w:rFonts w:ascii="Arial" w:hAnsi="Arial" w:cs="Arial"/>
          <w:lang w:val="en-GB"/>
        </w:rPr>
        <w:t xml:space="preserve"> </w:t>
      </w:r>
      <w:r w:rsidR="002326E8" w:rsidRPr="008B00CB">
        <w:rPr>
          <w:rFonts w:ascii="Arial" w:hAnsi="Arial" w:cs="Arial"/>
          <w:noProof/>
          <w:lang w:val="en-GB"/>
        </w:rPr>
        <w:t>resident</w:t>
      </w:r>
      <w:r w:rsidR="000F1761" w:rsidRPr="008B00CB">
        <w:rPr>
          <w:rFonts w:ascii="Arial" w:hAnsi="Arial" w:cs="Arial"/>
          <w:lang w:val="en-GB"/>
        </w:rPr>
        <w:t xml:space="preserve"> for microorganisms and </w:t>
      </w:r>
      <w:r w:rsidR="002326E8" w:rsidRPr="008B00CB">
        <w:rPr>
          <w:rFonts w:ascii="Arial" w:hAnsi="Arial" w:cs="Arial"/>
          <w:lang w:val="en-GB"/>
        </w:rPr>
        <w:t xml:space="preserve">their metabolic functions for at least 500 million </w:t>
      </w:r>
      <w:r w:rsidR="000A0B3D" w:rsidRPr="008B00CB">
        <w:rPr>
          <w:rFonts w:ascii="Arial" w:hAnsi="Arial" w:cs="Arial"/>
          <w:lang w:val="en-GB"/>
        </w:rPr>
        <w:t xml:space="preserve">years </w:t>
      </w:r>
      <w:r w:rsidR="009F3ED3">
        <w:rPr>
          <w:rFonts w:ascii="Arial" w:hAnsi="Arial" w:cs="Arial"/>
          <w:lang w:val="en-GB"/>
        </w:rPr>
        <w:fldChar w:fldCharType="begin" w:fldLock="1"/>
      </w:r>
      <w:r w:rsidR="00922AA4">
        <w:rPr>
          <w:rFonts w:ascii="Arial" w:hAnsi="Arial" w:cs="Arial"/>
          <w:lang w:val="en-GB"/>
        </w:rPr>
        <w:instrText>ADDIN CSL_CITATION { "citationItems" : [ { "id" : "ITEM-1", "itemData" : { "DOI" : "10.1038/nrg3182", "ISBN" : "1471-0064 (Electronic)\\n1471-0056 (Linking)", "ISSN" : "1471-0064", "PMID" : "22411464", "abstract" : "Interest in the role of the microbiome in human health has burgeoned over the past decade with the advent of new technologies for interrogating complex microbial communities. The large-scale dynamics of the microbiome can be described by many of the tools and observations used in the study of population ecology. Deciphering the metagenome and its aggregate genetic information can also be used to understand the functional properties of the microbial community. Both the microbiome and metagenome probably have important functions in health and disease; their exploration is a frontier in human genetics.", "author" : [ { "dropping-particle" : "", "family" : "Cho", "given" : "I.", "non-dropping-particle" : "", "parse-names" : false, "suffix" : "" }, { "dropping-particle" : "", "family" : "Blaser", "given" : "M.J.", "non-dropping-particle" : "", "parse-names" : false, "suffix" : "" } ], "container-title" : "Nature Reviews Genetics", "id" : "ITEM-1", "issue" : "4", "issued" : { "date-parts" : [ [ "2012" ] ] }, "page" : "260-270", "title" : "The human microbiome: at the interface of health and disease.", "type" : "article-journal", "volume" : "13" }, "uris" : [ "http://www.mendeley.com/documents/?uuid=94e40e99-f0bf-459e-a2e5-b629b2cfd1c0" ] }, { "id" : "ITEM-2", "itemData" : { "author" : [ { "dropping-particle" : "", "family" : "Land", "given" : "Peary", "non-dropping-particle" : "", "parse-names" : false, "suffix" : "" }, { "dropping-particle" : "", "family" : "Conway", "given" : "Simon", "non-dropping-particle" : "", "parse-names" : false, "suffix" : "" }, { "dropping-particle" : "", "family" : "Peel", "given" : "John S", "non-dropping-particle" : "", "parse-names" : false, "suffix" : "" }, { "dropping-particle" : "", "family" : "Morris", "given" : "Simon Conway", "non-dropping-particle" : "", "parse-names" : false, "suffix" : "" }, { "dropping-particle" : "", "family" : "Peel", "given" : "John S", "non-dropping-particle" : "", "parse-names" : false, "suffix" : "" } ], "container-title" : "BioOne", "id" : "ITEM-2", "issue" : "1", "issued" : { "date-parts" : [ [ "2008" ] ] }, "page" : "137-148", "title" : "The earliest annelids : Lower Cambrian polychaetes from the Sirius Passet Lagerst\u00e4tte , Peary Land , North Greenland", "type" : "article-journal", "volume" : "53" }, "uris" : [ "http://www.mendeley.com/documents/?uuid=b88e6e54-dc40-48b3-b29a-e95700174744" ] }, { "id" : "ITEM-3", "itemData" : { "author" : [ { "dropping-particle" : "", "family" : "Ley", "given" : "Ruth E", "non-dropping-particle" : "", "parse-names" : false, "suffix" : "" }, { "dropping-particle" : "", "family" : "Lozupone", "given" : "Catherine A", "non-dropping-particle" : "", "parse-names" : false, "suffix" : "" }, { "dropping-particle" : "", "family" : "Hamady", "given" : "Micah", "non-dropping-particle" : "", "parse-names" : false, "suffix" : "" }, { "dropping-particle" : "", "family" : "Knight", "given" : "Rob", "non-dropping-particle" : "", "parse-names" : false, "suffix" : "" }, { "dropping-particle" : "", "family" : "Gordon", "given" : "Jeffrey I", "non-dropping-particle" : "", "parse-names" : false, "suffix" : "" } ], "id" : "ITEM-3", "issued" : { "date-parts" : [ [ "2008" ] ] }, "title" : "Worlds within worlds: evolution of the vertebrate gut microbiota", "type" : "article-journal", "volume" : "6" }, "uris" : [ "http://www.mendeley.com/documents/?uuid=3d5b4669-da88-40a9-8c39-7305bea75669" ] } ], "mendeley" : { "formattedCitation" : "(Cho &amp; Blaser 2012; Land et al. 2008; Ley et al. 2008)", "plainTextFormattedCitation" : "(Cho &amp; Blaser 2012; Land et al. 2008; Ley et al. 2008)", "previouslyFormattedCitation" : "(Cho &amp; Blaser 2012; Land et al. 2008; Ley et al. 2008)" }, "properties" : { "noteIndex" : 0 }, "schema" : "https://github.com/citation-style-language/schema/raw/master/csl-citation.json" }</w:instrText>
      </w:r>
      <w:r w:rsidR="009F3ED3">
        <w:rPr>
          <w:rFonts w:ascii="Arial" w:hAnsi="Arial" w:cs="Arial"/>
          <w:lang w:val="en-GB"/>
        </w:rPr>
        <w:fldChar w:fldCharType="separate"/>
      </w:r>
      <w:r w:rsidR="009F3ED3" w:rsidRPr="009F3ED3">
        <w:rPr>
          <w:rFonts w:ascii="Arial" w:hAnsi="Arial" w:cs="Arial"/>
          <w:noProof/>
          <w:lang w:val="en-GB"/>
        </w:rPr>
        <w:t>(Cho &amp; Blaser 2012; Land et al. 2008; Ley et al. 2008)</w:t>
      </w:r>
      <w:r w:rsidR="009F3ED3">
        <w:rPr>
          <w:rFonts w:ascii="Arial" w:hAnsi="Arial" w:cs="Arial"/>
          <w:lang w:val="en-GB"/>
        </w:rPr>
        <w:fldChar w:fldCharType="end"/>
      </w:r>
      <w:r w:rsidR="008E6418">
        <w:rPr>
          <w:rFonts w:ascii="Arial" w:hAnsi="Arial" w:cs="Arial"/>
          <w:lang w:val="en-GB"/>
        </w:rPr>
        <w:t>. This microbial counterpart has</w:t>
      </w:r>
      <w:r w:rsidR="000A0B3D" w:rsidRPr="008B00CB">
        <w:rPr>
          <w:rFonts w:ascii="Arial" w:hAnsi="Arial" w:cs="Arial"/>
          <w:lang w:val="en-GB"/>
        </w:rPr>
        <w:t xml:space="preserve"> </w:t>
      </w:r>
      <w:r w:rsidR="008E6418">
        <w:rPr>
          <w:rFonts w:ascii="Arial" w:hAnsi="Arial" w:cs="Arial"/>
          <w:lang w:val="en-GB"/>
        </w:rPr>
        <w:t xml:space="preserve">an active </w:t>
      </w:r>
      <w:r w:rsidR="000A0B3D" w:rsidRPr="008B00CB">
        <w:rPr>
          <w:rFonts w:ascii="Arial" w:hAnsi="Arial" w:cs="Arial"/>
          <w:lang w:val="en-GB"/>
        </w:rPr>
        <w:t xml:space="preserve">participation in </w:t>
      </w:r>
      <w:r w:rsidR="00D97C39">
        <w:rPr>
          <w:rFonts w:ascii="Arial" w:hAnsi="Arial" w:cs="Arial"/>
          <w:lang w:val="en-GB"/>
        </w:rPr>
        <w:t>several</w:t>
      </w:r>
      <w:r w:rsidR="00D97C39" w:rsidRPr="008B00CB">
        <w:rPr>
          <w:rFonts w:ascii="Arial" w:hAnsi="Arial" w:cs="Arial"/>
          <w:lang w:val="en-GB"/>
        </w:rPr>
        <w:t xml:space="preserve"> </w:t>
      </w:r>
      <w:r w:rsidR="000A0B3D" w:rsidRPr="008B00CB">
        <w:rPr>
          <w:rFonts w:ascii="Arial" w:hAnsi="Arial" w:cs="Arial"/>
          <w:lang w:val="en-GB"/>
        </w:rPr>
        <w:t xml:space="preserve">host function, </w:t>
      </w:r>
      <w:r w:rsidR="008E6418">
        <w:rPr>
          <w:rFonts w:ascii="Arial" w:hAnsi="Arial" w:cs="Arial"/>
          <w:lang w:val="en-GB"/>
        </w:rPr>
        <w:t>such as</w:t>
      </w:r>
      <w:r w:rsidR="008E6418" w:rsidRPr="008B00CB">
        <w:rPr>
          <w:rFonts w:ascii="Arial" w:hAnsi="Arial" w:cs="Arial"/>
          <w:lang w:val="en-GB"/>
        </w:rPr>
        <w:t xml:space="preserve"> </w:t>
      </w:r>
      <w:r w:rsidR="000A0B3D" w:rsidRPr="008B00CB">
        <w:rPr>
          <w:rFonts w:ascii="Arial" w:hAnsi="Arial" w:cs="Arial"/>
          <w:noProof/>
          <w:lang w:val="en-GB"/>
        </w:rPr>
        <w:t>defen</w:t>
      </w:r>
      <w:r w:rsidR="00B60A54" w:rsidRPr="008B00CB">
        <w:rPr>
          <w:rFonts w:ascii="Arial" w:hAnsi="Arial" w:cs="Arial"/>
          <w:noProof/>
          <w:lang w:val="en-GB"/>
        </w:rPr>
        <w:t>s</w:t>
      </w:r>
      <w:r w:rsidR="000A0B3D" w:rsidRPr="008B00CB">
        <w:rPr>
          <w:rFonts w:ascii="Arial" w:hAnsi="Arial" w:cs="Arial"/>
          <w:noProof/>
          <w:lang w:val="en-GB"/>
        </w:rPr>
        <w:t>e</w:t>
      </w:r>
      <w:r w:rsidR="000A0B3D" w:rsidRPr="008B00CB">
        <w:rPr>
          <w:rFonts w:ascii="Arial" w:hAnsi="Arial" w:cs="Arial"/>
          <w:lang w:val="en-GB"/>
        </w:rPr>
        <w:t xml:space="preserve">, </w:t>
      </w:r>
      <w:r w:rsidR="000A0B3D" w:rsidRPr="008B00CB">
        <w:rPr>
          <w:rFonts w:ascii="Arial" w:hAnsi="Arial" w:cs="Arial"/>
          <w:noProof/>
          <w:lang w:val="en-GB"/>
        </w:rPr>
        <w:t>metabolism</w:t>
      </w:r>
      <w:r w:rsidR="00B60A54" w:rsidRPr="008B00CB">
        <w:rPr>
          <w:rFonts w:ascii="Arial" w:hAnsi="Arial" w:cs="Arial"/>
          <w:noProof/>
          <w:lang w:val="en-GB"/>
        </w:rPr>
        <w:t>,</w:t>
      </w:r>
      <w:r w:rsidR="000A0B3D" w:rsidRPr="008B00CB">
        <w:rPr>
          <w:rFonts w:ascii="Arial" w:hAnsi="Arial" w:cs="Arial"/>
          <w:lang w:val="en-GB"/>
        </w:rPr>
        <w:t xml:space="preserve"> and reproduction </w:t>
      </w:r>
      <w:r w:rsidR="009F3ED3">
        <w:rPr>
          <w:rFonts w:ascii="Arial" w:hAnsi="Arial" w:cs="Arial"/>
          <w:lang w:val="en-GB"/>
        </w:rPr>
        <w:fldChar w:fldCharType="begin" w:fldLock="1"/>
      </w:r>
      <w:r w:rsidR="00905DEA">
        <w:rPr>
          <w:rFonts w:ascii="Arial" w:hAnsi="Arial" w:cs="Arial"/>
          <w:lang w:val="en-GB"/>
        </w:rPr>
        <w:instrText>ADDIN CSL_CITATION { "citationItems" : [ { "id" : "ITEM-1", "itemData" : { "DOI" : "10.1038/nrg3182", "ISBN" : "1471-0064 (Electronic)\\n1471-0056 (Linking)", "ISSN" : "1471-0064", "PMID" : "22411464", "abstract" : "Interest in the role of the microbiome in human health has burgeoned over the past decade with the advent of new technologies for interrogating complex microbial communities. The large-scale dynamics of the microbiome can be described by many of the tools and observations used in the study of population ecology. Deciphering the metagenome and its aggregate genetic information can also be used to understand the functional properties of the microbial community. Both the microbiome and metagenome probably have important functions in health and disease; their exploration is a frontier in human genetics.", "author" : [ { "dropping-particle" : "", "family" : "Cho", "given" : "I.", "non-dropping-particle" : "", "parse-names" : false, "suffix" : "" }, { "dropping-particle" : "", "family" : "Blaser", "given" : "M.J.", "non-dropping-particle" : "", "parse-names" : false, "suffix" : "" } ], "container-title" : "Nature Reviews Genetics", "id" : "ITEM-1", "issue" : "4", "issued" : { "date-parts" : [ [ "2012" ] ] }, "page" : "260-270", "title" : "The human microbiome: at the interface of health and disease.", "type" : "article-journal", "volume" : "13" }, "uris" : [ "http://www.mendeley.com/documents/?uuid=94e40e99-f0bf-459e-a2e5-b629b2cfd1c0" ] }, { "id" : "ITEM-2", "itemData" : { "DOI" : "10.1073/pnas.1007028107", "ISBN" : "1091-6490 (Electronic)\\r0027-8424 (Linking)", "ISSN" : "0027-8424", "PMID" : "20937875", "abstract" : "In vertebrates, including humans, individuals harbor gut microbial communities whose species composition and relative proportions of dominant microbial groups are tremendously varied. Although external and stochastic factors clearly contribute to the individuality of the microbiota, the fundamental principles dictating how environmental factors and host genetic factors combine to shape this complex ecosystem are largely unknown and require systematic study. Here we examined factors that affect microbiota composition in a large (n = 645) mouse advanced intercross line originating from a cross between C57BL/6J and an ICR-derived outbred line (HR). Quantitative pyrosequencing of the microbiota defined a core measurable microbiota (CMM) of 64 conserved taxonomic groups that varied quantitatively across most animals in the population. Although some of this variation can be explained by litter and cohort effects, individual host genotype had a measurable contribution. Testing of the CMM abundances for cosegregation with 530 fully informative SNP markers identified 18 host quantitative trait loci (QTL) that show significant or suggestive genome-wide linkage with relative abundances of specific microbial taxa. These QTL affect microbiota composition in three ways; some loci control individual microbial species, some control groups of related taxa, and some have putative pleiotropic effects on groups of distantly related organisms. These data provide clear evidence for the importance of host genetic control in shaping individual microbiome diversity in mammals, a key step toward understanding the factors that govern the assemblages of gut microbiota associated with complex diseases.", "author" : [ { "dropping-particle" : "", "family" : "Benson", "given" : "Andrew K", "non-dropping-particle" : "", "parse-names" : false, "suffix" : "" }, { "dropping-particle" : "", "family" : "Kelly", "given" : "Scott a", "non-dropping-particle" : "", "parse-names" : false, "suffix" : "" }, { "dropping-particle" : "", "family" : "Legge", "given" : "Ryan", "non-dropping-particle" : "", "parse-names" : false, "suffix" : "" }, { "dropping-particle" : "", "family" : "Ma", "given" : "Fangrui", "non-dropping-particle" : "", "parse-names" : false, "suffix" : "" }, { "dropping-particle" : "", "family" : "Low", "given" : "Soo Jen", "non-dropping-particle" : "", "parse-names" : false, "suffix" : "" }, { "dropping-particle" : "", "family" : "Kim", "given" : "Jaehyoung", "non-dropping-particle" : "", "parse-names" : false, "suffix" : "" }, { "dropping-particle" : "", "family" : "Zhang", "given" : "Min", "non-dropping-particle" : "", "parse-names" : false, "suffix" : "" }, { "dropping-particle" : "", "family" : "Oh", "given" : "Phaik Lyn", "non-dropping-particle" : "", "parse-names" : false, "suffix" : "" }, { "dropping-particle" : "", "family" : "Nehrenberg", "given" : "Derrick", "non-dropping-particle" : "", "parse-names" : false, "suffix" : "" }, { "dropping-particle" : "", "family" : "Hua", "given" : "Kunjie", "non-dropping-particle" : "", "parse-names" : false, "suffix" : "" }, { "dropping-particle" : "", "family" : "Kachman", "given" : "Stephen D", "non-dropping-particle" : "", "parse-names" : false, "suffix" : "" }, { "dropping-particle" : "", "family" : "Moriyama", "given" : "Etsuko N", "non-dropping-particle" : "", "parse-names" : false, "suffix" : "" }, { "dropping-particle" : "", "family" : "Walter", "given" : "Jens", "non-dropping-particle" : "", "parse-names" : false, "suffix" : "" }, { "dropping-particle" : "", "family" : "Peterson", "given" : "Daniel a", "non-dropping-particle" : "", "parse-names" : false, "suffix" : "" }, { "dropping-particle" : "", "family" : "Pomp", "given" : "Daniel", "non-dropping-particle" : "", "parse-names" : false, "suffix" : "" } ], "container-title" : "Proceedings of the National Academy of Sciences of the United States of America", "id" : "ITEM-2", "issue" : "44", "issued" : { "date-parts" : [ [ "2010" ] ] }, "page" : "18933-18938", "title" : "Individuality in gut microbiota composition is a complex polygenic trait shaped by multiple environmental and host genetic factors.", "type" : "article-journal", "volume" : "107" }, "uris" : [ "http://www.mendeley.com/documents/?uuid=15196c87-731f-4db6-af1e-eba1479ac4a0" ] } ], "mendeley" : { "formattedCitation" : "(Cho &amp; Blaser 2012; Benson et al. 2010)", "plainTextFormattedCitation" : "(Cho &amp; Blaser 2012; Benson et al. 2010)", "previouslyFormattedCitation" : "(Cho &amp; Blaser 2012; Benson et al. 2010)" }, "properties" : { "noteIndex" : 0 }, "schema" : "https://github.com/citation-style-language/schema/raw/master/csl-citation.json" }</w:instrText>
      </w:r>
      <w:r w:rsidR="009F3ED3">
        <w:rPr>
          <w:rFonts w:ascii="Arial" w:hAnsi="Arial" w:cs="Arial"/>
          <w:lang w:val="en-GB"/>
        </w:rPr>
        <w:fldChar w:fldCharType="separate"/>
      </w:r>
      <w:r w:rsidR="009F3ED3" w:rsidRPr="009F3ED3">
        <w:rPr>
          <w:rFonts w:ascii="Arial" w:hAnsi="Arial" w:cs="Arial"/>
          <w:noProof/>
          <w:lang w:val="en-GB"/>
        </w:rPr>
        <w:t>(Cho &amp; Blaser 2012; Benson et al. 2010)</w:t>
      </w:r>
      <w:r w:rsidR="009F3ED3">
        <w:rPr>
          <w:rFonts w:ascii="Arial" w:hAnsi="Arial" w:cs="Arial"/>
          <w:lang w:val="en-GB"/>
        </w:rPr>
        <w:fldChar w:fldCharType="end"/>
      </w:r>
      <w:r w:rsidR="009F3ED3">
        <w:rPr>
          <w:rFonts w:ascii="Arial" w:hAnsi="Arial" w:cs="Arial"/>
          <w:lang w:val="en-GB"/>
        </w:rPr>
        <w:t>.</w:t>
      </w:r>
      <w:r w:rsidR="000A0B3D" w:rsidRPr="008B00CB">
        <w:rPr>
          <w:rFonts w:ascii="Arial" w:hAnsi="Arial" w:cs="Arial"/>
          <w:lang w:val="en-GB"/>
        </w:rPr>
        <w:t xml:space="preserve"> </w:t>
      </w:r>
      <w:r w:rsidR="002326E8" w:rsidRPr="008B00CB">
        <w:rPr>
          <w:rFonts w:ascii="Arial" w:hAnsi="Arial" w:cs="Arial"/>
          <w:lang w:val="en-GB"/>
        </w:rPr>
        <w:t xml:space="preserve">Existing theories </w:t>
      </w:r>
      <w:r w:rsidR="00D97C39">
        <w:rPr>
          <w:rFonts w:ascii="Arial" w:hAnsi="Arial" w:cs="Arial"/>
          <w:lang w:val="en-GB"/>
        </w:rPr>
        <w:t xml:space="preserve">postulate </w:t>
      </w:r>
      <w:r w:rsidR="002326E8" w:rsidRPr="008B00CB">
        <w:rPr>
          <w:rFonts w:ascii="Arial" w:hAnsi="Arial" w:cs="Arial"/>
          <w:lang w:val="en-GB"/>
        </w:rPr>
        <w:t xml:space="preserve">that the specific actual microbiome in </w:t>
      </w:r>
      <w:r w:rsidR="002326E8" w:rsidRPr="008B00CB">
        <w:rPr>
          <w:rFonts w:ascii="Arial" w:hAnsi="Arial" w:cs="Arial"/>
          <w:lang w:val="en-GB"/>
        </w:rPr>
        <w:lastRenderedPageBreak/>
        <w:t xml:space="preserve">the human body is the result </w:t>
      </w:r>
      <w:r w:rsidR="00B60A54" w:rsidRPr="008B00CB">
        <w:rPr>
          <w:rFonts w:ascii="Arial" w:hAnsi="Arial" w:cs="Arial"/>
          <w:noProof/>
          <w:lang w:val="en-GB"/>
        </w:rPr>
        <w:t>of</w:t>
      </w:r>
      <w:r w:rsidR="002326E8" w:rsidRPr="008B00CB">
        <w:rPr>
          <w:rFonts w:ascii="Arial" w:hAnsi="Arial" w:cs="Arial"/>
          <w:lang w:val="en-GB"/>
        </w:rPr>
        <w:t xml:space="preserve"> natural selection based </w:t>
      </w:r>
      <w:r w:rsidR="008E6418">
        <w:rPr>
          <w:rFonts w:ascii="Arial" w:hAnsi="Arial" w:cs="Arial"/>
          <w:lang w:val="en-GB"/>
        </w:rPr>
        <w:t xml:space="preserve">on </w:t>
      </w:r>
      <w:r w:rsidR="002326E8" w:rsidRPr="008B00CB">
        <w:rPr>
          <w:rFonts w:ascii="Arial" w:hAnsi="Arial" w:cs="Arial"/>
          <w:lang w:val="en-GB"/>
        </w:rPr>
        <w:t>co-adaptation</w:t>
      </w:r>
      <w:r w:rsidR="002C766D" w:rsidRPr="008B00CB">
        <w:rPr>
          <w:rFonts w:ascii="Arial" w:hAnsi="Arial" w:cs="Arial"/>
          <w:lang w:val="en-GB"/>
        </w:rPr>
        <w:t xml:space="preserve"> </w:t>
      </w:r>
      <w:r w:rsidR="008E6418">
        <w:rPr>
          <w:rFonts w:ascii="Arial" w:hAnsi="Arial" w:cs="Arial"/>
          <w:lang w:val="en-GB"/>
        </w:rPr>
        <w:t xml:space="preserve">mechanism </w:t>
      </w:r>
      <w:r w:rsidR="002C766D" w:rsidRPr="008B00CB">
        <w:rPr>
          <w:rFonts w:ascii="Arial" w:hAnsi="Arial" w:cs="Arial"/>
          <w:lang w:val="en-GB"/>
        </w:rPr>
        <w:fldChar w:fldCharType="begin" w:fldLock="1"/>
      </w:r>
      <w:r w:rsidR="002C766D" w:rsidRPr="008B00CB">
        <w:rPr>
          <w:rFonts w:ascii="Arial" w:hAnsi="Arial" w:cs="Arial"/>
          <w:lang w:val="en-GB"/>
        </w:rPr>
        <w:instrText>ADDIN CSL_CITATION { "citationItems" : [ { "id" : "ITEM-1", "itemData" : { "DOI" : "10.1038/nrg3182", "ISBN" : "1471-0064 (Electronic)\\n1471-0056 (Linking)", "ISSN" : "1471-0064", "PMID" : "22411464", "abstract" : "Interest in the role of the microbiome in human health has burgeoned over the past decade with the advent of new technologies for interrogating complex microbial communities. The large-scale dynamics of the microbiome can be described by many of the tools and observations used in the study of population ecology. Deciphering the metagenome and its aggregate genetic information can also be used to understand the functional properties of the microbial community. Both the microbiome and metagenome probably have important functions in health and disease; their exploration is a frontier in human genetics.", "author" : [ { "dropping-particle" : "", "family" : "Cho", "given" : "I.", "non-dropping-particle" : "", "parse-names" : false, "suffix" : "" }, { "dropping-particle" : "", "family" : "Blaser", "given" : "M.J.", "non-dropping-particle" : "", "parse-names" : false, "suffix" : "" } ], "container-title" : "Nature Reviews Genetics", "id" : "ITEM-1", "issue" : "4", "issued" : { "date-parts" : [ [ "2012" ] ] }, "page" : "260-270", "title" : "The human microbiome: at the interface of health and disease.", "type" : "article-journal", "volume" : "13" }, "uris" : [ "http://www.mendeley.com/documents/?uuid=94e40e99-f0bf-459e-a2e5-b629b2cfd1c0" ] } ], "mendeley" : { "formattedCitation" : "(Cho &amp; Blaser 2012)", "plainTextFormattedCitation" : "(Cho &amp; Blaser 2012)", "previouslyFormattedCitation" : "(Cho &amp; Blaser 2012)" }, "properties" : { "noteIndex" : 0 }, "schema" : "https://github.com/citation-style-language/schema/raw/master/csl-citation.json" }</w:instrText>
      </w:r>
      <w:r w:rsidR="002C766D" w:rsidRPr="008B00CB">
        <w:rPr>
          <w:rFonts w:ascii="Arial" w:hAnsi="Arial" w:cs="Arial"/>
          <w:lang w:val="en-GB"/>
        </w:rPr>
        <w:fldChar w:fldCharType="separate"/>
      </w:r>
      <w:r w:rsidR="002C766D" w:rsidRPr="008B00CB">
        <w:rPr>
          <w:rFonts w:ascii="Arial" w:hAnsi="Arial" w:cs="Arial"/>
          <w:noProof/>
          <w:lang w:val="en-GB"/>
        </w:rPr>
        <w:t>(Cho &amp; Blaser 2012)</w:t>
      </w:r>
      <w:r w:rsidR="002C766D" w:rsidRPr="008B00CB">
        <w:rPr>
          <w:rFonts w:ascii="Arial" w:hAnsi="Arial" w:cs="Arial"/>
          <w:lang w:val="en-GB"/>
        </w:rPr>
        <w:fldChar w:fldCharType="end"/>
      </w:r>
      <w:r w:rsidR="002C766D" w:rsidRPr="008B00CB">
        <w:rPr>
          <w:rFonts w:ascii="Arial" w:hAnsi="Arial" w:cs="Arial"/>
          <w:lang w:val="en-GB"/>
        </w:rPr>
        <w:t>.</w:t>
      </w:r>
      <w:r w:rsidR="000F1761" w:rsidRPr="008B00CB">
        <w:rPr>
          <w:rFonts w:ascii="Arial" w:hAnsi="Arial" w:cs="Arial"/>
          <w:color w:val="FF0000"/>
          <w:lang w:val="en-GB"/>
        </w:rPr>
        <w:t xml:space="preserve"> </w:t>
      </w:r>
    </w:p>
    <w:p w14:paraId="0E080AA1" w14:textId="4CC18AFE" w:rsidR="00027A35" w:rsidRPr="008B00CB" w:rsidRDefault="002326E8" w:rsidP="008B00CB">
      <w:pPr>
        <w:spacing w:before="100" w:beforeAutospacing="1" w:after="100" w:afterAutospacing="1" w:line="360" w:lineRule="auto"/>
        <w:ind w:firstLine="284"/>
        <w:jc w:val="both"/>
        <w:rPr>
          <w:rFonts w:ascii="Arial" w:hAnsi="Arial" w:cs="Arial"/>
          <w:lang w:val="en-GB"/>
        </w:rPr>
      </w:pPr>
      <w:r w:rsidRPr="008B00CB">
        <w:rPr>
          <w:rFonts w:ascii="Arial" w:hAnsi="Arial" w:cs="Arial"/>
          <w:lang w:val="en-GB"/>
        </w:rPr>
        <w:t>U</w:t>
      </w:r>
      <w:r w:rsidR="00494391" w:rsidRPr="008B00CB">
        <w:rPr>
          <w:rFonts w:ascii="Arial" w:hAnsi="Arial" w:cs="Arial"/>
          <w:lang w:val="en-GB"/>
        </w:rPr>
        <w:t>ndoubtedly</w:t>
      </w:r>
      <w:r w:rsidRPr="008B00CB">
        <w:rPr>
          <w:rFonts w:ascii="Arial" w:hAnsi="Arial" w:cs="Arial"/>
          <w:lang w:val="en-GB"/>
        </w:rPr>
        <w:t>, the microbiome</w:t>
      </w:r>
      <w:r w:rsidR="007107EF" w:rsidRPr="008B00CB">
        <w:rPr>
          <w:rFonts w:ascii="Arial" w:hAnsi="Arial" w:cs="Arial"/>
          <w:lang w:val="en-GB"/>
        </w:rPr>
        <w:t xml:space="preserve"> contribute</w:t>
      </w:r>
      <w:r w:rsidR="00494391" w:rsidRPr="008B00CB">
        <w:rPr>
          <w:rFonts w:ascii="Arial" w:hAnsi="Arial" w:cs="Arial"/>
          <w:lang w:val="en-GB"/>
        </w:rPr>
        <w:t>s</w:t>
      </w:r>
      <w:r w:rsidR="007107EF" w:rsidRPr="008B00CB">
        <w:rPr>
          <w:rFonts w:ascii="Arial" w:hAnsi="Arial" w:cs="Arial"/>
          <w:lang w:val="en-GB"/>
        </w:rPr>
        <w:t xml:space="preserve"> to</w:t>
      </w:r>
      <w:r w:rsidR="00D97C39">
        <w:rPr>
          <w:rFonts w:ascii="Arial" w:hAnsi="Arial" w:cs="Arial"/>
          <w:lang w:val="en-GB"/>
        </w:rPr>
        <w:t xml:space="preserve"> the</w:t>
      </w:r>
      <w:r w:rsidR="007107EF" w:rsidRPr="008B00CB">
        <w:rPr>
          <w:rFonts w:ascii="Arial" w:hAnsi="Arial" w:cs="Arial"/>
          <w:lang w:val="en-GB"/>
        </w:rPr>
        <w:t xml:space="preserve"> human struggle </w:t>
      </w:r>
      <w:r w:rsidR="00D97C39">
        <w:rPr>
          <w:rFonts w:ascii="Arial" w:hAnsi="Arial" w:cs="Arial"/>
          <w:lang w:val="en-GB"/>
        </w:rPr>
        <w:t>against</w:t>
      </w:r>
      <w:r w:rsidR="007107EF" w:rsidRPr="008B00CB">
        <w:rPr>
          <w:rFonts w:ascii="Arial" w:hAnsi="Arial" w:cs="Arial"/>
          <w:lang w:val="en-GB"/>
        </w:rPr>
        <w:t xml:space="preserve"> diverse society’s challenges</w:t>
      </w:r>
      <w:r w:rsidR="00494391" w:rsidRPr="008B00CB">
        <w:rPr>
          <w:rFonts w:ascii="Arial" w:hAnsi="Arial" w:cs="Arial"/>
          <w:lang w:val="en-GB"/>
        </w:rPr>
        <w:t xml:space="preserve"> </w:t>
      </w:r>
      <w:r w:rsidR="00494391" w:rsidRPr="008B00CB">
        <w:rPr>
          <w:rFonts w:ascii="Arial" w:hAnsi="Arial" w:cs="Arial"/>
          <w:lang w:val="en-GB"/>
        </w:rPr>
        <w:fldChar w:fldCharType="begin" w:fldLock="1"/>
      </w:r>
      <w:r w:rsidR="00922AA4">
        <w:rPr>
          <w:rFonts w:ascii="Arial" w:hAnsi="Arial" w:cs="Arial"/>
          <w:lang w:val="en-GB"/>
        </w:rPr>
        <w:instrText>ADDIN CSL_CITATION { "citationItems" : [ { "id" : "ITEM-1", "itemData" : { "author" : [ { "dropping-particle" : "", "family" : "Leroy Hood", "given" : "", "non-dropping-particle" : "", "parse-names" : false, "suffix" : "" } ], "container-title" : "Science", "id" : "ITEM-1", "issue" : "June", "issued" : { "date-parts" : [ [ "2012" ] ] }, "page" : "1225475", "title" : "Tackling the Microbiome", "type" : "article-journal", "volume" : "336" }, "uris" : [ "http://www.mendeley.com/documents/?uuid=0dbb0cce-5757-4848-9eb1-dcc45732e089", "http://www.mendeley.com/documents/?uuid=1089d631-148d-45be-9ea7-c0e2cd808d33" ] } ], "mendeley" : { "formattedCitation" : "(Leroy Hood 2012)", "plainTextFormattedCitation" : "(Leroy Hood 2012)", "previouslyFormattedCitation" : "(Anon 2012)" }, "properties" : { "noteIndex" : 0 }, "schema" : "https://github.com/citation-style-language/schema/raw/master/csl-citation.json" }</w:instrText>
      </w:r>
      <w:r w:rsidR="00494391" w:rsidRPr="008B00CB">
        <w:rPr>
          <w:rFonts w:ascii="Arial" w:hAnsi="Arial" w:cs="Arial"/>
          <w:lang w:val="en-GB"/>
        </w:rPr>
        <w:fldChar w:fldCharType="separate"/>
      </w:r>
      <w:r w:rsidR="00922AA4" w:rsidRPr="00922AA4">
        <w:rPr>
          <w:rFonts w:ascii="Arial" w:hAnsi="Arial" w:cs="Arial"/>
          <w:noProof/>
          <w:lang w:val="en-GB"/>
        </w:rPr>
        <w:t>(Leroy Hood 2012)</w:t>
      </w:r>
      <w:r w:rsidR="00494391" w:rsidRPr="008B00CB">
        <w:rPr>
          <w:rFonts w:ascii="Arial" w:hAnsi="Arial" w:cs="Arial"/>
          <w:lang w:val="en-GB"/>
        </w:rPr>
        <w:fldChar w:fldCharType="end"/>
      </w:r>
      <w:r w:rsidR="007107EF" w:rsidRPr="008B00CB">
        <w:rPr>
          <w:rFonts w:ascii="Arial" w:hAnsi="Arial" w:cs="Arial"/>
          <w:lang w:val="en-GB"/>
        </w:rPr>
        <w:t>.</w:t>
      </w:r>
      <w:r w:rsidR="00EE7DC1" w:rsidRPr="008B00CB">
        <w:rPr>
          <w:rFonts w:ascii="Arial" w:hAnsi="Arial" w:cs="Arial"/>
          <w:lang w:val="en-GB"/>
        </w:rPr>
        <w:t xml:space="preserve"> </w:t>
      </w:r>
      <w:r w:rsidR="00D97C39">
        <w:rPr>
          <w:rFonts w:ascii="Arial" w:hAnsi="Arial" w:cs="Arial"/>
          <w:lang w:val="en-GB"/>
        </w:rPr>
        <w:t>T</w:t>
      </w:r>
      <w:r w:rsidR="0011500D" w:rsidRPr="008B00CB">
        <w:rPr>
          <w:rFonts w:ascii="Arial" w:hAnsi="Arial" w:cs="Arial"/>
          <w:lang w:val="en-GB"/>
        </w:rPr>
        <w:t>he microbiome influences both human health and well-being in several ways</w:t>
      </w:r>
      <w:r w:rsidR="00494391" w:rsidRPr="008B00CB">
        <w:rPr>
          <w:rFonts w:ascii="Arial" w:hAnsi="Arial" w:cs="Arial"/>
          <w:lang w:val="en-GB"/>
        </w:rPr>
        <w:t xml:space="preserve">. Bacterial </w:t>
      </w:r>
      <w:r w:rsidR="0011500D" w:rsidRPr="008B00CB">
        <w:rPr>
          <w:rFonts w:ascii="Arial" w:hAnsi="Arial" w:cs="Arial"/>
          <w:lang w:val="en-GB"/>
        </w:rPr>
        <w:t>cells are ten</w:t>
      </w:r>
      <w:r w:rsidR="00731AB6" w:rsidRPr="008B00CB">
        <w:rPr>
          <w:rFonts w:ascii="Arial" w:hAnsi="Arial" w:cs="Arial"/>
          <w:lang w:val="en-GB"/>
        </w:rPr>
        <w:t xml:space="preserve"> </w:t>
      </w:r>
      <w:r w:rsidR="0011500D" w:rsidRPr="008B00CB">
        <w:rPr>
          <w:rFonts w:ascii="Arial" w:hAnsi="Arial" w:cs="Arial"/>
          <w:lang w:val="en-GB"/>
        </w:rPr>
        <w:t>times more numerous than human cells (Qin et al., 2010</w:t>
      </w:r>
      <w:r w:rsidR="00182BFA" w:rsidRPr="008B00CB">
        <w:rPr>
          <w:rFonts w:ascii="Arial" w:hAnsi="Arial" w:cs="Arial"/>
          <w:lang w:val="en-GB"/>
        </w:rPr>
        <w:fldChar w:fldCharType="begin" w:fldLock="1"/>
      </w:r>
      <w:r w:rsidR="00922AA4">
        <w:rPr>
          <w:rFonts w:ascii="Arial" w:hAnsi="Arial" w:cs="Arial"/>
          <w:lang w:val="en-GB"/>
        </w:rPr>
        <w:instrText>ADDIN CSL_CITATION { "citationItems" : [ { "id" : "ITEM-1", "itemData" : { "author" : [ { "dropping-particle" : "", "family" : "Leroy Hood", "given" : "", "non-dropping-particle" : "", "parse-names" : false, "suffix" : "" } ], "container-title" : "Science", "id" : "ITEM-1", "issue" : "June", "issued" : { "date-parts" : [ [ "2012" ] ] }, "page" : "1225475", "title" : "Tackling the Microbiome", "type" : "article-journal", "volume" : "336" }, "uris" : [ "http://www.mendeley.com/documents/?uuid=1089d631-148d-45be-9ea7-c0e2cd808d33", "http://www.mendeley.com/documents/?uuid=0dbb0cce-5757-4848-9eb1-dcc45732e089" ] } ], "mendeley" : { "formattedCitation" : "(Leroy Hood 2012)", "manualFormatting" : "; Anon 2012)", "plainTextFormattedCitation" : "(Leroy Hood 2012)", "previouslyFormattedCitation" : "(Anon 2012)" }, "properties" : { "noteIndex" : 0 }, "schema" : "https://github.com/citation-style-language/schema/raw/master/csl-citation.json" }</w:instrText>
      </w:r>
      <w:r w:rsidR="00182BFA" w:rsidRPr="008B00CB">
        <w:rPr>
          <w:rFonts w:ascii="Arial" w:hAnsi="Arial" w:cs="Arial"/>
          <w:lang w:val="en-GB"/>
        </w:rPr>
        <w:fldChar w:fldCharType="separate"/>
      </w:r>
      <w:r w:rsidR="00383969" w:rsidRPr="008B00CB">
        <w:rPr>
          <w:rFonts w:ascii="Arial" w:hAnsi="Arial" w:cs="Arial"/>
          <w:noProof/>
          <w:lang w:val="en-GB"/>
        </w:rPr>
        <w:t xml:space="preserve">; </w:t>
      </w:r>
      <w:r w:rsidR="00182BFA" w:rsidRPr="008B00CB">
        <w:rPr>
          <w:rFonts w:ascii="Arial" w:hAnsi="Arial" w:cs="Arial"/>
          <w:noProof/>
          <w:lang w:val="en-GB"/>
        </w:rPr>
        <w:t>Anon 2012)</w:t>
      </w:r>
      <w:r w:rsidR="00182BFA" w:rsidRPr="008B00CB">
        <w:rPr>
          <w:rFonts w:ascii="Arial" w:hAnsi="Arial" w:cs="Arial"/>
          <w:lang w:val="en-GB"/>
        </w:rPr>
        <w:fldChar w:fldCharType="end"/>
      </w:r>
      <w:r w:rsidR="0011500D" w:rsidRPr="008B00CB">
        <w:rPr>
          <w:rFonts w:ascii="Arial" w:hAnsi="Arial" w:cs="Arial"/>
          <w:lang w:val="en-GB"/>
        </w:rPr>
        <w:t xml:space="preserve">, microorganisms produce </w:t>
      </w:r>
      <w:r w:rsidR="00494A4D" w:rsidRPr="008B00CB">
        <w:rPr>
          <w:rFonts w:ascii="Arial" w:hAnsi="Arial" w:cs="Arial"/>
          <w:lang w:val="en-GB"/>
        </w:rPr>
        <w:t xml:space="preserve">multiple </w:t>
      </w:r>
      <w:r w:rsidR="0011500D" w:rsidRPr="008B00CB">
        <w:rPr>
          <w:rFonts w:ascii="Arial" w:hAnsi="Arial" w:cs="Arial"/>
          <w:lang w:val="en-GB"/>
        </w:rPr>
        <w:t>active molecules present in the human bloodstream (Hood, 2012)</w:t>
      </w:r>
      <w:r w:rsidR="00182BFA" w:rsidRPr="008B00CB">
        <w:rPr>
          <w:rFonts w:ascii="Arial" w:hAnsi="Arial" w:cs="Arial"/>
          <w:lang w:val="en-GB"/>
        </w:rPr>
        <w:t xml:space="preserve">, for </w:t>
      </w:r>
      <w:r w:rsidR="00182BFA" w:rsidRPr="008B00CB">
        <w:rPr>
          <w:rFonts w:ascii="Arial" w:hAnsi="Arial" w:cs="Arial"/>
          <w:noProof/>
          <w:lang w:val="en-GB"/>
        </w:rPr>
        <w:t>example</w:t>
      </w:r>
      <w:r w:rsidR="00182BFA" w:rsidRPr="008B00CB">
        <w:rPr>
          <w:rFonts w:ascii="Arial" w:hAnsi="Arial" w:cs="Arial"/>
          <w:lang w:val="en-GB"/>
        </w:rPr>
        <w:t xml:space="preserve"> 36% of </w:t>
      </w:r>
      <w:r w:rsidR="005D2F33" w:rsidRPr="008B00CB">
        <w:rPr>
          <w:rFonts w:ascii="Arial" w:hAnsi="Arial" w:cs="Arial"/>
          <w:lang w:val="en-GB"/>
        </w:rPr>
        <w:t xml:space="preserve">these </w:t>
      </w:r>
      <w:r w:rsidR="00182BFA" w:rsidRPr="008B00CB">
        <w:rPr>
          <w:rFonts w:ascii="Arial" w:hAnsi="Arial" w:cs="Arial"/>
          <w:lang w:val="en-GB"/>
        </w:rPr>
        <w:t>molecules are produce</w:t>
      </w:r>
      <w:r w:rsidR="00731AB6" w:rsidRPr="008B00CB">
        <w:rPr>
          <w:rFonts w:ascii="Arial" w:hAnsi="Arial" w:cs="Arial"/>
          <w:lang w:val="en-GB"/>
        </w:rPr>
        <w:t>d</w:t>
      </w:r>
      <w:r w:rsidR="00182BFA" w:rsidRPr="008B00CB">
        <w:rPr>
          <w:rFonts w:ascii="Arial" w:hAnsi="Arial" w:cs="Arial"/>
          <w:lang w:val="en-GB"/>
        </w:rPr>
        <w:t xml:space="preserve"> </w:t>
      </w:r>
      <w:r w:rsidR="005D2F33" w:rsidRPr="008B00CB">
        <w:rPr>
          <w:rFonts w:ascii="Arial" w:hAnsi="Arial" w:cs="Arial"/>
          <w:lang w:val="en-GB"/>
        </w:rPr>
        <w:t xml:space="preserve">by </w:t>
      </w:r>
      <w:r w:rsidR="00182BFA" w:rsidRPr="008B00CB">
        <w:rPr>
          <w:rFonts w:ascii="Arial" w:hAnsi="Arial" w:cs="Arial"/>
          <w:lang w:val="en-GB"/>
        </w:rPr>
        <w:t xml:space="preserve">the gut microbiome </w:t>
      </w:r>
      <w:r w:rsidR="00717623" w:rsidRPr="008B00CB">
        <w:rPr>
          <w:rFonts w:ascii="Arial" w:hAnsi="Arial" w:cs="Arial"/>
          <w:lang w:val="en-GB"/>
        </w:rPr>
        <w:fldChar w:fldCharType="begin" w:fldLock="1"/>
      </w:r>
      <w:r w:rsidR="00922AA4">
        <w:rPr>
          <w:rFonts w:ascii="Arial" w:hAnsi="Arial" w:cs="Arial"/>
          <w:lang w:val="en-GB"/>
        </w:rPr>
        <w:instrText>ADDIN CSL_CITATION { "citationItems" : [ { "id" : "ITEM-1", "itemData" : { "author" : [ { "dropping-particle" : "", "family" : "Leroy Hood", "given" : "", "non-dropping-particle" : "", "parse-names" : false, "suffix" : "" } ], "container-title" : "Science", "id" : "ITEM-1", "issue" : "June", "issued" : { "date-parts" : [ [ "2012" ] ] }, "page" : "1225475", "title" : "Tackling the Microbiome", "type" : "article-journal", "volume" : "336" }, "uris" : [ "http://www.mendeley.com/documents/?uuid=1089d631-148d-45be-9ea7-c0e2cd808d33", "http://www.mendeley.com/documents/?uuid=0dbb0cce-5757-4848-9eb1-dcc45732e089" ] } ], "mendeley" : { "formattedCitation" : "(Leroy Hood 2012)", "plainTextFormattedCitation" : "(Leroy Hood 2012)", "previouslyFormattedCitation" : "(Anon 2012)" }, "properties" : { "noteIndex" : 0 }, "schema" : "https://github.com/citation-style-language/schema/raw/master/csl-citation.json" }</w:instrText>
      </w:r>
      <w:r w:rsidR="00717623" w:rsidRPr="008B00CB">
        <w:rPr>
          <w:rFonts w:ascii="Arial" w:hAnsi="Arial" w:cs="Arial"/>
          <w:lang w:val="en-GB"/>
        </w:rPr>
        <w:fldChar w:fldCharType="separate"/>
      </w:r>
      <w:r w:rsidR="00922AA4" w:rsidRPr="00922AA4">
        <w:rPr>
          <w:rFonts w:ascii="Arial" w:hAnsi="Arial" w:cs="Arial"/>
          <w:noProof/>
          <w:lang w:val="en-GB"/>
        </w:rPr>
        <w:t>(Leroy Hood 2012)</w:t>
      </w:r>
      <w:r w:rsidR="00717623" w:rsidRPr="008B00CB">
        <w:rPr>
          <w:rFonts w:ascii="Arial" w:hAnsi="Arial" w:cs="Arial"/>
          <w:lang w:val="en-GB"/>
        </w:rPr>
        <w:fldChar w:fldCharType="end"/>
      </w:r>
      <w:r w:rsidR="00717623" w:rsidRPr="008B00CB">
        <w:rPr>
          <w:rFonts w:ascii="Arial" w:hAnsi="Arial" w:cs="Arial"/>
          <w:lang w:val="en-GB"/>
        </w:rPr>
        <w:t>.</w:t>
      </w:r>
      <w:r w:rsidR="00AD0AD5">
        <w:rPr>
          <w:rFonts w:ascii="Arial" w:hAnsi="Arial" w:cs="Arial"/>
          <w:lang w:val="en-GB"/>
        </w:rPr>
        <w:t xml:space="preserve">  Also</w:t>
      </w:r>
      <w:r w:rsidR="00AD0AD5" w:rsidRPr="008B00CB">
        <w:rPr>
          <w:rFonts w:ascii="Arial" w:hAnsi="Arial" w:cs="Arial"/>
          <w:lang w:val="en-GB"/>
        </w:rPr>
        <w:t xml:space="preserve">, </w:t>
      </w:r>
      <w:r w:rsidR="00AD0AD5">
        <w:rPr>
          <w:rFonts w:ascii="Arial" w:hAnsi="Arial" w:cs="Arial"/>
          <w:lang w:val="en-GB"/>
        </w:rPr>
        <w:t>concerning</w:t>
      </w:r>
      <w:r w:rsidR="00AD0AD5" w:rsidRPr="008B00CB">
        <w:rPr>
          <w:rFonts w:ascii="Arial" w:hAnsi="Arial" w:cs="Arial"/>
          <w:lang w:val="en-GB"/>
        </w:rPr>
        <w:t xml:space="preserve"> the </w:t>
      </w:r>
      <w:r w:rsidR="00AD0AD5" w:rsidRPr="008B00CB">
        <w:rPr>
          <w:rFonts w:ascii="Arial" w:hAnsi="Arial" w:cs="Arial"/>
          <w:noProof/>
          <w:lang w:val="en-GB"/>
        </w:rPr>
        <w:t>genes</w:t>
      </w:r>
      <w:r w:rsidR="00AD0AD5" w:rsidRPr="008B00CB">
        <w:rPr>
          <w:rFonts w:ascii="Arial" w:hAnsi="Arial" w:cs="Arial"/>
          <w:lang w:val="en-GB"/>
        </w:rPr>
        <w:t xml:space="preserve">, the ratio is from 130 microbial genes to </w:t>
      </w:r>
      <w:r w:rsidR="00AD0AD5">
        <w:rPr>
          <w:rFonts w:ascii="Arial" w:hAnsi="Arial" w:cs="Arial"/>
          <w:lang w:val="en-GB"/>
        </w:rPr>
        <w:t>one</w:t>
      </w:r>
      <w:r w:rsidR="00AD0AD5" w:rsidRPr="008B00CB">
        <w:rPr>
          <w:rFonts w:ascii="Arial" w:hAnsi="Arial" w:cs="Arial"/>
          <w:lang w:val="en-GB"/>
        </w:rPr>
        <w:t xml:space="preserve"> human gene</w:t>
      </w:r>
      <w:r w:rsidR="00AD0AD5">
        <w:rPr>
          <w:rFonts w:ascii="Arial" w:hAnsi="Arial" w:cs="Arial"/>
          <w:lang w:val="en-GB"/>
        </w:rPr>
        <w:t>,</w:t>
      </w:r>
      <w:r w:rsidR="00AD0AD5" w:rsidRPr="008E6418">
        <w:rPr>
          <w:rFonts w:ascii="Arial" w:hAnsi="Arial" w:cs="Arial"/>
          <w:lang w:val="en-GB"/>
        </w:rPr>
        <w:t xml:space="preserve"> </w:t>
      </w:r>
      <w:r w:rsidR="00AD0AD5" w:rsidRPr="008B00CB">
        <w:rPr>
          <w:rFonts w:ascii="Arial" w:hAnsi="Arial" w:cs="Arial"/>
          <w:lang w:val="en-GB"/>
        </w:rPr>
        <w:t>in a</w:t>
      </w:r>
      <w:r w:rsidR="00AD0AD5">
        <w:rPr>
          <w:rFonts w:ascii="Arial" w:hAnsi="Arial" w:cs="Arial"/>
          <w:lang w:val="en-GB"/>
        </w:rPr>
        <w:t xml:space="preserve"> </w:t>
      </w:r>
      <w:r w:rsidR="00AD0AD5" w:rsidRPr="008B00CB">
        <w:rPr>
          <w:rFonts w:ascii="Arial" w:hAnsi="Arial" w:cs="Arial"/>
          <w:lang w:val="en-GB"/>
        </w:rPr>
        <w:t>health</w:t>
      </w:r>
      <w:r w:rsidR="00AD0AD5">
        <w:rPr>
          <w:rFonts w:ascii="Arial" w:hAnsi="Arial" w:cs="Arial"/>
          <w:lang w:val="en-GB"/>
        </w:rPr>
        <w:t>y</w:t>
      </w:r>
      <w:r w:rsidR="00AD0AD5" w:rsidRPr="008B00CB">
        <w:rPr>
          <w:rFonts w:ascii="Arial" w:hAnsi="Arial" w:cs="Arial"/>
          <w:lang w:val="en-GB"/>
        </w:rPr>
        <w:t xml:space="preserve"> human.</w:t>
      </w:r>
      <w:r w:rsidR="00AD0AD5">
        <w:rPr>
          <w:rFonts w:ascii="Arial" w:hAnsi="Arial" w:cs="Arial"/>
          <w:lang w:val="en-GB"/>
        </w:rPr>
        <w:t xml:space="preserve"> </w:t>
      </w:r>
      <w:r w:rsidR="00362C57" w:rsidRPr="008B00CB">
        <w:rPr>
          <w:rFonts w:ascii="Arial" w:hAnsi="Arial" w:cs="Arial"/>
          <w:lang w:val="en-GB"/>
        </w:rPr>
        <w:t>Moreover</w:t>
      </w:r>
      <w:r w:rsidR="00717623" w:rsidRPr="008B00CB">
        <w:rPr>
          <w:rFonts w:ascii="Arial" w:hAnsi="Arial" w:cs="Arial"/>
          <w:lang w:val="en-GB"/>
        </w:rPr>
        <w:t>, these microorganism</w:t>
      </w:r>
      <w:r w:rsidR="005D2F33" w:rsidRPr="008B00CB">
        <w:rPr>
          <w:rFonts w:ascii="Arial" w:hAnsi="Arial" w:cs="Arial"/>
          <w:lang w:val="en-GB"/>
        </w:rPr>
        <w:t>s</w:t>
      </w:r>
      <w:r w:rsidR="0011500D" w:rsidRPr="008B00CB">
        <w:rPr>
          <w:rFonts w:ascii="Arial" w:hAnsi="Arial" w:cs="Arial"/>
          <w:lang w:val="en-GB"/>
        </w:rPr>
        <w:t xml:space="preserve"> act as a source of both pathogen protection (Vaarala, 2012) and </w:t>
      </w:r>
      <w:r w:rsidR="00494391" w:rsidRPr="008B00CB">
        <w:rPr>
          <w:rFonts w:ascii="Arial" w:hAnsi="Arial" w:cs="Arial"/>
          <w:lang w:val="en-GB"/>
        </w:rPr>
        <w:t>hazard</w:t>
      </w:r>
      <w:r w:rsidR="004F0E03" w:rsidRPr="008B00CB">
        <w:rPr>
          <w:rFonts w:ascii="Arial" w:hAnsi="Arial" w:cs="Arial"/>
          <w:lang w:val="en-GB"/>
        </w:rPr>
        <w:t>s</w:t>
      </w:r>
      <w:r w:rsidR="0011500D" w:rsidRPr="008B00CB">
        <w:rPr>
          <w:rFonts w:ascii="Arial" w:hAnsi="Arial" w:cs="Arial"/>
          <w:lang w:val="en-GB"/>
        </w:rPr>
        <w:t xml:space="preserve"> (Markle et al., 2013). </w:t>
      </w:r>
    </w:p>
    <w:p w14:paraId="5073E598" w14:textId="6A3C3876" w:rsidR="00EC4CA0" w:rsidRPr="008B00CB" w:rsidRDefault="004A31CF" w:rsidP="008B00CB">
      <w:pPr>
        <w:spacing w:before="100" w:beforeAutospacing="1" w:after="100" w:afterAutospacing="1" w:line="360" w:lineRule="auto"/>
        <w:ind w:firstLine="284"/>
        <w:jc w:val="both"/>
        <w:rPr>
          <w:rFonts w:ascii="Arial" w:hAnsi="Arial" w:cs="Arial"/>
          <w:lang w:val="en-GB"/>
        </w:rPr>
      </w:pPr>
      <w:r>
        <w:rPr>
          <w:rFonts w:ascii="Arial" w:hAnsi="Arial" w:cs="Arial"/>
          <w:color w:val="000000" w:themeColor="text1"/>
          <w:lang w:val="en-GB"/>
        </w:rPr>
        <w:t>Despite e</w:t>
      </w:r>
      <w:r w:rsidR="00CF2037" w:rsidRPr="008B00CB">
        <w:rPr>
          <w:rFonts w:ascii="Arial" w:hAnsi="Arial" w:cs="Arial"/>
          <w:color w:val="000000" w:themeColor="text1"/>
          <w:lang w:val="en-GB"/>
        </w:rPr>
        <w:t>ssential to huma</w:t>
      </w:r>
      <w:r w:rsidR="00A47D13" w:rsidRPr="008B00CB">
        <w:rPr>
          <w:rFonts w:ascii="Arial" w:hAnsi="Arial" w:cs="Arial"/>
          <w:color w:val="000000" w:themeColor="text1"/>
          <w:lang w:val="en-GB"/>
        </w:rPr>
        <w:t>n health, is not clea</w:t>
      </w:r>
      <w:r>
        <w:rPr>
          <w:rFonts w:ascii="Arial" w:hAnsi="Arial" w:cs="Arial"/>
          <w:color w:val="000000" w:themeColor="text1"/>
          <w:lang w:val="en-GB"/>
        </w:rPr>
        <w:t>r</w:t>
      </w:r>
      <w:r w:rsidR="00AD0AD5">
        <w:rPr>
          <w:rFonts w:ascii="Arial" w:hAnsi="Arial" w:cs="Arial"/>
          <w:color w:val="000000" w:themeColor="text1"/>
          <w:lang w:val="en-GB"/>
        </w:rPr>
        <w:t xml:space="preserve"> how </w:t>
      </w:r>
      <w:r w:rsidR="001354F3">
        <w:rPr>
          <w:rFonts w:ascii="Arial" w:hAnsi="Arial" w:cs="Arial"/>
          <w:color w:val="000000" w:themeColor="text1"/>
          <w:lang w:val="en-GB"/>
        </w:rPr>
        <w:t xml:space="preserve">the </w:t>
      </w:r>
      <w:r w:rsidR="00AD0AD5">
        <w:rPr>
          <w:rFonts w:ascii="Arial" w:hAnsi="Arial" w:cs="Arial"/>
          <w:color w:val="000000" w:themeColor="text1"/>
          <w:lang w:val="en-GB"/>
        </w:rPr>
        <w:t>microbiome influence</w:t>
      </w:r>
      <w:r w:rsidR="001354F3">
        <w:rPr>
          <w:rFonts w:ascii="Arial" w:hAnsi="Arial" w:cs="Arial"/>
          <w:color w:val="000000" w:themeColor="text1"/>
          <w:lang w:val="en-GB"/>
        </w:rPr>
        <w:t>s</w:t>
      </w:r>
      <w:r w:rsidR="00A47D13" w:rsidRPr="008B00CB">
        <w:rPr>
          <w:rFonts w:ascii="Arial" w:hAnsi="Arial" w:cs="Arial"/>
          <w:color w:val="000000" w:themeColor="text1"/>
          <w:lang w:val="en-GB"/>
        </w:rPr>
        <w:t xml:space="preserve"> </w:t>
      </w:r>
      <w:r w:rsidR="00EE5868">
        <w:rPr>
          <w:rFonts w:ascii="Arial" w:hAnsi="Arial" w:cs="Arial"/>
          <w:color w:val="000000" w:themeColor="text1"/>
          <w:lang w:val="en-GB"/>
        </w:rPr>
        <w:t>human health. Nevertheless</w:t>
      </w:r>
      <w:r w:rsidR="00AD0AD5">
        <w:rPr>
          <w:rFonts w:ascii="Arial" w:hAnsi="Arial" w:cs="Arial"/>
          <w:color w:val="000000" w:themeColor="text1"/>
          <w:lang w:val="en-GB"/>
        </w:rPr>
        <w:t>, in</w:t>
      </w:r>
      <w:r>
        <w:rPr>
          <w:rFonts w:ascii="Arial" w:hAnsi="Arial" w:cs="Arial"/>
          <w:color w:val="000000" w:themeColor="text1"/>
          <w:lang w:val="en-GB"/>
        </w:rPr>
        <w:t xml:space="preserve"> modern medicine,</w:t>
      </w:r>
      <w:r w:rsidRPr="008B00CB">
        <w:rPr>
          <w:rFonts w:ascii="Arial" w:hAnsi="Arial" w:cs="Arial"/>
          <w:color w:val="000000" w:themeColor="text1"/>
          <w:lang w:val="en-GB"/>
        </w:rPr>
        <w:t xml:space="preserve"> </w:t>
      </w:r>
      <w:r w:rsidR="00FF63EC" w:rsidRPr="008B00CB">
        <w:rPr>
          <w:rFonts w:ascii="Arial" w:hAnsi="Arial" w:cs="Arial"/>
          <w:color w:val="000000" w:themeColor="text1"/>
          <w:lang w:val="en-GB"/>
        </w:rPr>
        <w:t xml:space="preserve">microorganisms are </w:t>
      </w:r>
      <w:r>
        <w:rPr>
          <w:rFonts w:ascii="Arial" w:hAnsi="Arial" w:cs="Arial"/>
          <w:color w:val="000000" w:themeColor="text1"/>
          <w:lang w:val="en-GB"/>
        </w:rPr>
        <w:t xml:space="preserve">commonly considered as </w:t>
      </w:r>
      <w:r w:rsidR="00FF63EC" w:rsidRPr="008B00CB">
        <w:rPr>
          <w:rFonts w:ascii="Arial" w:hAnsi="Arial" w:cs="Arial"/>
          <w:color w:val="000000" w:themeColor="text1"/>
          <w:lang w:val="en-GB"/>
        </w:rPr>
        <w:t xml:space="preserve">enemies </w:t>
      </w:r>
      <w:r w:rsidR="002C766D" w:rsidRPr="009F3ED3">
        <w:rPr>
          <w:rFonts w:ascii="Arial" w:hAnsi="Arial" w:cs="Arial"/>
          <w:lang w:val="en-GB"/>
        </w:rPr>
        <w:fldChar w:fldCharType="begin" w:fldLock="1"/>
      </w:r>
      <w:r w:rsidR="009F3ED3" w:rsidRPr="009F3ED3">
        <w:rPr>
          <w:rFonts w:ascii="Arial" w:hAnsi="Arial" w:cs="Arial"/>
          <w:lang w:val="en-GB"/>
        </w:rPr>
        <w:instrText>ADDIN CSL_CITATION { "citationItems" : [ { "id" : "ITEM-1", "itemData" : { "author" : [ { "dropping-particle" : "", "family" : "Schneider", "given" : "Gregory W", "non-dropping-particle" : "", "parse-names" : false, "suffix" : "" }, { "dropping-particle" : "", "family" : "Winslow", "given" : "Russell", "non-dropping-particle" : "", "parse-names" : false, "suffix" : "" } ], "id" : "ITEM-1", "issued" : { "date-parts" : [ [ "2016" ] ] }, "title" : "The human microbiome, ecological ontology, and the challenges of community", "type" : "article-journal" }, "uris" : [ "http://www.mendeley.com/documents/?uuid=6d661d7f-a8b5-40d2-8f16-b4d0ca0a7b40" ] }, { "id" : "ITEM-2", "itemData" : { "DOI" : "10.1038/nrg3182", "ISBN" : "1471-0064 (Electronic)\\n1471-0056 (Linking)", "ISSN" : "1471-0064", "PMID" : "22411464", "abstract" : "Interest in the role of the microbiome in human health has burgeoned over the past decade with the advent of new technologies for interrogating complex microbial communities. The large-scale dynamics of the microbiome can be described by many of the tools and observations used in the study of population ecology. Deciphering the metagenome and its aggregate genetic information can also be used to understand the functional properties of the microbial community. Both the microbiome and metagenome probably have important functions in health and disease; their exploration is a frontier in human genetics.", "author" : [ { "dropping-particle" : "", "family" : "Cho", "given" : "I.", "non-dropping-particle" : "", "parse-names" : false, "suffix" : "" }, { "dropping-particle" : "", "family" : "Blaser", "given" : "M.J.", "non-dropping-particle" : "", "parse-names" : false, "suffix" : "" } ], "container-title" : "Nature Reviews Genetics", "id" : "ITEM-2", "issue" : "4", "issued" : { "date-parts" : [ [ "2012" ] ] }, "page" : "260-270", "title" : "The human microbiome: at the interface of health and disease.", "type" : "article-journal", "volume" : "13" }, "uris" : [ "http://www.mendeley.com/documents/?uuid=94e40e99-f0bf-459e-a2e5-b629b2cfd1c0" ] } ], "mendeley" : { "formattedCitation" : "(Schneider &amp; Winslow 2016; Cho &amp; Blaser 2012)", "manualFormatting" : "(Schneider &amp; Winslow 2016; Cho &amp; Blaser 2012;", "plainTextFormattedCitation" : "(Schneider &amp; Winslow 2016; Cho &amp; Blaser 2012)", "previouslyFormattedCitation" : "(Schneider &amp; Winslow 2016; Cho &amp; Blaser 2012)" }, "properties" : { "noteIndex" : 0 }, "schema" : "https://github.com/citation-style-language/schema/raw/master/csl-citation.json" }</w:instrText>
      </w:r>
      <w:r w:rsidR="002C766D" w:rsidRPr="009F3ED3">
        <w:rPr>
          <w:rFonts w:ascii="Arial" w:hAnsi="Arial" w:cs="Arial"/>
          <w:lang w:val="en-GB"/>
        </w:rPr>
        <w:fldChar w:fldCharType="separate"/>
      </w:r>
      <w:r w:rsidR="002C766D" w:rsidRPr="009F3ED3">
        <w:rPr>
          <w:rFonts w:ascii="Arial" w:hAnsi="Arial" w:cs="Arial"/>
          <w:noProof/>
          <w:lang w:val="en-GB"/>
        </w:rPr>
        <w:t>(Schneider &amp; Winslow 2016; Cho &amp; Blaser 2012</w:t>
      </w:r>
      <w:r w:rsidR="009F3ED3" w:rsidRPr="009F3ED3">
        <w:rPr>
          <w:rFonts w:ascii="Arial" w:hAnsi="Arial" w:cs="Arial"/>
          <w:noProof/>
          <w:lang w:val="en-GB"/>
        </w:rPr>
        <w:t>;</w:t>
      </w:r>
      <w:r w:rsidR="002C766D" w:rsidRPr="009F3ED3">
        <w:rPr>
          <w:rFonts w:ascii="Arial" w:hAnsi="Arial" w:cs="Arial"/>
          <w:lang w:val="en-GB"/>
        </w:rPr>
        <w:fldChar w:fldCharType="end"/>
      </w:r>
      <w:r w:rsidR="009F3ED3">
        <w:rPr>
          <w:rFonts w:ascii="Arial" w:hAnsi="Arial" w:cs="Arial"/>
          <w:lang w:val="en-GB"/>
        </w:rPr>
        <w:t xml:space="preserve"> </w:t>
      </w:r>
      <w:r w:rsidR="009F3ED3" w:rsidRPr="009F3ED3">
        <w:rPr>
          <w:rFonts w:ascii="Arial" w:hAnsi="Arial" w:cs="Arial"/>
          <w:lang w:val="en-GB"/>
        </w:rPr>
        <w:t>Margulis 1998</w:t>
      </w:r>
      <w:r w:rsidR="002C766D" w:rsidRPr="008B00CB">
        <w:rPr>
          <w:rFonts w:ascii="Arial" w:hAnsi="Arial" w:cs="Arial"/>
          <w:color w:val="000000" w:themeColor="text1"/>
          <w:lang w:val="en-GB"/>
        </w:rPr>
        <w:t>)</w:t>
      </w:r>
      <w:r w:rsidR="00A22266">
        <w:rPr>
          <w:rFonts w:ascii="Arial" w:hAnsi="Arial" w:cs="Arial"/>
          <w:color w:val="000000" w:themeColor="text1"/>
          <w:lang w:val="en-GB"/>
        </w:rPr>
        <w:t>.</w:t>
      </w:r>
      <w:r w:rsidR="002C766D" w:rsidRPr="008B00CB">
        <w:rPr>
          <w:rFonts w:ascii="Arial" w:hAnsi="Arial" w:cs="Arial"/>
          <w:color w:val="000000" w:themeColor="text1"/>
          <w:lang w:val="en-GB"/>
        </w:rPr>
        <w:t xml:space="preserve"> </w:t>
      </w:r>
      <w:r w:rsidR="00203F6B" w:rsidRPr="008B00CB">
        <w:rPr>
          <w:rFonts w:ascii="Arial" w:hAnsi="Arial" w:cs="Arial"/>
          <w:lang w:val="en-GB"/>
        </w:rPr>
        <w:t>In 1980, Robert Koch, postulate that bacteria are present in all cases of</w:t>
      </w:r>
      <w:r w:rsidR="00B60A54" w:rsidRPr="008B00CB">
        <w:rPr>
          <w:rFonts w:ascii="Arial" w:hAnsi="Arial" w:cs="Arial"/>
          <w:lang w:val="en-GB"/>
        </w:rPr>
        <w:t xml:space="preserve"> the</w:t>
      </w:r>
      <w:r w:rsidR="00203F6B" w:rsidRPr="008B00CB">
        <w:rPr>
          <w:rFonts w:ascii="Arial" w:hAnsi="Arial" w:cs="Arial"/>
          <w:lang w:val="en-GB"/>
        </w:rPr>
        <w:t xml:space="preserve"> </w:t>
      </w:r>
      <w:r w:rsidR="00203F6B" w:rsidRPr="008B00CB">
        <w:rPr>
          <w:rFonts w:ascii="Arial" w:hAnsi="Arial" w:cs="Arial"/>
          <w:noProof/>
          <w:lang w:val="en-GB"/>
        </w:rPr>
        <w:t>disease</w:t>
      </w:r>
      <w:r w:rsidR="00203F6B" w:rsidRPr="008B00CB">
        <w:rPr>
          <w:rFonts w:ascii="Arial" w:hAnsi="Arial" w:cs="Arial"/>
          <w:lang w:val="en-GB"/>
        </w:rPr>
        <w:t xml:space="preserve">. </w:t>
      </w:r>
      <w:r w:rsidR="00A22266">
        <w:rPr>
          <w:rFonts w:ascii="Arial" w:hAnsi="Arial" w:cs="Arial"/>
          <w:lang w:val="en-GB"/>
        </w:rPr>
        <w:t>T</w:t>
      </w:r>
      <w:r w:rsidR="00203F6B" w:rsidRPr="008B00CB">
        <w:rPr>
          <w:rFonts w:ascii="Arial" w:hAnsi="Arial" w:cs="Arial"/>
          <w:lang w:val="en-GB"/>
        </w:rPr>
        <w:t xml:space="preserve">o prove </w:t>
      </w:r>
      <w:r>
        <w:rPr>
          <w:rFonts w:ascii="Arial" w:hAnsi="Arial" w:cs="Arial"/>
          <w:lang w:val="en-GB"/>
        </w:rPr>
        <w:t>this assumption</w:t>
      </w:r>
      <w:r w:rsidR="00203F6B" w:rsidRPr="008B00CB">
        <w:rPr>
          <w:rFonts w:ascii="Arial" w:hAnsi="Arial" w:cs="Arial"/>
          <w:lang w:val="en-GB"/>
        </w:rPr>
        <w:t xml:space="preserve">, bacteria </w:t>
      </w:r>
      <w:r w:rsidR="00A22266">
        <w:rPr>
          <w:rFonts w:ascii="Arial" w:hAnsi="Arial" w:cs="Arial"/>
          <w:lang w:val="en-GB"/>
        </w:rPr>
        <w:t>were</w:t>
      </w:r>
      <w:r w:rsidR="00203F6B" w:rsidRPr="008B00CB">
        <w:rPr>
          <w:rFonts w:ascii="Arial" w:hAnsi="Arial" w:cs="Arial"/>
          <w:lang w:val="en-GB"/>
        </w:rPr>
        <w:t xml:space="preserve"> extracted for the host, </w:t>
      </w:r>
      <w:r w:rsidR="00A22266">
        <w:rPr>
          <w:rFonts w:ascii="Arial" w:hAnsi="Arial" w:cs="Arial"/>
          <w:lang w:val="en-GB"/>
        </w:rPr>
        <w:t>grown</w:t>
      </w:r>
      <w:r w:rsidR="00203F6B" w:rsidRPr="008B00CB">
        <w:rPr>
          <w:rFonts w:ascii="Arial" w:hAnsi="Arial" w:cs="Arial"/>
          <w:lang w:val="en-GB"/>
        </w:rPr>
        <w:t xml:space="preserve"> in pure culture</w:t>
      </w:r>
      <w:r w:rsidR="00A22266">
        <w:rPr>
          <w:rFonts w:ascii="Arial" w:hAnsi="Arial" w:cs="Arial"/>
          <w:lang w:val="en-GB"/>
        </w:rPr>
        <w:t>,</w:t>
      </w:r>
      <w:r w:rsidR="00203F6B" w:rsidRPr="008B00CB">
        <w:rPr>
          <w:rFonts w:ascii="Arial" w:hAnsi="Arial" w:cs="Arial"/>
          <w:lang w:val="en-GB"/>
        </w:rPr>
        <w:t xml:space="preserve"> </w:t>
      </w:r>
      <w:r w:rsidR="00A22266">
        <w:rPr>
          <w:rFonts w:ascii="Arial" w:hAnsi="Arial" w:cs="Arial"/>
          <w:lang w:val="en-GB"/>
        </w:rPr>
        <w:t>re-introduced</w:t>
      </w:r>
      <w:r w:rsidR="00203F6B" w:rsidRPr="008B00CB">
        <w:rPr>
          <w:rFonts w:ascii="Arial" w:hAnsi="Arial" w:cs="Arial"/>
          <w:lang w:val="en-GB"/>
        </w:rPr>
        <w:t xml:space="preserve"> in a healthy host, </w:t>
      </w:r>
      <w:r w:rsidR="00A22266">
        <w:rPr>
          <w:rFonts w:ascii="Arial" w:hAnsi="Arial" w:cs="Arial"/>
          <w:lang w:val="en-GB"/>
        </w:rPr>
        <w:t>and</w:t>
      </w:r>
      <w:r w:rsidR="00A22266" w:rsidRPr="008B00CB">
        <w:rPr>
          <w:rFonts w:ascii="Arial" w:hAnsi="Arial" w:cs="Arial"/>
          <w:lang w:val="en-GB"/>
        </w:rPr>
        <w:t xml:space="preserve"> </w:t>
      </w:r>
      <w:r w:rsidR="00203F6B" w:rsidRPr="008B00CB">
        <w:rPr>
          <w:rFonts w:ascii="Arial" w:hAnsi="Arial" w:cs="Arial"/>
          <w:lang w:val="en-GB"/>
        </w:rPr>
        <w:t>finally recover</w:t>
      </w:r>
      <w:r w:rsidR="00A22266">
        <w:rPr>
          <w:rFonts w:ascii="Arial" w:hAnsi="Arial" w:cs="Arial"/>
          <w:lang w:val="en-GB"/>
        </w:rPr>
        <w:t>ed</w:t>
      </w:r>
      <w:r w:rsidR="00203F6B" w:rsidRPr="008B00CB">
        <w:rPr>
          <w:rFonts w:ascii="Arial" w:hAnsi="Arial" w:cs="Arial"/>
          <w:lang w:val="en-GB"/>
        </w:rPr>
        <w:t xml:space="preserve"> </w:t>
      </w:r>
      <w:r w:rsidR="00A22266">
        <w:rPr>
          <w:rFonts w:ascii="Arial" w:hAnsi="Arial" w:cs="Arial"/>
          <w:lang w:val="en-GB"/>
        </w:rPr>
        <w:t>from</w:t>
      </w:r>
      <w:r w:rsidR="00203F6B" w:rsidRPr="008B00CB">
        <w:rPr>
          <w:rFonts w:ascii="Arial" w:hAnsi="Arial" w:cs="Arial"/>
          <w:lang w:val="en-GB"/>
        </w:rPr>
        <w:t xml:space="preserve"> the infected host. However, now like in the </w:t>
      </w:r>
      <w:r w:rsidR="00203F6B" w:rsidRPr="008B00CB">
        <w:rPr>
          <w:rFonts w:ascii="Arial" w:hAnsi="Arial" w:cs="Arial"/>
          <w:noProof/>
          <w:lang w:val="en-GB"/>
        </w:rPr>
        <w:t>pas</w:t>
      </w:r>
      <w:r w:rsidR="00B60A54" w:rsidRPr="008B00CB">
        <w:rPr>
          <w:rFonts w:ascii="Arial" w:hAnsi="Arial" w:cs="Arial"/>
          <w:noProof/>
          <w:lang w:val="en-GB"/>
        </w:rPr>
        <w:t>t</w:t>
      </w:r>
      <w:r w:rsidR="00203F6B" w:rsidRPr="008B00CB">
        <w:rPr>
          <w:rFonts w:ascii="Arial" w:hAnsi="Arial" w:cs="Arial"/>
          <w:lang w:val="en-GB"/>
        </w:rPr>
        <w:t xml:space="preserve">, this postulate </w:t>
      </w:r>
      <w:r w:rsidR="00EC4CA0" w:rsidRPr="008B00CB">
        <w:rPr>
          <w:rFonts w:ascii="Arial" w:hAnsi="Arial" w:cs="Arial"/>
          <w:lang w:val="en-GB"/>
        </w:rPr>
        <w:t>has</w:t>
      </w:r>
      <w:r w:rsidR="00203F6B" w:rsidRPr="008B00CB">
        <w:rPr>
          <w:rFonts w:ascii="Arial" w:hAnsi="Arial" w:cs="Arial"/>
          <w:lang w:val="en-GB"/>
        </w:rPr>
        <w:t xml:space="preserve"> some limitations</w:t>
      </w:r>
      <w:r w:rsidR="00A22266">
        <w:rPr>
          <w:rFonts w:ascii="Arial" w:hAnsi="Arial" w:cs="Arial"/>
          <w:lang w:val="en-GB"/>
        </w:rPr>
        <w:t>.</w:t>
      </w:r>
      <w:r w:rsidR="00A22266" w:rsidRPr="008B00CB">
        <w:rPr>
          <w:rFonts w:ascii="Arial" w:hAnsi="Arial" w:cs="Arial"/>
          <w:lang w:val="en-GB"/>
        </w:rPr>
        <w:t xml:space="preserve"> </w:t>
      </w:r>
      <w:r w:rsidR="00A22266">
        <w:rPr>
          <w:rFonts w:ascii="Arial" w:hAnsi="Arial" w:cs="Arial"/>
          <w:lang w:val="en-GB"/>
        </w:rPr>
        <w:t>For example</w:t>
      </w:r>
      <w:r w:rsidR="00203F6B" w:rsidRPr="008B00CB">
        <w:rPr>
          <w:rFonts w:ascii="Arial" w:hAnsi="Arial" w:cs="Arial"/>
          <w:lang w:val="en-GB"/>
        </w:rPr>
        <w:t xml:space="preserve">, </w:t>
      </w:r>
      <w:r w:rsidR="00EC4CA0" w:rsidRPr="008B00CB">
        <w:rPr>
          <w:rFonts w:ascii="Arial" w:hAnsi="Arial" w:cs="Arial"/>
          <w:lang w:val="en-GB"/>
        </w:rPr>
        <w:t xml:space="preserve">some bacteria </w:t>
      </w:r>
      <w:r w:rsidR="00A22266">
        <w:rPr>
          <w:rFonts w:ascii="Arial" w:hAnsi="Arial" w:cs="Arial"/>
          <w:lang w:val="en-GB"/>
        </w:rPr>
        <w:t>can</w:t>
      </w:r>
      <w:r w:rsidR="00A22266" w:rsidRPr="008B00CB">
        <w:rPr>
          <w:rFonts w:ascii="Arial" w:hAnsi="Arial" w:cs="Arial"/>
          <w:lang w:val="en-GB"/>
        </w:rPr>
        <w:t>not</w:t>
      </w:r>
      <w:r w:rsidR="00EC4CA0" w:rsidRPr="008B00CB">
        <w:rPr>
          <w:rFonts w:ascii="Arial" w:hAnsi="Arial" w:cs="Arial"/>
          <w:lang w:val="en-GB"/>
        </w:rPr>
        <w:t xml:space="preserve"> </w:t>
      </w:r>
      <w:r w:rsidR="00A22266">
        <w:rPr>
          <w:rFonts w:ascii="Arial" w:hAnsi="Arial" w:cs="Arial"/>
          <w:lang w:val="en-GB"/>
        </w:rPr>
        <w:t>be</w:t>
      </w:r>
      <w:r w:rsidR="00EC4CA0" w:rsidRPr="008B00CB">
        <w:rPr>
          <w:rFonts w:ascii="Arial" w:hAnsi="Arial" w:cs="Arial"/>
          <w:lang w:val="en-GB"/>
        </w:rPr>
        <w:t xml:space="preserve"> </w:t>
      </w:r>
      <w:r w:rsidR="00A22266">
        <w:rPr>
          <w:rFonts w:ascii="Arial" w:hAnsi="Arial" w:cs="Arial"/>
          <w:lang w:val="en-GB"/>
        </w:rPr>
        <w:t>grown</w:t>
      </w:r>
      <w:r w:rsidR="00A22266" w:rsidRPr="008B00CB">
        <w:rPr>
          <w:rFonts w:ascii="Arial" w:hAnsi="Arial" w:cs="Arial"/>
          <w:lang w:val="en-GB"/>
        </w:rPr>
        <w:t xml:space="preserve"> </w:t>
      </w:r>
      <w:r w:rsidR="00EC4CA0" w:rsidRPr="008B00CB">
        <w:rPr>
          <w:rFonts w:ascii="Arial" w:hAnsi="Arial" w:cs="Arial"/>
          <w:lang w:val="en-GB"/>
        </w:rPr>
        <w:t xml:space="preserve">in pure culture, and some </w:t>
      </w:r>
      <w:r w:rsidR="001354F3" w:rsidRPr="008B00CB">
        <w:rPr>
          <w:rFonts w:ascii="Arial" w:hAnsi="Arial" w:cs="Arial"/>
          <w:lang w:val="en-GB"/>
        </w:rPr>
        <w:t xml:space="preserve">human </w:t>
      </w:r>
      <w:r w:rsidR="00EC4CA0" w:rsidRPr="008B00CB">
        <w:rPr>
          <w:rFonts w:ascii="Arial" w:hAnsi="Arial" w:cs="Arial"/>
          <w:lang w:val="en-GB"/>
        </w:rPr>
        <w:t xml:space="preserve">disease do not have </w:t>
      </w:r>
      <w:r w:rsidR="001354F3">
        <w:rPr>
          <w:rFonts w:ascii="Arial" w:hAnsi="Arial" w:cs="Arial"/>
          <w:lang w:val="en-GB"/>
        </w:rPr>
        <w:t>a similar</w:t>
      </w:r>
      <w:r w:rsidR="00EC4CA0" w:rsidRPr="008B00CB">
        <w:rPr>
          <w:rFonts w:ascii="Arial" w:hAnsi="Arial" w:cs="Arial"/>
          <w:lang w:val="en-GB"/>
        </w:rPr>
        <w:t xml:space="preserve"> “model” in animal</w:t>
      </w:r>
      <w:r w:rsidR="001354F3">
        <w:rPr>
          <w:rFonts w:ascii="Arial" w:hAnsi="Arial" w:cs="Arial"/>
          <w:lang w:val="en-GB"/>
        </w:rPr>
        <w:t>s</w:t>
      </w:r>
      <w:r>
        <w:rPr>
          <w:rFonts w:ascii="Arial" w:hAnsi="Arial" w:cs="Arial"/>
          <w:lang w:val="en-GB"/>
        </w:rPr>
        <w:t>.</w:t>
      </w:r>
      <w:r w:rsidRPr="008B00CB">
        <w:rPr>
          <w:rFonts w:ascii="Arial" w:hAnsi="Arial" w:cs="Arial"/>
          <w:lang w:val="en-GB"/>
        </w:rPr>
        <w:t xml:space="preserve"> </w:t>
      </w:r>
      <w:r>
        <w:rPr>
          <w:rFonts w:ascii="Arial" w:hAnsi="Arial" w:cs="Arial"/>
          <w:lang w:val="en-GB"/>
        </w:rPr>
        <w:t>I</w:t>
      </w:r>
      <w:r w:rsidRPr="008B00CB">
        <w:rPr>
          <w:rFonts w:ascii="Arial" w:hAnsi="Arial" w:cs="Arial"/>
          <w:lang w:val="en-GB"/>
        </w:rPr>
        <w:t xml:space="preserve">n </w:t>
      </w:r>
      <w:r w:rsidR="00EC4CA0" w:rsidRPr="008B00CB">
        <w:rPr>
          <w:rFonts w:ascii="Arial" w:hAnsi="Arial" w:cs="Arial"/>
          <w:lang w:val="en-GB"/>
        </w:rPr>
        <w:t>other words, in animals the same bacteria do not have the same impact, do not cause the same disease or any disease</w:t>
      </w:r>
      <w:r w:rsidR="0091479B">
        <w:rPr>
          <w:rFonts w:ascii="Arial" w:hAnsi="Arial" w:cs="Arial"/>
          <w:lang w:val="en-GB"/>
        </w:rPr>
        <w:t xml:space="preserve"> </w:t>
      </w:r>
      <w:r w:rsidR="0091479B">
        <w:rPr>
          <w:rFonts w:ascii="Arial" w:hAnsi="Arial" w:cs="Arial"/>
          <w:lang w:val="en-GB"/>
        </w:rPr>
        <w:fldChar w:fldCharType="begin" w:fldLock="1"/>
      </w:r>
      <w:r w:rsidR="0091479B">
        <w:rPr>
          <w:rFonts w:ascii="Arial" w:hAnsi="Arial" w:cs="Arial"/>
          <w:lang w:val="en-GB"/>
        </w:rPr>
        <w:instrText>ADDIN CSL_CITATION { "citationItems" : [ { "id" : "ITEM-1", "itemData" : { "DOI" : "10.1098/rspb.1998.0336", "ISBN" : "1098-6618", "ISSN" : "08938512", "PMID" : "8665474", "author" : [ { "dropping-particle" : "", "family" : "Fredericks", "given" : "D N", "non-dropping-particle" : "", "parse-names" : false, "suffix" : "" }, { "dropping-particle" : "", "family" : "Relman", "given" : "D a", "non-dropping-particle" : "", "parse-names" : false, "suffix" : "" } ], "container-title" : "Clin Microbiol Rev", "id" : "ITEM-1", "issue" : "1", "issued" : { "date-parts" : [ [ "1996" ] ] }, "page" : "18-33", "title" : "Sequence-based identification of microbial pathogens : a reconsideration of Koch ' s Sequence-Based Identification of Microbial Pathogens : a Reconsideration of Koch \u2019 s Postulates", "type" : "article-journal", "volume" : "9" }, "uris" : [ "http://www.mendeley.com/documents/?uuid=075cae4a-f8a9-46c2-99cb-976fb0a6a293" ] } ], "mendeley" : { "formattedCitation" : "(Fredericks &amp; Relman 1996)", "plainTextFormattedCitation" : "(Fredericks &amp; Relman 1996)", "previouslyFormattedCitation" : "(Fredericks &amp; Relman 1996)" }, "properties" : { "noteIndex" : 0 }, "schema" : "https://github.com/citation-style-language/schema/raw/master/csl-citation.json" }</w:instrText>
      </w:r>
      <w:r w:rsidR="0091479B">
        <w:rPr>
          <w:rFonts w:ascii="Arial" w:hAnsi="Arial" w:cs="Arial"/>
          <w:lang w:val="en-GB"/>
        </w:rPr>
        <w:fldChar w:fldCharType="separate"/>
      </w:r>
      <w:r w:rsidR="0091479B" w:rsidRPr="0091479B">
        <w:rPr>
          <w:rFonts w:ascii="Arial" w:hAnsi="Arial" w:cs="Arial"/>
          <w:noProof/>
          <w:lang w:val="en-GB"/>
        </w:rPr>
        <w:t>(Fredericks &amp; Relman 1996)</w:t>
      </w:r>
      <w:r w:rsidR="0091479B">
        <w:rPr>
          <w:rFonts w:ascii="Arial" w:hAnsi="Arial" w:cs="Arial"/>
          <w:lang w:val="en-GB"/>
        </w:rPr>
        <w:fldChar w:fldCharType="end"/>
      </w:r>
      <w:r w:rsidR="0091479B">
        <w:rPr>
          <w:rFonts w:ascii="Arial" w:hAnsi="Arial" w:cs="Arial"/>
          <w:lang w:val="en-GB"/>
        </w:rPr>
        <w:t xml:space="preserve">. </w:t>
      </w:r>
      <w:r>
        <w:rPr>
          <w:rFonts w:ascii="Arial" w:hAnsi="Arial" w:cs="Arial"/>
          <w:lang w:val="en-GB"/>
        </w:rPr>
        <w:t>Therefore, is</w:t>
      </w:r>
      <w:r w:rsidRPr="008B00CB">
        <w:rPr>
          <w:rFonts w:ascii="Arial" w:hAnsi="Arial" w:cs="Arial"/>
          <w:lang w:val="en-GB"/>
        </w:rPr>
        <w:t xml:space="preserve"> </w:t>
      </w:r>
      <w:r w:rsidR="00164769" w:rsidRPr="008B00CB">
        <w:rPr>
          <w:rFonts w:ascii="Arial" w:hAnsi="Arial" w:cs="Arial"/>
          <w:lang w:val="en-GB"/>
        </w:rPr>
        <w:t xml:space="preserve">important to </w:t>
      </w:r>
      <w:r w:rsidR="00164769" w:rsidRPr="008B00CB">
        <w:rPr>
          <w:rFonts w:ascii="Arial" w:hAnsi="Arial" w:cs="Arial"/>
          <w:noProof/>
          <w:lang w:val="en-GB"/>
        </w:rPr>
        <w:t xml:space="preserve">understand </w:t>
      </w:r>
      <w:r>
        <w:rPr>
          <w:rFonts w:ascii="Arial" w:hAnsi="Arial" w:cs="Arial"/>
          <w:noProof/>
          <w:lang w:val="en-GB"/>
        </w:rPr>
        <w:t>how</w:t>
      </w:r>
      <w:r w:rsidR="00164769" w:rsidRPr="008B00CB">
        <w:rPr>
          <w:rFonts w:ascii="Arial" w:hAnsi="Arial" w:cs="Arial"/>
          <w:lang w:val="en-GB"/>
        </w:rPr>
        <w:t xml:space="preserve"> bacteria cause disease</w:t>
      </w:r>
      <w:r>
        <w:rPr>
          <w:rFonts w:ascii="Arial" w:hAnsi="Arial" w:cs="Arial"/>
          <w:lang w:val="en-GB"/>
        </w:rPr>
        <w:t>s.</w:t>
      </w:r>
      <w:r w:rsidRPr="008B00CB">
        <w:rPr>
          <w:rFonts w:ascii="Arial" w:hAnsi="Arial" w:cs="Arial"/>
          <w:lang w:val="en-GB"/>
        </w:rPr>
        <w:t xml:space="preserve"> </w:t>
      </w:r>
      <w:r>
        <w:rPr>
          <w:rFonts w:ascii="Arial" w:hAnsi="Arial" w:cs="Arial"/>
          <w:lang w:val="en-GB"/>
        </w:rPr>
        <w:t>B</w:t>
      </w:r>
      <w:r w:rsidR="00164769" w:rsidRPr="008B00CB">
        <w:rPr>
          <w:rFonts w:ascii="Arial" w:hAnsi="Arial" w:cs="Arial"/>
          <w:lang w:val="en-GB"/>
        </w:rPr>
        <w:t xml:space="preserve">acteria can be infected </w:t>
      </w:r>
      <w:r>
        <w:rPr>
          <w:rFonts w:ascii="Arial" w:hAnsi="Arial" w:cs="Arial"/>
          <w:lang w:val="en-GB"/>
        </w:rPr>
        <w:t>by</w:t>
      </w:r>
      <w:r w:rsidRPr="008B00CB">
        <w:rPr>
          <w:rFonts w:ascii="Arial" w:hAnsi="Arial" w:cs="Arial"/>
          <w:lang w:val="en-GB"/>
        </w:rPr>
        <w:t xml:space="preserve"> </w:t>
      </w:r>
      <w:r w:rsidR="00164769" w:rsidRPr="008B00CB">
        <w:rPr>
          <w:rFonts w:ascii="Arial" w:hAnsi="Arial" w:cs="Arial"/>
          <w:lang w:val="en-GB"/>
        </w:rPr>
        <w:t xml:space="preserve">virus or can gain access to a deep tissue and then cause a disease. </w:t>
      </w:r>
      <w:r>
        <w:rPr>
          <w:rFonts w:ascii="Arial" w:hAnsi="Arial" w:cs="Arial"/>
          <w:lang w:val="en-GB"/>
        </w:rPr>
        <w:t>In</w:t>
      </w:r>
      <w:r w:rsidR="00164769" w:rsidRPr="008B00CB">
        <w:rPr>
          <w:rFonts w:ascii="Arial" w:hAnsi="Arial" w:cs="Arial"/>
          <w:lang w:val="en-GB"/>
        </w:rPr>
        <w:t xml:space="preserve"> </w:t>
      </w:r>
      <w:r w:rsidRPr="008B00CB">
        <w:rPr>
          <w:rFonts w:ascii="Arial" w:hAnsi="Arial" w:cs="Arial"/>
          <w:noProof/>
          <w:lang w:val="en-GB"/>
        </w:rPr>
        <w:t>immunocompromised</w:t>
      </w:r>
      <w:r w:rsidRPr="008B00CB">
        <w:rPr>
          <w:rFonts w:ascii="Arial" w:hAnsi="Arial" w:cs="Arial"/>
          <w:lang w:val="en-GB"/>
        </w:rPr>
        <w:t xml:space="preserve"> </w:t>
      </w:r>
      <w:r>
        <w:rPr>
          <w:rFonts w:ascii="Arial" w:hAnsi="Arial" w:cs="Arial"/>
          <w:noProof/>
          <w:lang w:val="en-GB"/>
        </w:rPr>
        <w:t>patients,</w:t>
      </w:r>
      <w:r w:rsidRPr="008B00CB">
        <w:rPr>
          <w:rFonts w:ascii="Arial" w:hAnsi="Arial" w:cs="Arial"/>
          <w:lang w:val="en-GB"/>
        </w:rPr>
        <w:t xml:space="preserve"> </w:t>
      </w:r>
      <w:r>
        <w:rPr>
          <w:rFonts w:ascii="Arial" w:hAnsi="Arial" w:cs="Arial"/>
          <w:lang w:val="en-GB"/>
        </w:rPr>
        <w:t xml:space="preserve">harmless </w:t>
      </w:r>
      <w:r w:rsidR="00164769" w:rsidRPr="008B00CB">
        <w:rPr>
          <w:rFonts w:ascii="Arial" w:hAnsi="Arial" w:cs="Arial"/>
          <w:lang w:val="en-GB"/>
        </w:rPr>
        <w:t>bacteria may cause disease</w:t>
      </w:r>
      <w:r>
        <w:rPr>
          <w:rFonts w:ascii="Arial" w:hAnsi="Arial" w:cs="Arial"/>
          <w:lang w:val="en-GB"/>
        </w:rPr>
        <w:t>s</w:t>
      </w:r>
      <w:r w:rsidR="00164769" w:rsidRPr="004A31CF">
        <w:rPr>
          <w:rFonts w:ascii="Arial" w:hAnsi="Arial" w:cs="Arial"/>
          <w:lang w:val="en-GB"/>
        </w:rPr>
        <w:t xml:space="preserve">. </w:t>
      </w:r>
      <w:r w:rsidR="001A2245" w:rsidRPr="004A31CF">
        <w:rPr>
          <w:rFonts w:ascii="Arial" w:hAnsi="Arial" w:cs="Arial"/>
          <w:lang w:val="en-GB"/>
        </w:rPr>
        <w:t>In other cases,</w:t>
      </w:r>
      <w:r w:rsidR="001A2245" w:rsidRPr="008B00CB">
        <w:rPr>
          <w:rFonts w:ascii="Arial" w:hAnsi="Arial" w:cs="Arial"/>
          <w:lang w:val="en-GB"/>
        </w:rPr>
        <w:t xml:space="preserve"> the same bacteria may cause a disease in a </w:t>
      </w:r>
      <w:r w:rsidR="001A2245" w:rsidRPr="008B00CB">
        <w:rPr>
          <w:rFonts w:ascii="Arial" w:hAnsi="Arial" w:cs="Arial"/>
          <w:noProof/>
          <w:lang w:val="en-GB"/>
        </w:rPr>
        <w:t>health</w:t>
      </w:r>
      <w:r w:rsidR="00B60A54" w:rsidRPr="008B00CB">
        <w:rPr>
          <w:rFonts w:ascii="Arial" w:hAnsi="Arial" w:cs="Arial"/>
          <w:noProof/>
          <w:lang w:val="en-GB"/>
        </w:rPr>
        <w:t>y</w:t>
      </w:r>
      <w:r w:rsidR="001A2245" w:rsidRPr="008B00CB">
        <w:rPr>
          <w:rFonts w:ascii="Arial" w:hAnsi="Arial" w:cs="Arial"/>
          <w:lang w:val="en-GB"/>
        </w:rPr>
        <w:t xml:space="preserve"> human, but not in an another health</w:t>
      </w:r>
      <w:r w:rsidR="00F31EAC">
        <w:rPr>
          <w:rFonts w:ascii="Arial" w:hAnsi="Arial" w:cs="Arial"/>
          <w:lang w:val="en-GB"/>
        </w:rPr>
        <w:t>y</w:t>
      </w:r>
      <w:r w:rsidR="001A2245" w:rsidRPr="008B00CB">
        <w:rPr>
          <w:rFonts w:ascii="Arial" w:hAnsi="Arial" w:cs="Arial"/>
          <w:lang w:val="en-GB"/>
        </w:rPr>
        <w:t xml:space="preserve"> human</w:t>
      </w:r>
      <w:r w:rsidR="0091479B">
        <w:rPr>
          <w:rFonts w:ascii="Arial" w:hAnsi="Arial" w:cs="Arial"/>
          <w:lang w:val="en-GB"/>
        </w:rPr>
        <w:t xml:space="preserve">. </w:t>
      </w:r>
      <w:r>
        <w:rPr>
          <w:rFonts w:ascii="Arial" w:hAnsi="Arial" w:cs="Arial"/>
          <w:lang w:val="en-GB"/>
        </w:rPr>
        <w:t>Bearing these principals in mind,</w:t>
      </w:r>
      <w:r w:rsidR="00223575" w:rsidRPr="008B00CB">
        <w:rPr>
          <w:rFonts w:ascii="Arial" w:hAnsi="Arial" w:cs="Arial"/>
          <w:lang w:val="en-GB"/>
        </w:rPr>
        <w:t xml:space="preserve"> </w:t>
      </w:r>
      <w:r>
        <w:rPr>
          <w:rFonts w:ascii="Arial" w:hAnsi="Arial" w:cs="Arial"/>
          <w:lang w:val="en-GB"/>
        </w:rPr>
        <w:t xml:space="preserve">it </w:t>
      </w:r>
      <w:r w:rsidR="00223575" w:rsidRPr="008B00CB">
        <w:rPr>
          <w:rFonts w:ascii="Arial" w:hAnsi="Arial" w:cs="Arial"/>
          <w:lang w:val="en-GB"/>
        </w:rPr>
        <w:t>make</w:t>
      </w:r>
      <w:r>
        <w:rPr>
          <w:rFonts w:ascii="Arial" w:hAnsi="Arial" w:cs="Arial"/>
          <w:lang w:val="en-GB"/>
        </w:rPr>
        <w:t>s</w:t>
      </w:r>
      <w:r w:rsidR="00223575" w:rsidRPr="008B00CB">
        <w:rPr>
          <w:rFonts w:ascii="Arial" w:hAnsi="Arial" w:cs="Arial"/>
          <w:lang w:val="en-GB"/>
        </w:rPr>
        <w:t xml:space="preserve"> more sense that community characteristics may be more relevant</w:t>
      </w:r>
      <w:r w:rsidR="008B00CB" w:rsidRPr="008B00CB">
        <w:rPr>
          <w:rFonts w:ascii="Arial" w:hAnsi="Arial" w:cs="Arial"/>
          <w:lang w:val="en-GB"/>
        </w:rPr>
        <w:t xml:space="preserve"> that one single bacteria cause a </w:t>
      </w:r>
      <w:r w:rsidR="008B00CB" w:rsidRPr="008B00CB">
        <w:rPr>
          <w:rFonts w:ascii="Arial" w:hAnsi="Arial" w:cs="Arial"/>
          <w:noProof/>
          <w:lang w:val="en-GB"/>
        </w:rPr>
        <w:t>disease</w:t>
      </w:r>
      <w:r w:rsidR="00223575" w:rsidRPr="008B00CB">
        <w:rPr>
          <w:rFonts w:ascii="Arial" w:hAnsi="Arial" w:cs="Arial"/>
          <w:lang w:val="en-GB"/>
        </w:rPr>
        <w:t xml:space="preserve">. </w:t>
      </w:r>
      <w:r w:rsidR="007368C3">
        <w:rPr>
          <w:rFonts w:ascii="Arial" w:hAnsi="Arial" w:cs="Arial"/>
          <w:lang w:val="en-GB"/>
        </w:rPr>
        <w:t>However</w:t>
      </w:r>
      <w:r w:rsidR="00027A35" w:rsidRPr="008B00CB">
        <w:rPr>
          <w:rFonts w:ascii="Arial" w:hAnsi="Arial" w:cs="Arial"/>
          <w:lang w:val="en-GB"/>
        </w:rPr>
        <w:t xml:space="preserve">, a long way </w:t>
      </w:r>
      <w:r w:rsidR="007368C3">
        <w:rPr>
          <w:rFonts w:ascii="Arial" w:hAnsi="Arial" w:cs="Arial"/>
          <w:lang w:val="en-GB"/>
        </w:rPr>
        <w:t xml:space="preserve">is still needed </w:t>
      </w:r>
      <w:r w:rsidR="00027A35" w:rsidRPr="008B00CB">
        <w:rPr>
          <w:rFonts w:ascii="Arial" w:hAnsi="Arial" w:cs="Arial"/>
          <w:lang w:val="en-GB"/>
        </w:rPr>
        <w:t xml:space="preserve">to </w:t>
      </w:r>
      <w:r w:rsidR="00027A35" w:rsidRPr="008B00CB">
        <w:rPr>
          <w:rFonts w:ascii="Arial" w:hAnsi="Arial" w:cs="Arial"/>
          <w:noProof/>
          <w:lang w:val="en-GB"/>
        </w:rPr>
        <w:t>understand</w:t>
      </w:r>
      <w:r w:rsidR="00027A35" w:rsidRPr="008B00CB">
        <w:rPr>
          <w:rFonts w:ascii="Arial" w:hAnsi="Arial" w:cs="Arial"/>
          <w:lang w:val="en-GB"/>
        </w:rPr>
        <w:t xml:space="preserve"> the mechanism </w:t>
      </w:r>
      <w:r w:rsidR="007368C3">
        <w:rPr>
          <w:rFonts w:ascii="Arial" w:hAnsi="Arial" w:cs="Arial"/>
          <w:lang w:val="en-GB"/>
        </w:rPr>
        <w:t>associated with</w:t>
      </w:r>
      <w:r w:rsidR="007368C3" w:rsidRPr="008B00CB">
        <w:rPr>
          <w:rFonts w:ascii="Arial" w:hAnsi="Arial" w:cs="Arial"/>
          <w:lang w:val="en-GB"/>
        </w:rPr>
        <w:t xml:space="preserve"> </w:t>
      </w:r>
      <w:r w:rsidR="00027A35" w:rsidRPr="008B00CB">
        <w:rPr>
          <w:rFonts w:ascii="Arial" w:hAnsi="Arial" w:cs="Arial"/>
          <w:lang w:val="en-GB"/>
        </w:rPr>
        <w:t>pathogen-host</w:t>
      </w:r>
      <w:r w:rsidR="007368C3">
        <w:rPr>
          <w:rFonts w:ascii="Arial" w:hAnsi="Arial" w:cs="Arial"/>
          <w:lang w:val="en-GB"/>
        </w:rPr>
        <w:t xml:space="preserve"> </w:t>
      </w:r>
      <w:r w:rsidR="00027A35" w:rsidRPr="008B00CB">
        <w:rPr>
          <w:rFonts w:ascii="Arial" w:hAnsi="Arial" w:cs="Arial"/>
          <w:lang w:val="en-GB"/>
        </w:rPr>
        <w:t>interaction</w:t>
      </w:r>
      <w:r w:rsidR="007368C3">
        <w:rPr>
          <w:rFonts w:ascii="Arial" w:hAnsi="Arial" w:cs="Arial"/>
          <w:lang w:val="en-GB"/>
        </w:rPr>
        <w:t>s</w:t>
      </w:r>
      <w:r w:rsidR="002C766D" w:rsidRPr="008B00CB">
        <w:rPr>
          <w:rFonts w:ascii="Arial" w:hAnsi="Arial" w:cs="Arial"/>
          <w:lang w:val="en-GB"/>
        </w:rPr>
        <w:t xml:space="preserve"> </w:t>
      </w:r>
      <w:r w:rsidR="002C766D" w:rsidRPr="008B00CB">
        <w:rPr>
          <w:rFonts w:ascii="Arial" w:hAnsi="Arial" w:cs="Arial"/>
          <w:lang w:val="en-GB"/>
        </w:rPr>
        <w:fldChar w:fldCharType="begin" w:fldLock="1"/>
      </w:r>
      <w:r w:rsidR="0021017D" w:rsidRPr="008B00CB">
        <w:rPr>
          <w:rFonts w:ascii="Arial" w:hAnsi="Arial" w:cs="Arial"/>
          <w:lang w:val="en-GB"/>
        </w:rPr>
        <w:instrText>ADDIN CSL_CITATION { "citationItems" : [ { "id" : "ITEM-1", "itemData" : { "DOI" : "10.1038/nrg3182", "ISBN" : "1471-0064 (Electronic)\\n1471-0056 (Linking)", "ISSN" : "1471-0064", "PMID" : "22411464", "abstract" : "Interest in the role of the microbiome in human health has burgeoned over the past decade with the advent of new technologies for interrogating complex microbial communities. The large-scale dynamics of the microbiome can be described by many of the tools and observations used in the study of population ecology. Deciphering the metagenome and its aggregate genetic information can also be used to understand the functional properties of the microbial community. Both the microbiome and metagenome probably have important functions in health and disease; their exploration is a frontier in human genetics.", "author" : [ { "dropping-particle" : "", "family" : "Cho", "given" : "I.", "non-dropping-particle" : "", "parse-names" : false, "suffix" : "" }, { "dropping-particle" : "", "family" : "Blaser", "given" : "M.J.", "non-dropping-particle" : "", "parse-names" : false, "suffix" : "" } ], "container-title" : "Nature Reviews Genetics", "id" : "ITEM-1", "issue" : "4", "issued" : { "date-parts" : [ [ "2012" ] ] }, "page" : "260-270", "title" : "The human microbiome: at the interface of health and disease.", "type" : "article-journal", "volume" : "13" }, "uris" : [ "http://www.mendeley.com/documents/?uuid=94e40e99-f0bf-459e-a2e5-b629b2cfd1c0" ] } ], "mendeley" : { "formattedCitation" : "(Cho &amp; Blaser 2012)", "plainTextFormattedCitation" : "(Cho &amp; Blaser 2012)", "previouslyFormattedCitation" : "(Cho &amp; Blaser 2012)" }, "properties" : { "noteIndex" : 0 }, "schema" : "https://github.com/citation-style-language/schema/raw/master/csl-citation.json" }</w:instrText>
      </w:r>
      <w:r w:rsidR="002C766D" w:rsidRPr="008B00CB">
        <w:rPr>
          <w:rFonts w:ascii="Arial" w:hAnsi="Arial" w:cs="Arial"/>
          <w:lang w:val="en-GB"/>
        </w:rPr>
        <w:fldChar w:fldCharType="separate"/>
      </w:r>
      <w:r w:rsidR="002C766D" w:rsidRPr="008B00CB">
        <w:rPr>
          <w:rFonts w:ascii="Arial" w:hAnsi="Arial" w:cs="Arial"/>
          <w:noProof/>
          <w:lang w:val="en-GB"/>
        </w:rPr>
        <w:t>(Cho &amp; Blaser 2012)</w:t>
      </w:r>
      <w:r w:rsidR="002C766D" w:rsidRPr="008B00CB">
        <w:rPr>
          <w:rFonts w:ascii="Arial" w:hAnsi="Arial" w:cs="Arial"/>
          <w:lang w:val="en-GB"/>
        </w:rPr>
        <w:fldChar w:fldCharType="end"/>
      </w:r>
      <w:r w:rsidR="002C766D" w:rsidRPr="008B00CB">
        <w:rPr>
          <w:rFonts w:ascii="Arial" w:hAnsi="Arial" w:cs="Arial"/>
          <w:lang w:val="en-GB"/>
        </w:rPr>
        <w:t xml:space="preserve">. </w:t>
      </w:r>
      <w:r w:rsidR="00027A35" w:rsidRPr="008B00CB">
        <w:rPr>
          <w:rFonts w:ascii="Arial" w:hAnsi="Arial" w:cs="Arial"/>
          <w:lang w:val="en-GB"/>
        </w:rPr>
        <w:t>Being important the application of new tools</w:t>
      </w:r>
      <w:r w:rsidR="007368C3">
        <w:rPr>
          <w:rFonts w:ascii="Arial" w:hAnsi="Arial" w:cs="Arial"/>
          <w:lang w:val="en-GB"/>
        </w:rPr>
        <w:t xml:space="preserve"> to</w:t>
      </w:r>
      <w:r w:rsidR="00027A35" w:rsidRPr="008B00CB">
        <w:rPr>
          <w:rFonts w:ascii="Arial" w:hAnsi="Arial" w:cs="Arial"/>
          <w:lang w:val="en-GB"/>
        </w:rPr>
        <w:t xml:space="preserve"> improve </w:t>
      </w:r>
      <w:r w:rsidR="007368C3">
        <w:rPr>
          <w:rFonts w:ascii="Arial" w:hAnsi="Arial" w:cs="Arial"/>
          <w:lang w:val="en-GB"/>
        </w:rPr>
        <w:t>the knowledge</w:t>
      </w:r>
      <w:r w:rsidR="00027A35" w:rsidRPr="008B00CB">
        <w:rPr>
          <w:rFonts w:ascii="Arial" w:hAnsi="Arial" w:cs="Arial"/>
          <w:lang w:val="en-GB"/>
        </w:rPr>
        <w:t xml:space="preserve"> of this relation</w:t>
      </w:r>
      <w:r w:rsidR="002C766D" w:rsidRPr="008B00CB">
        <w:rPr>
          <w:rFonts w:ascii="Arial" w:hAnsi="Arial" w:cs="Arial"/>
          <w:lang w:val="en-GB"/>
        </w:rPr>
        <w:t xml:space="preserve"> </w:t>
      </w:r>
      <w:r w:rsidR="002C766D" w:rsidRPr="008B00CB">
        <w:rPr>
          <w:rFonts w:ascii="Arial" w:hAnsi="Arial" w:cs="Arial"/>
          <w:lang w:val="en-GB"/>
        </w:rPr>
        <w:fldChar w:fldCharType="begin" w:fldLock="1"/>
      </w:r>
      <w:r w:rsidR="0021017D" w:rsidRPr="008B00CB">
        <w:rPr>
          <w:rFonts w:ascii="Arial" w:hAnsi="Arial" w:cs="Arial"/>
          <w:lang w:val="en-GB"/>
        </w:rPr>
        <w:instrText>ADDIN CSL_CITATION { "citationItems" : [ { "id" : "ITEM-1", "itemData" : { "DOI" : "10.1038/nrg3182", "ISBN" : "1471-0064 (Electronic)\\n1471-0056 (Linking)", "ISSN" : "1471-0064", "PMID" : "22411464", "abstract" : "Interest in the role of the microbiome in human health has burgeoned over the past decade with the advent of new technologies for interrogating complex microbial communities. The large-scale dynamics of the microbiome can be described by many of the tools and observations used in the study of population ecology. Deciphering the metagenome and its aggregate genetic information can also be used to understand the functional properties of the microbial community. Both the microbiome and metagenome probably have important functions in health and disease; their exploration is a frontier in human genetics.", "author" : [ { "dropping-particle" : "", "family" : "Cho", "given" : "I.", "non-dropping-particle" : "", "parse-names" : false, "suffix" : "" }, { "dropping-particle" : "", "family" : "Blaser", "given" : "M.J.", "non-dropping-particle" : "", "parse-names" : false, "suffix" : "" } ], "container-title" : "Nature Reviews Genetics", "id" : "ITEM-1", "issue" : "4", "issued" : { "date-parts" : [ [ "2012" ] ] }, "page" : "260-270", "title" : "The human microbiome: at the interface of health and disease.", "type" : "article-journal", "volume" : "13" }, "uris" : [ "http://www.mendeley.com/documents/?uuid=94e40e99-f0bf-459e-a2e5-b629b2cfd1c0" ] } ], "mendeley" : { "formattedCitation" : "(Cho &amp; Blaser 2012)", "plainTextFormattedCitation" : "(Cho &amp; Blaser 2012)", "previouslyFormattedCitation" : "(Cho &amp; Blaser 2012)" }, "properties" : { "noteIndex" : 0 }, "schema" : "https://github.com/citation-style-language/schema/raw/master/csl-citation.json" }</w:instrText>
      </w:r>
      <w:r w:rsidR="002C766D" w:rsidRPr="008B00CB">
        <w:rPr>
          <w:rFonts w:ascii="Arial" w:hAnsi="Arial" w:cs="Arial"/>
          <w:lang w:val="en-GB"/>
        </w:rPr>
        <w:fldChar w:fldCharType="separate"/>
      </w:r>
      <w:r w:rsidR="002C766D" w:rsidRPr="008B00CB">
        <w:rPr>
          <w:rFonts w:ascii="Arial" w:hAnsi="Arial" w:cs="Arial"/>
          <w:noProof/>
          <w:lang w:val="en-GB"/>
        </w:rPr>
        <w:t>(Cho &amp; Blaser 2012)</w:t>
      </w:r>
      <w:r w:rsidR="002C766D" w:rsidRPr="008B00CB">
        <w:rPr>
          <w:rFonts w:ascii="Arial" w:hAnsi="Arial" w:cs="Arial"/>
          <w:lang w:val="en-GB"/>
        </w:rPr>
        <w:fldChar w:fldCharType="end"/>
      </w:r>
      <w:r w:rsidR="002C766D" w:rsidRPr="008B00CB">
        <w:rPr>
          <w:rFonts w:ascii="Arial" w:hAnsi="Arial" w:cs="Arial"/>
          <w:lang w:val="en-GB"/>
        </w:rPr>
        <w:t xml:space="preserve">. </w:t>
      </w:r>
      <w:r w:rsidR="00D00ECD" w:rsidRPr="008B00CB">
        <w:rPr>
          <w:rFonts w:ascii="Arial" w:hAnsi="Arial" w:cs="Arial"/>
          <w:lang w:val="en-GB"/>
        </w:rPr>
        <w:t>As such, microorganisms pr</w:t>
      </w:r>
      <w:r w:rsidR="00AD0AD5">
        <w:rPr>
          <w:rFonts w:ascii="Arial" w:hAnsi="Arial" w:cs="Arial"/>
          <w:lang w:val="en-GB"/>
        </w:rPr>
        <w:t>ofoundly influence human health. In</w:t>
      </w:r>
      <w:r w:rsidR="00B87F63" w:rsidRPr="008B00CB">
        <w:rPr>
          <w:rFonts w:ascii="Arial" w:hAnsi="Arial" w:cs="Arial"/>
          <w:lang w:val="en-GB"/>
        </w:rPr>
        <w:t xml:space="preserve"> environments where the p</w:t>
      </w:r>
      <w:r w:rsidR="00AD0AD5">
        <w:rPr>
          <w:rFonts w:ascii="Arial" w:hAnsi="Arial" w:cs="Arial"/>
          <w:lang w:val="en-GB"/>
        </w:rPr>
        <w:t>eople are in direct contact with each</w:t>
      </w:r>
      <w:r w:rsidR="00F31EAC">
        <w:rPr>
          <w:rFonts w:ascii="Arial" w:hAnsi="Arial" w:cs="Arial"/>
          <w:lang w:val="en-GB"/>
        </w:rPr>
        <w:t xml:space="preserve"> </w:t>
      </w:r>
      <w:r w:rsidR="00AD0AD5">
        <w:rPr>
          <w:rFonts w:ascii="Arial" w:hAnsi="Arial" w:cs="Arial"/>
          <w:lang w:val="en-GB"/>
        </w:rPr>
        <w:t>other</w:t>
      </w:r>
      <w:r w:rsidR="008B00CB" w:rsidRPr="008B00CB">
        <w:rPr>
          <w:rFonts w:ascii="Arial" w:hAnsi="Arial" w:cs="Arial"/>
          <w:lang w:val="en-GB"/>
        </w:rPr>
        <w:t xml:space="preserve"> and</w:t>
      </w:r>
      <w:r w:rsidR="00B87F63" w:rsidRPr="008B00CB">
        <w:rPr>
          <w:rFonts w:ascii="Arial" w:hAnsi="Arial" w:cs="Arial"/>
          <w:lang w:val="en-GB"/>
        </w:rPr>
        <w:t xml:space="preserve"> </w:t>
      </w:r>
      <w:r w:rsidR="00AD0AD5">
        <w:rPr>
          <w:rFonts w:ascii="Arial" w:hAnsi="Arial" w:cs="Arial"/>
          <w:lang w:val="en-GB"/>
        </w:rPr>
        <w:t xml:space="preserve">can </w:t>
      </w:r>
      <w:r w:rsidR="00EE5868">
        <w:rPr>
          <w:rFonts w:ascii="Arial" w:hAnsi="Arial" w:cs="Arial"/>
          <w:lang w:val="en-GB"/>
        </w:rPr>
        <w:t>circulate among different</w:t>
      </w:r>
      <w:r w:rsidR="007368C3" w:rsidRPr="008B00CB">
        <w:rPr>
          <w:rFonts w:ascii="Arial" w:hAnsi="Arial" w:cs="Arial"/>
          <w:noProof/>
          <w:lang w:val="en-GB"/>
        </w:rPr>
        <w:t xml:space="preserve"> </w:t>
      </w:r>
      <w:r w:rsidR="00B87F63" w:rsidRPr="008B00CB">
        <w:rPr>
          <w:rFonts w:ascii="Arial" w:hAnsi="Arial" w:cs="Arial"/>
          <w:noProof/>
          <w:lang w:val="en-GB"/>
        </w:rPr>
        <w:t>environments</w:t>
      </w:r>
      <w:r w:rsidR="00EE5868">
        <w:rPr>
          <w:rFonts w:ascii="Arial" w:hAnsi="Arial" w:cs="Arial"/>
          <w:lang w:val="en-GB"/>
        </w:rPr>
        <w:t xml:space="preserve">, in a short space, </w:t>
      </w:r>
      <w:r w:rsidR="00F31EAC">
        <w:rPr>
          <w:rFonts w:ascii="Arial" w:hAnsi="Arial" w:cs="Arial"/>
          <w:lang w:val="en-GB"/>
        </w:rPr>
        <w:t>such as</w:t>
      </w:r>
      <w:r w:rsidR="00D00ECD" w:rsidRPr="008B00CB">
        <w:rPr>
          <w:rFonts w:ascii="Arial" w:hAnsi="Arial" w:cs="Arial"/>
          <w:lang w:val="en-GB"/>
        </w:rPr>
        <w:t xml:space="preserve"> cities</w:t>
      </w:r>
      <w:r w:rsidR="00B87F63" w:rsidRPr="008B00CB">
        <w:rPr>
          <w:rFonts w:ascii="Arial" w:hAnsi="Arial" w:cs="Arial"/>
          <w:lang w:val="en-GB"/>
        </w:rPr>
        <w:t xml:space="preserve">, </w:t>
      </w:r>
      <w:r w:rsidR="00AD0AD5">
        <w:rPr>
          <w:rFonts w:ascii="Arial" w:hAnsi="Arial" w:cs="Arial"/>
          <w:lang w:val="en-GB"/>
        </w:rPr>
        <w:t>the impact of microorganisms in a human health can be facilitated</w:t>
      </w:r>
      <w:r w:rsidR="00D00ECD" w:rsidRPr="008B00CB">
        <w:rPr>
          <w:rFonts w:ascii="Arial" w:hAnsi="Arial" w:cs="Arial"/>
          <w:lang w:val="en-GB"/>
        </w:rPr>
        <w:t xml:space="preserve"> (Afshinnekoo et al., 2015).</w:t>
      </w:r>
    </w:p>
    <w:p w14:paraId="212B1B4F" w14:textId="58F4B786" w:rsidR="00731AB6" w:rsidRPr="008B00CB" w:rsidRDefault="00F31EAC" w:rsidP="008B00CB">
      <w:pPr>
        <w:spacing w:before="100" w:beforeAutospacing="1" w:after="100" w:afterAutospacing="1" w:line="360" w:lineRule="auto"/>
        <w:ind w:firstLine="284"/>
        <w:jc w:val="both"/>
        <w:rPr>
          <w:rFonts w:ascii="Arial" w:hAnsi="Arial" w:cs="Arial"/>
          <w:lang w:val="en-GB"/>
        </w:rPr>
      </w:pPr>
      <w:r>
        <w:rPr>
          <w:rFonts w:ascii="Arial" w:hAnsi="Arial" w:cs="Arial"/>
          <w:lang w:val="en-GB"/>
        </w:rPr>
        <w:lastRenderedPageBreak/>
        <w:t>A</w:t>
      </w:r>
      <w:r w:rsidR="000E37BF" w:rsidRPr="008B00CB">
        <w:rPr>
          <w:rFonts w:ascii="Arial" w:hAnsi="Arial" w:cs="Arial"/>
          <w:lang w:val="en-GB"/>
        </w:rPr>
        <w:t>lthough the human microbiome</w:t>
      </w:r>
      <w:r w:rsidR="00B87F63" w:rsidRPr="008B00CB">
        <w:rPr>
          <w:rFonts w:ascii="Arial" w:hAnsi="Arial" w:cs="Arial"/>
          <w:lang w:val="en-GB"/>
        </w:rPr>
        <w:t>,</w:t>
      </w:r>
      <w:r w:rsidR="000E37BF" w:rsidRPr="008B00CB">
        <w:rPr>
          <w:rFonts w:ascii="Arial" w:hAnsi="Arial" w:cs="Arial"/>
          <w:lang w:val="en-GB"/>
        </w:rPr>
        <w:t xml:space="preserve"> </w:t>
      </w:r>
      <w:r w:rsidR="00151EA6" w:rsidRPr="008B00CB">
        <w:rPr>
          <w:rFonts w:ascii="Arial" w:hAnsi="Arial" w:cs="Arial"/>
          <w:lang w:val="en-GB"/>
        </w:rPr>
        <w:t xml:space="preserve">has been highly </w:t>
      </w:r>
      <w:r w:rsidR="004F0E03" w:rsidRPr="008B00CB">
        <w:rPr>
          <w:rFonts w:ascii="Arial" w:hAnsi="Arial" w:cs="Arial"/>
          <w:lang w:val="en-GB"/>
        </w:rPr>
        <w:t>studied</w:t>
      </w:r>
      <w:r w:rsidR="00151EA6" w:rsidRPr="008B00CB">
        <w:rPr>
          <w:rFonts w:ascii="Arial" w:hAnsi="Arial" w:cs="Arial"/>
          <w:lang w:val="en-GB"/>
        </w:rPr>
        <w:t>,</w:t>
      </w:r>
      <w:r w:rsidR="00B87F63" w:rsidRPr="008B00CB">
        <w:rPr>
          <w:rFonts w:ascii="Arial" w:hAnsi="Arial" w:cs="Arial"/>
          <w:lang w:val="en-GB"/>
        </w:rPr>
        <w:t xml:space="preserve"> with the HMP project,</w:t>
      </w:r>
      <w:r w:rsidR="00151EA6" w:rsidRPr="008B00CB">
        <w:rPr>
          <w:rFonts w:ascii="Arial" w:hAnsi="Arial" w:cs="Arial"/>
          <w:lang w:val="en-GB"/>
        </w:rPr>
        <w:t xml:space="preserve"> the same </w:t>
      </w:r>
      <w:r w:rsidR="00494391" w:rsidRPr="008B00CB">
        <w:rPr>
          <w:rFonts w:ascii="Arial" w:hAnsi="Arial" w:cs="Arial"/>
          <w:lang w:val="en-GB"/>
        </w:rPr>
        <w:t xml:space="preserve">does not apply </w:t>
      </w:r>
      <w:r w:rsidR="00151EA6" w:rsidRPr="008B00CB">
        <w:rPr>
          <w:rFonts w:ascii="Arial" w:hAnsi="Arial" w:cs="Arial"/>
          <w:lang w:val="en-GB"/>
        </w:rPr>
        <w:t>for the city’s microbiome</w:t>
      </w:r>
      <w:r w:rsidR="00731AB6" w:rsidRPr="008B00CB">
        <w:rPr>
          <w:rFonts w:ascii="Arial" w:hAnsi="Arial" w:cs="Arial"/>
          <w:lang w:val="en-GB"/>
        </w:rPr>
        <w:t xml:space="preserve"> (indoor air)</w:t>
      </w:r>
      <w:r w:rsidR="00151EA6" w:rsidRPr="008B00CB">
        <w:rPr>
          <w:rFonts w:ascii="Arial" w:hAnsi="Arial" w:cs="Arial"/>
          <w:lang w:val="en-GB"/>
        </w:rPr>
        <w:t xml:space="preserve">, at least in </w:t>
      </w:r>
      <w:r w:rsidR="00362C57" w:rsidRPr="008B00CB">
        <w:rPr>
          <w:rFonts w:ascii="Arial" w:hAnsi="Arial" w:cs="Arial"/>
          <w:lang w:val="en-GB"/>
        </w:rPr>
        <w:t>large-scale</w:t>
      </w:r>
      <w:r w:rsidR="00494391" w:rsidRPr="008B00CB">
        <w:rPr>
          <w:rFonts w:ascii="Arial" w:hAnsi="Arial" w:cs="Arial"/>
          <w:lang w:val="en-GB"/>
        </w:rPr>
        <w:t xml:space="preserve"> studies (Afshinnekoo et al., 2015; Peterson et al., 2009)</w:t>
      </w:r>
      <w:r w:rsidR="00A518F8" w:rsidRPr="008B00CB">
        <w:rPr>
          <w:rFonts w:ascii="Arial" w:hAnsi="Arial" w:cs="Arial"/>
          <w:lang w:val="en-GB"/>
        </w:rPr>
        <w:t>.</w:t>
      </w:r>
      <w:r w:rsidR="00151EA6" w:rsidRPr="008B00CB">
        <w:rPr>
          <w:rFonts w:ascii="Arial" w:hAnsi="Arial" w:cs="Arial"/>
          <w:lang w:val="en-GB"/>
        </w:rPr>
        <w:t xml:space="preserve"> </w:t>
      </w:r>
      <w:r w:rsidR="00A518F8" w:rsidRPr="008B00CB">
        <w:rPr>
          <w:rFonts w:ascii="Arial" w:hAnsi="Arial" w:cs="Arial"/>
          <w:lang w:val="en-GB"/>
        </w:rPr>
        <w:t>The characterization of this microbiome is important once, people in modern societies, especially in cities, spend mor</w:t>
      </w:r>
      <w:r w:rsidR="00731AB6" w:rsidRPr="008B00CB">
        <w:rPr>
          <w:rFonts w:ascii="Arial" w:hAnsi="Arial" w:cs="Arial"/>
          <w:lang w:val="en-GB"/>
        </w:rPr>
        <w:t xml:space="preserve">e the 90% of their time indoors. The indoor air consists </w:t>
      </w:r>
      <w:r w:rsidR="00494391" w:rsidRPr="008B00CB">
        <w:rPr>
          <w:rFonts w:ascii="Arial" w:hAnsi="Arial" w:cs="Arial"/>
          <w:lang w:val="en-GB"/>
        </w:rPr>
        <w:t xml:space="preserve">of </w:t>
      </w:r>
      <w:r w:rsidR="00731AB6" w:rsidRPr="008B00CB">
        <w:rPr>
          <w:rFonts w:ascii="Arial" w:hAnsi="Arial" w:cs="Arial"/>
          <w:lang w:val="en-GB"/>
        </w:rPr>
        <w:t xml:space="preserve">a myriad of </w:t>
      </w:r>
      <w:r w:rsidR="00256DD0" w:rsidRPr="008B00CB">
        <w:rPr>
          <w:rFonts w:ascii="Arial" w:hAnsi="Arial" w:cs="Arial"/>
          <w:lang w:val="en-GB"/>
        </w:rPr>
        <w:t xml:space="preserve">solid aerosol particles, </w:t>
      </w:r>
      <w:r w:rsidR="00731AB6" w:rsidRPr="008B00CB">
        <w:rPr>
          <w:rFonts w:ascii="Arial" w:hAnsi="Arial" w:cs="Arial"/>
          <w:lang w:val="en-GB"/>
        </w:rPr>
        <w:t>includ</w:t>
      </w:r>
      <w:r w:rsidR="004F0E03" w:rsidRPr="008B00CB">
        <w:rPr>
          <w:rFonts w:ascii="Arial" w:hAnsi="Arial" w:cs="Arial"/>
          <w:lang w:val="en-GB"/>
        </w:rPr>
        <w:t>ing</w:t>
      </w:r>
      <w:r w:rsidR="00731AB6" w:rsidRPr="008B00CB">
        <w:rPr>
          <w:rFonts w:ascii="Arial" w:hAnsi="Arial" w:cs="Arial"/>
          <w:lang w:val="en-GB"/>
        </w:rPr>
        <w:t xml:space="preserve"> inhalable </w:t>
      </w:r>
      <w:r w:rsidR="00256DD0" w:rsidRPr="008B00CB">
        <w:rPr>
          <w:rFonts w:ascii="Arial" w:hAnsi="Arial" w:cs="Arial"/>
          <w:lang w:val="en-GB"/>
        </w:rPr>
        <w:t>bioaerosols, which</w:t>
      </w:r>
      <w:r w:rsidR="00731AB6" w:rsidRPr="008B00CB">
        <w:rPr>
          <w:rFonts w:ascii="Arial" w:hAnsi="Arial" w:cs="Arial"/>
          <w:lang w:val="en-GB"/>
        </w:rPr>
        <w:t xml:space="preserve"> have been stud</w:t>
      </w:r>
      <w:r w:rsidR="004F0E03" w:rsidRPr="008B00CB">
        <w:rPr>
          <w:rFonts w:ascii="Arial" w:hAnsi="Arial" w:cs="Arial"/>
          <w:lang w:val="en-GB"/>
        </w:rPr>
        <w:t>ied</w:t>
      </w:r>
      <w:r w:rsidR="00731AB6" w:rsidRPr="008B00CB">
        <w:rPr>
          <w:rFonts w:ascii="Arial" w:hAnsi="Arial" w:cs="Arial"/>
          <w:lang w:val="en-GB"/>
        </w:rPr>
        <w:t xml:space="preserve"> </w:t>
      </w:r>
      <w:r w:rsidR="004F0E03" w:rsidRPr="008B00CB">
        <w:rPr>
          <w:rFonts w:ascii="Arial" w:hAnsi="Arial" w:cs="Arial"/>
          <w:lang w:val="en-GB"/>
        </w:rPr>
        <w:t xml:space="preserve">due to </w:t>
      </w:r>
      <w:r w:rsidR="00731AB6" w:rsidRPr="008B00CB">
        <w:rPr>
          <w:rFonts w:ascii="Arial" w:hAnsi="Arial" w:cs="Arial"/>
          <w:lang w:val="en-GB"/>
        </w:rPr>
        <w:t>their impact on public health</w:t>
      </w:r>
      <w:r w:rsidR="004F0E03" w:rsidRPr="008B00CB">
        <w:rPr>
          <w:rFonts w:ascii="Arial" w:hAnsi="Arial" w:cs="Arial"/>
          <w:lang w:val="en-GB"/>
        </w:rPr>
        <w:t xml:space="preserve"> </w:t>
      </w:r>
      <w:r w:rsidR="004F0E03" w:rsidRPr="008B00CB">
        <w:rPr>
          <w:rFonts w:ascii="Arial" w:hAnsi="Arial" w:cs="Arial"/>
          <w:lang w:val="en-GB"/>
        </w:rPr>
        <w:fldChar w:fldCharType="begin" w:fldLock="1"/>
      </w:r>
      <w:r w:rsidR="00922AA4">
        <w:rPr>
          <w:rFonts w:ascii="Arial" w:hAnsi="Arial" w:cs="Arial"/>
          <w:lang w:val="en-GB"/>
        </w:rPr>
        <w:instrText>ADDIN CSL_CITATION { "citationItems" : [ { "id" : "ITEM-1", "itemData" : { "DOI" : "10.1128/AEM.02244-14", "ISSN" : "10985336", "PMID" : "25172855", "abstract" : "Subway systems are indispensable for urban societies, but microbiological characteristics of subway aerosols are relatively unknown. Previous studies investigating microbial compositions in subways employed methodologies that underestimated the diversity of microbial exposure for commuters, with little focus on factors governing subway air microbiology, which may have public health implications. Here, a culture-independent approach unraveling the bacterial diversity within the urban subway network in Hong Kong is presented. Aerosol samples from multiple subway lines and outdoor locations were collected. Targeting the 16S rRNA gene V4 region, extensive taxonomic diversity was found, with the most common bacterial genera in the subway environment among those associated with skin. Overall, subway lines harbored different phylogenetic communities based on \u03b1- and \u03b2-diversity comparisons, and closer inspection suggests that each community within a line is dependent on architectural characteristics, nearby outdoor microbiomes, and connectedness with other lines. Microbial diversities and assemblages also varied depending on the day sampled, as well as the time of day, and changes in microbial communities between peak and nonpeak commuting hours were attributed largely to increases in skin-associated genera in peak samples. Microbial diversities within the subway were influenced by temperature and relative humidity, while carbon dioxide levels showed a positive correlation with abundances of commuter-associated genera. This Hong Kong data set and communities from previous studies conducted in the United States formed distinct community clusters, indicating that additional work is required to unravel the mechanisms that shape subway microbiomes around the globe.", "author" : [ { "dropping-particle" : "", "family" : "Leung", "given" : "Marcus H Y", "non-dropping-particle" : "", "parse-names" : false, "suffix" : "" }, { "dropping-particle" : "", "family" : "Wilkins", "given" : "David", "non-dropping-particle" : "", "parse-names" : false, "suffix" : "" }, { "dropping-particle" : "", "family" : "Li", "given" : "Ellen K T", "non-dropping-particle" : "", "parse-names" : false, "suffix" : "" }, { "dropping-particle" : "", "family" : "Kong", "given" : "Fred K F", "non-dropping-particle" : "", "parse-names" : false, "suffix" : "" }, { "dropping-particle" : "", "family" : "Lee", "given" : "Patrick K H", "non-dropping-particle" : "", "parse-names" : false, "suffix" : "" } ], "container-title" : "Applied and Environmental Microbiology", "id" : "ITEM-1", "issue" : "21", "issued" : { "date-parts" : [ [ "2014" ] ] }, "page" : "6760-6770", "title" : "Indoor-air microbiome in an urban subway network: Diversity and dynamics", "type" : "article-journal", "volume" : "80" }, "uris" : [ "http://www.mendeley.com/documents/?uuid=dde5237e-c000-440d-83cd-acf13564b629" ] }, { "id" : "ITEM-2", "itemData" : { "DOI" : "10.1093/annhyg/meg032", "author" : [ { "dropping-particle" : "", "family" : "Douwes", "given" : "J", "non-dropping-particle" : "", "parse-names" : false, "suffix" : "" }, { "dropping-particle" : "", "family" : "Thorne", "given" : "P", "non-dropping-particle" : "", "parse-names" : false, "suffix" : "" }, { "dropping-particle" : "", "family" : "Pearce", "given" : "N", "non-dropping-particle" : "", "parse-names" : false, "suffix" : "" }, { "dropping-particle" : "", "family" : "Heederik", "given" : "D", "non-dropping-particle" : "", "parse-names" : false, "suffix" : "" } ], "container-title" : "Annals of Occupational Hygiene", "id" : "ITEM-2", "issue" : "3", "issued" : { "date-parts" : [ [ "2003" ] ] }, "page" : "187-200", "title" : "Bioaerosol Health Effects and Exposure Assessment : Progress and Prospects", "type" : "article-journal", "volume" : "47" }, "uris" : [ "http://www.mendeley.com/documents/?uuid=dbc2175b-9c89-41f7-bba3-5afd24be1d6a", "http://www.mendeley.com/documents/?uuid=34e3b49b-d216-4b09-86a6-f80daaf6d132" ] } ], "mendeley" : { "formattedCitation" : "(Leung et al. 2014; Douwes et al. 2003)", "plainTextFormattedCitation" : "(Leung et al. 2014; Douwes et al. 2003)", "previouslyFormattedCitation" : "(Leung et al. 2014; Douwes et al. 2003)" }, "properties" : { "noteIndex" : 0 }, "schema" : "https://github.com/citation-style-language/schema/raw/master/csl-citation.json" }</w:instrText>
      </w:r>
      <w:r w:rsidR="004F0E03" w:rsidRPr="008B00CB">
        <w:rPr>
          <w:rFonts w:ascii="Arial" w:hAnsi="Arial" w:cs="Arial"/>
          <w:lang w:val="en-GB"/>
        </w:rPr>
        <w:fldChar w:fldCharType="separate"/>
      </w:r>
      <w:r w:rsidR="004F0E03" w:rsidRPr="008B00CB">
        <w:rPr>
          <w:rFonts w:ascii="Arial" w:hAnsi="Arial" w:cs="Arial"/>
          <w:noProof/>
          <w:lang w:val="en-GB"/>
        </w:rPr>
        <w:t>(Leung et al. 2014; Douwes et al. 2003)</w:t>
      </w:r>
      <w:r w:rsidR="004F0E03" w:rsidRPr="008B00CB">
        <w:rPr>
          <w:rFonts w:ascii="Arial" w:hAnsi="Arial" w:cs="Arial"/>
          <w:lang w:val="en-GB"/>
        </w:rPr>
        <w:fldChar w:fldCharType="end"/>
      </w:r>
      <w:r w:rsidR="00731AB6" w:rsidRPr="008B00CB">
        <w:rPr>
          <w:rFonts w:ascii="Arial" w:hAnsi="Arial" w:cs="Arial"/>
          <w:lang w:val="en-GB"/>
        </w:rPr>
        <w:t xml:space="preserve">. Some </w:t>
      </w:r>
      <w:r w:rsidR="004F0E03" w:rsidRPr="008B00CB">
        <w:rPr>
          <w:rFonts w:ascii="Arial" w:hAnsi="Arial" w:cs="Arial"/>
          <w:lang w:val="en-GB"/>
        </w:rPr>
        <w:t xml:space="preserve">causative </w:t>
      </w:r>
      <w:r w:rsidR="00731AB6" w:rsidRPr="008B00CB">
        <w:rPr>
          <w:rFonts w:ascii="Arial" w:hAnsi="Arial" w:cs="Arial"/>
          <w:lang w:val="en-GB"/>
        </w:rPr>
        <w:t xml:space="preserve">microbial agents </w:t>
      </w:r>
      <w:r w:rsidR="004F0E03" w:rsidRPr="008B00CB">
        <w:rPr>
          <w:rFonts w:ascii="Arial" w:hAnsi="Arial" w:cs="Arial"/>
          <w:lang w:val="en-GB"/>
        </w:rPr>
        <w:t xml:space="preserve">that </w:t>
      </w:r>
      <w:r w:rsidR="00731AB6" w:rsidRPr="008B00CB">
        <w:rPr>
          <w:rFonts w:ascii="Arial" w:hAnsi="Arial" w:cs="Arial"/>
          <w:lang w:val="en-GB"/>
        </w:rPr>
        <w:t xml:space="preserve">have </w:t>
      </w:r>
      <w:r w:rsidR="004F0E03" w:rsidRPr="008B00CB">
        <w:rPr>
          <w:rFonts w:ascii="Arial" w:hAnsi="Arial" w:cs="Arial"/>
          <w:lang w:val="en-GB"/>
        </w:rPr>
        <w:t xml:space="preserve">been </w:t>
      </w:r>
      <w:r w:rsidR="00731AB6" w:rsidRPr="008B00CB">
        <w:rPr>
          <w:rFonts w:ascii="Arial" w:hAnsi="Arial" w:cs="Arial"/>
          <w:lang w:val="en-GB"/>
        </w:rPr>
        <w:t xml:space="preserve">documented in </w:t>
      </w:r>
      <w:r w:rsidR="004F0E03" w:rsidRPr="008B00CB">
        <w:rPr>
          <w:rFonts w:ascii="Arial" w:hAnsi="Arial" w:cs="Arial"/>
          <w:lang w:val="en-GB"/>
        </w:rPr>
        <w:t>different</w:t>
      </w:r>
      <w:r w:rsidR="00731AB6" w:rsidRPr="008B00CB">
        <w:rPr>
          <w:rFonts w:ascii="Arial" w:hAnsi="Arial" w:cs="Arial"/>
          <w:lang w:val="en-GB"/>
        </w:rPr>
        <w:t xml:space="preserve"> indoor environments can be transmitted </w:t>
      </w:r>
      <w:r w:rsidR="004F0E03" w:rsidRPr="008B00CB">
        <w:rPr>
          <w:rFonts w:ascii="Arial" w:hAnsi="Arial" w:cs="Arial"/>
          <w:lang w:val="en-GB"/>
        </w:rPr>
        <w:t>among</w:t>
      </w:r>
      <w:r w:rsidR="00731AB6" w:rsidRPr="008B00CB">
        <w:rPr>
          <w:rFonts w:ascii="Arial" w:hAnsi="Arial" w:cs="Arial"/>
          <w:lang w:val="en-GB"/>
        </w:rPr>
        <w:t xml:space="preserve"> individual</w:t>
      </w:r>
      <w:r w:rsidR="004F0E03" w:rsidRPr="008B00CB">
        <w:rPr>
          <w:rFonts w:ascii="Arial" w:hAnsi="Arial" w:cs="Arial"/>
          <w:lang w:val="en-GB"/>
        </w:rPr>
        <w:t xml:space="preserve">s </w:t>
      </w:r>
      <w:r w:rsidR="004F0E03" w:rsidRPr="008B00CB">
        <w:rPr>
          <w:rFonts w:ascii="Arial" w:hAnsi="Arial" w:cs="Arial"/>
          <w:lang w:val="en-GB"/>
        </w:rPr>
        <w:fldChar w:fldCharType="begin" w:fldLock="1"/>
      </w:r>
      <w:r w:rsidR="00737338" w:rsidRPr="008B00CB">
        <w:rPr>
          <w:rFonts w:ascii="Arial" w:hAnsi="Arial" w:cs="Arial"/>
          <w:lang w:val="en-GB"/>
        </w:rPr>
        <w:instrText>ADDIN CSL_CITATION { "citationItems" : [ { "id" : "ITEM-1", "itemData" : { "DOI" : "10.1128/AEM.02244-14", "ISSN" : "10985336", "PMID" : "25172855", "abstract" : "Subway systems are indispensable for urban societies, but microbiological characteristics of subway aerosols are relatively unknown. Previous studies investigating microbial compositions in subways employed methodologies that underestimated the diversity of microbial exposure for commuters, with little focus on factors governing subway air microbiology, which may have public health implications. Here, a culture-independent approach unraveling the bacterial diversity within the urban subway network in Hong Kong is presented. Aerosol samples from multiple subway lines and outdoor locations were collected. Targeting the 16S rRNA gene V4 region, extensive taxonomic diversity was found, with the most common bacterial genera in the subway environment among those associated with skin. Overall, subway lines harbored different phylogenetic communities based on \u03b1- and \u03b2-diversity comparisons, and closer inspection suggests that each community within a line is dependent on architectural characteristics, nearby outdoor microbiomes, and connectedness with other lines. Microbial diversities and assemblages also varied depending on the day sampled, as well as the time of day, and changes in microbial communities between peak and nonpeak commuting hours were attributed largely to increases in skin-associated genera in peak samples. Microbial diversities within the subway were influenced by temperature and relative humidity, while carbon dioxide levels showed a positive correlation with abundances of commuter-associated genera. This Hong Kong data set and communities from previous studies conducted in the United States formed distinct community clusters, indicating that additional work is required to unravel the mechanisms that shape subway microbiomes around the globe.", "author" : [ { "dropping-particle" : "", "family" : "Leung", "given" : "Marcus H Y", "non-dropping-particle" : "", "parse-names" : false, "suffix" : "" }, { "dropping-particle" : "", "family" : "Wilkins", "given" : "David", "non-dropping-particle" : "", "parse-names" : false, "suffix" : "" }, { "dropping-particle" : "", "family" : "Li", "given" : "Ellen K T", "non-dropping-particle" : "", "parse-names" : false, "suffix" : "" }, { "dropping-particle" : "", "family" : "Kong", "given" : "Fred K F", "non-dropping-particle" : "", "parse-names" : false, "suffix" : "" }, { "dropping-particle" : "", "family" : "Lee", "given" : "Patrick K H", "non-dropping-particle" : "", "parse-names" : false, "suffix" : "" } ], "container-title" : "Applied and Environmental Microbiology", "id" : "ITEM-1", "issue" : "21", "issued" : { "date-parts" : [ [ "2014" ] ] }, "page" : "6760-6770", "title" : "Indoor-air microbiome in an urban subway network: Diversity and dynamics", "type" : "article-journal", "volume" : "80" }, "uris" : [ "http://www.mendeley.com/documents/?uuid=dde5237e-c000-440d-83cd-acf13564b629" ] }, { "id" : "ITEM-2", "itemData" : { "DOI" : "10.1038/ismej.2011.211", "ISSN" : "1751-7362", "author" : [ { "dropping-particle" : "", "family" : "Kembel", "given" : "Steven W", "non-dropping-particle" : "", "parse-names" : false, "suffix" : "" }, { "dropping-particle" : "", "family" : "Jones", "given" : "Evan", "non-dropping-particle" : "", "parse-names" : false, "suffix" : "" }, { "dropping-particle" : "", "family" : "Kline", "given" : "Jeff", "non-dropping-particle" : "", "parse-names" : false, "suffix" : "" }, { "dropping-particle" : "", "family" : "Northcutt", "given" : "Dale", "non-dropping-particle" : "", "parse-names" : false, "suffix" : "" }, { "dropping-particle" : "", "family" : "Stenson", "given" : "Jason", "non-dropping-particle" : "", "parse-names" : false, "suffix" : "" }, { "dropping-particle" : "", "family" : "Womack", "given" : "Ann M", "non-dropping-particle" : "", "parse-names" : false, "suffix" : "" }, { "dropping-particle" : "", "family" : "Bohannan", "given" : "Brendan J M", "non-dropping-particle" : "", "parse-names" : false, "suffix" : "" }, { "dropping-particle" : "", "family" : "Brown", "given" : "G Z", "non-dropping-particle" : "", "parse-names" : false, "suffix" : "" }, { "dropping-particle" : "", "family" : "Green", "given" : "Jessica L", "non-dropping-particle" : "", "parse-names" : false, "suffix" : "" } ], "container-title" : "The ISME Journal", "id" : "ITEM-2", "issue" : "8", "issued" : { "date-parts" : [ [ "2012" ] ] }, "page" : "1469-1479", "publisher" : "Nature Publishing Group", "title" : "Architectural design influences the diversity and structure of the built environment microbiome", "type" : "article-journal", "volume" : "6" }, "uris" : [ "http://www.mendeley.com/documents/?uuid=bfc99c99-6259-40d5-bbb0-d70b8b6543f4", "http://www.mendeley.com/documents/?uuid=ca8dd68c-7137-4f46-adba-384094a2f226" ] }, { "id" : "ITEM-3", "itemData" : { "DOI" : "10.1111/ina.12035.Stenotrophomonas", "author" : [ { "dropping-particle" : "", "family" : "Grinshpun", "given" : "Sergey A", "non-dropping-particle" : "", "parse-names" : false, "suffix" : "" }, { "dropping-particle" : "", "family" : "Adhikari", "given" : "Atin", "non-dropping-particle" : "", "parse-names" : false, "suffix" : "" } ], "id" : "ITEM-3", "issue" : "5", "issued" : { "date-parts" : [ [ "2014" ] ] }, "page" : "387-396", "title" : "family characteristics", "type" : "article-journal", "volume" : "23" }, "uris" : [ "http://www.mendeley.com/documents/?uuid=616ef047-19f4-4cc3-9b85-31b4bc021721", "http://www.mendeley.com/documents/?uuid=f6abe28b-2686-4490-ad0c-45368c922c96" ] } ], "mendeley" : { "formattedCitation" : "(Leung et al. 2014; Kembel et al. 2012; Grinshpun &amp; Adhikari 2014)", "plainTextFormattedCitation" : "(Leung et al. 2014; Kembel et al. 2012; Grinshpun &amp; Adhikari 2014)", "previouslyFormattedCitation" : "(Leung et al. 2014; Kembel et al. 2012; Grinshpun &amp; Adhikari 2014)" }, "properties" : { "noteIndex" : 0 }, "schema" : "https://github.com/citation-style-language/schema/raw/master/csl-citation.json" }</w:instrText>
      </w:r>
      <w:r w:rsidR="004F0E03" w:rsidRPr="008B00CB">
        <w:rPr>
          <w:rFonts w:ascii="Arial" w:hAnsi="Arial" w:cs="Arial"/>
          <w:lang w:val="en-GB"/>
        </w:rPr>
        <w:fldChar w:fldCharType="separate"/>
      </w:r>
      <w:r w:rsidR="004F0E03" w:rsidRPr="008B00CB">
        <w:rPr>
          <w:rFonts w:ascii="Arial" w:hAnsi="Arial" w:cs="Arial"/>
          <w:noProof/>
          <w:lang w:val="en-GB"/>
        </w:rPr>
        <w:t>(Leung et al. 2014; Kembel et al. 2012; Grinshpun &amp; Adhikari 2014)</w:t>
      </w:r>
      <w:r w:rsidR="004F0E03" w:rsidRPr="008B00CB">
        <w:rPr>
          <w:rFonts w:ascii="Arial" w:hAnsi="Arial" w:cs="Arial"/>
          <w:lang w:val="en-GB"/>
        </w:rPr>
        <w:fldChar w:fldCharType="end"/>
      </w:r>
      <w:r w:rsidR="00731AB6" w:rsidRPr="008B00CB">
        <w:rPr>
          <w:rFonts w:ascii="Arial" w:hAnsi="Arial" w:cs="Arial"/>
          <w:lang w:val="en-GB"/>
        </w:rPr>
        <w:t>.</w:t>
      </w:r>
    </w:p>
    <w:p w14:paraId="5C20F8DA" w14:textId="4E5DF7C5" w:rsidR="00B60A54" w:rsidRPr="008B00CB" w:rsidRDefault="004F0E03" w:rsidP="008B00CB">
      <w:pPr>
        <w:spacing w:before="100" w:beforeAutospacing="1" w:after="100" w:afterAutospacing="1" w:line="360" w:lineRule="auto"/>
        <w:ind w:firstLine="284"/>
        <w:jc w:val="both"/>
        <w:rPr>
          <w:rFonts w:ascii="Arial" w:hAnsi="Arial" w:cs="Arial"/>
          <w:lang w:val="en-GB"/>
        </w:rPr>
      </w:pPr>
      <w:r w:rsidRPr="008B00CB">
        <w:rPr>
          <w:rFonts w:ascii="Arial" w:hAnsi="Arial" w:cs="Arial"/>
          <w:lang w:val="en-GB"/>
        </w:rPr>
        <w:t xml:space="preserve">An </w:t>
      </w:r>
      <w:r w:rsidR="00731AB6" w:rsidRPr="008B00CB">
        <w:rPr>
          <w:rFonts w:ascii="Arial" w:hAnsi="Arial" w:cs="Arial"/>
          <w:lang w:val="en-GB"/>
        </w:rPr>
        <w:t xml:space="preserve">example of </w:t>
      </w:r>
      <w:r w:rsidRPr="008B00CB">
        <w:rPr>
          <w:rFonts w:ascii="Arial" w:hAnsi="Arial" w:cs="Arial"/>
          <w:lang w:val="en-GB"/>
        </w:rPr>
        <w:t xml:space="preserve">an </w:t>
      </w:r>
      <w:r w:rsidR="00256DD0" w:rsidRPr="008B00CB">
        <w:rPr>
          <w:rFonts w:ascii="Arial" w:hAnsi="Arial" w:cs="Arial"/>
          <w:lang w:val="en-GB"/>
        </w:rPr>
        <w:t>indoor environment</w:t>
      </w:r>
      <w:r w:rsidR="00731AB6" w:rsidRPr="008B00CB">
        <w:rPr>
          <w:rFonts w:ascii="Arial" w:hAnsi="Arial" w:cs="Arial"/>
          <w:lang w:val="en-GB"/>
        </w:rPr>
        <w:t xml:space="preserve"> is </w:t>
      </w:r>
      <w:r w:rsidRPr="008B00CB">
        <w:rPr>
          <w:rFonts w:ascii="Arial" w:hAnsi="Arial" w:cs="Arial"/>
          <w:lang w:val="en-GB"/>
        </w:rPr>
        <w:t xml:space="preserve">the </w:t>
      </w:r>
      <w:r w:rsidR="00731AB6" w:rsidRPr="008B00CB">
        <w:rPr>
          <w:rFonts w:ascii="Arial" w:hAnsi="Arial" w:cs="Arial"/>
          <w:lang w:val="en-GB"/>
        </w:rPr>
        <w:t>public transport</w:t>
      </w:r>
      <w:r w:rsidRPr="008B00CB">
        <w:rPr>
          <w:rFonts w:ascii="Arial" w:hAnsi="Arial" w:cs="Arial"/>
          <w:lang w:val="en-GB"/>
        </w:rPr>
        <w:t xml:space="preserve"> system</w:t>
      </w:r>
      <w:r w:rsidR="00731AB6" w:rsidRPr="008B00CB">
        <w:rPr>
          <w:rFonts w:ascii="Arial" w:hAnsi="Arial" w:cs="Arial"/>
          <w:lang w:val="en-GB"/>
        </w:rPr>
        <w:t xml:space="preserve">, </w:t>
      </w:r>
      <w:r w:rsidRPr="008B00CB">
        <w:rPr>
          <w:rFonts w:ascii="Arial" w:hAnsi="Arial" w:cs="Arial"/>
          <w:lang w:val="en-GB"/>
        </w:rPr>
        <w:t xml:space="preserve">such as the </w:t>
      </w:r>
      <w:r w:rsidR="000C1B2C" w:rsidRPr="008B00CB">
        <w:rPr>
          <w:rFonts w:ascii="Arial" w:hAnsi="Arial" w:cs="Arial"/>
          <w:lang w:val="en-GB"/>
        </w:rPr>
        <w:t>subway</w:t>
      </w:r>
      <w:r w:rsidR="00731AB6" w:rsidRPr="008B00CB">
        <w:rPr>
          <w:rFonts w:ascii="Arial" w:hAnsi="Arial" w:cs="Arial"/>
          <w:lang w:val="en-GB"/>
        </w:rPr>
        <w:t xml:space="preserve">. </w:t>
      </w:r>
      <w:r w:rsidRPr="008B00CB">
        <w:rPr>
          <w:rFonts w:ascii="Arial" w:hAnsi="Arial" w:cs="Arial"/>
          <w:lang w:val="en-GB"/>
        </w:rPr>
        <w:t>Every day</w:t>
      </w:r>
      <w:r w:rsidR="00731AB6" w:rsidRPr="008B00CB">
        <w:rPr>
          <w:rFonts w:ascii="Arial" w:hAnsi="Arial" w:cs="Arial"/>
          <w:lang w:val="en-GB"/>
        </w:rPr>
        <w:t xml:space="preserve"> and world</w:t>
      </w:r>
      <w:r w:rsidR="00C365BB" w:rsidRPr="008B00CB">
        <w:rPr>
          <w:rFonts w:ascii="Arial" w:hAnsi="Arial" w:cs="Arial"/>
          <w:lang w:val="en-GB"/>
        </w:rPr>
        <w:t>wide</w:t>
      </w:r>
      <w:r w:rsidR="00731AB6" w:rsidRPr="008B00CB">
        <w:rPr>
          <w:rFonts w:ascii="Arial" w:hAnsi="Arial" w:cs="Arial"/>
          <w:lang w:val="en-GB"/>
        </w:rPr>
        <w:t xml:space="preserve">, millions of people use this </w:t>
      </w:r>
      <w:r w:rsidRPr="008B00CB">
        <w:rPr>
          <w:rFonts w:ascii="Arial" w:hAnsi="Arial" w:cs="Arial"/>
          <w:lang w:val="en-GB"/>
        </w:rPr>
        <w:t>public transport</w:t>
      </w:r>
      <w:r w:rsidR="00731AB6" w:rsidRPr="008B00CB">
        <w:rPr>
          <w:rFonts w:ascii="Arial" w:hAnsi="Arial" w:cs="Arial"/>
          <w:lang w:val="en-GB"/>
        </w:rPr>
        <w:t xml:space="preserve"> system</w:t>
      </w:r>
      <w:r w:rsidR="00244286" w:rsidRPr="008B00CB">
        <w:rPr>
          <w:rFonts w:ascii="Arial" w:hAnsi="Arial" w:cs="Arial"/>
          <w:lang w:val="en-GB"/>
        </w:rPr>
        <w:t xml:space="preserve">, </w:t>
      </w:r>
      <w:r w:rsidR="00731AB6" w:rsidRPr="008B00CB">
        <w:rPr>
          <w:rFonts w:ascii="Arial" w:hAnsi="Arial" w:cs="Arial"/>
          <w:lang w:val="en-GB"/>
        </w:rPr>
        <w:t>allow</w:t>
      </w:r>
      <w:r w:rsidR="00244286" w:rsidRPr="008B00CB">
        <w:rPr>
          <w:rFonts w:ascii="Arial" w:hAnsi="Arial" w:cs="Arial"/>
          <w:lang w:val="en-GB"/>
        </w:rPr>
        <w:t>ing</w:t>
      </w:r>
      <w:r w:rsidR="00731AB6" w:rsidRPr="008B00CB">
        <w:rPr>
          <w:rFonts w:ascii="Arial" w:hAnsi="Arial" w:cs="Arial"/>
          <w:lang w:val="en-GB"/>
        </w:rPr>
        <w:t xml:space="preserve"> the interaction between </w:t>
      </w:r>
      <w:r w:rsidR="00244286" w:rsidRPr="008B00CB">
        <w:rPr>
          <w:rFonts w:ascii="Arial" w:hAnsi="Arial" w:cs="Arial"/>
          <w:noProof/>
          <w:lang w:val="en-GB"/>
        </w:rPr>
        <w:t>commuters</w:t>
      </w:r>
      <w:r w:rsidR="00731AB6" w:rsidRPr="008B00CB">
        <w:rPr>
          <w:rFonts w:ascii="Arial" w:hAnsi="Arial" w:cs="Arial"/>
          <w:lang w:val="en-GB"/>
        </w:rPr>
        <w:t xml:space="preserve"> and </w:t>
      </w:r>
      <w:r w:rsidR="00244286" w:rsidRPr="008B00CB">
        <w:rPr>
          <w:rFonts w:ascii="Arial" w:hAnsi="Arial" w:cs="Arial"/>
          <w:lang w:val="en-GB"/>
        </w:rPr>
        <w:t xml:space="preserve">between commuters and </w:t>
      </w:r>
      <w:r w:rsidR="00731AB6" w:rsidRPr="008B00CB">
        <w:rPr>
          <w:rFonts w:ascii="Arial" w:hAnsi="Arial" w:cs="Arial"/>
          <w:lang w:val="en-GB"/>
        </w:rPr>
        <w:t>subway surfaces. Nonetheless, little is know</w:t>
      </w:r>
      <w:r w:rsidR="00244286" w:rsidRPr="008B00CB">
        <w:rPr>
          <w:rFonts w:ascii="Arial" w:hAnsi="Arial" w:cs="Arial"/>
          <w:lang w:val="en-GB"/>
        </w:rPr>
        <w:t>n</w:t>
      </w:r>
      <w:r w:rsidR="00731AB6" w:rsidRPr="008B00CB">
        <w:rPr>
          <w:rFonts w:ascii="Arial" w:hAnsi="Arial" w:cs="Arial"/>
          <w:lang w:val="en-GB"/>
        </w:rPr>
        <w:t xml:space="preserve"> about microbiome characteristics of this </w:t>
      </w:r>
      <w:r w:rsidR="00244286" w:rsidRPr="008B00CB">
        <w:rPr>
          <w:rFonts w:ascii="Arial" w:hAnsi="Arial" w:cs="Arial"/>
          <w:lang w:val="en-GB"/>
        </w:rPr>
        <w:t xml:space="preserve">public </w:t>
      </w:r>
      <w:r w:rsidR="00731AB6" w:rsidRPr="008B00CB">
        <w:rPr>
          <w:rFonts w:ascii="Arial" w:hAnsi="Arial" w:cs="Arial"/>
          <w:lang w:val="en-GB"/>
        </w:rPr>
        <w:t>transport system, and the impact of the surface type, season</w:t>
      </w:r>
      <w:r w:rsidR="00362C57" w:rsidRPr="008B00CB">
        <w:rPr>
          <w:rFonts w:ascii="Arial" w:hAnsi="Arial" w:cs="Arial"/>
          <w:lang w:val="en-GB"/>
        </w:rPr>
        <w:t>,</w:t>
      </w:r>
      <w:r w:rsidR="00731AB6" w:rsidRPr="008B00CB">
        <w:rPr>
          <w:rFonts w:ascii="Arial" w:hAnsi="Arial" w:cs="Arial"/>
          <w:lang w:val="en-GB"/>
        </w:rPr>
        <w:t xml:space="preserve"> commuter type, or subway design on their commute in the microbiome characteristics.</w:t>
      </w:r>
      <w:r w:rsidR="00B60A54" w:rsidRPr="008B00CB">
        <w:rPr>
          <w:rFonts w:ascii="Arial" w:hAnsi="Arial" w:cs="Arial"/>
          <w:lang w:val="en-GB"/>
        </w:rPr>
        <w:t xml:space="preserve"> However, the effect of the </w:t>
      </w:r>
      <w:r w:rsidR="00B60A54" w:rsidRPr="008B00CB">
        <w:rPr>
          <w:rFonts w:ascii="Arial" w:hAnsi="Arial" w:cs="Arial"/>
          <w:noProof/>
          <w:lang w:val="en-GB"/>
        </w:rPr>
        <w:t>architecture</w:t>
      </w:r>
      <w:r w:rsidR="00B60A54" w:rsidRPr="008B00CB">
        <w:rPr>
          <w:rFonts w:ascii="Arial" w:hAnsi="Arial" w:cs="Arial"/>
          <w:lang w:val="en-GB"/>
        </w:rPr>
        <w:t xml:space="preserve">, specifically, indoor ventilation, has been demonstrated in previous studies play roles in shaping the indoor microbiome </w:t>
      </w:r>
      <w:r w:rsidR="00B60A54" w:rsidRPr="008B00CB">
        <w:rPr>
          <w:rFonts w:ascii="Arial" w:hAnsi="Arial" w:cs="Arial"/>
          <w:lang w:val="en-GB"/>
        </w:rPr>
        <w:fldChar w:fldCharType="begin" w:fldLock="1"/>
      </w:r>
      <w:r w:rsidR="00B60A54" w:rsidRPr="008B00CB">
        <w:rPr>
          <w:rFonts w:ascii="Arial" w:hAnsi="Arial" w:cs="Arial"/>
          <w:lang w:val="en-GB"/>
        </w:rPr>
        <w:instrText>ADDIN CSL_CITATION { "citationItems" : [ { "id" : "ITEM-1", "itemData" : { "DOI" : "10.1128/AEM.02244-14", "ISSN" : "10985336", "PMID" : "25172855", "abstract" : "Subway systems are indispensable for urban societies, but microbiological characteristics of subway aerosols are relatively unknown. Previous studies investigating microbial compositions in subways employed methodologies that underestimated the diversity of microbial exposure for commuters, with little focus on factors governing subway air microbiology, which may have public health implications. Here, a culture-independent approach unraveling the bacterial diversity within the urban subway network in Hong Kong is presented. Aerosol samples from multiple subway lines and outdoor locations were collected. Targeting the 16S rRNA gene V4 region, extensive taxonomic diversity was found, with the most common bacterial genera in the subway environment among those associated with skin. Overall, subway lines harbored different phylogenetic communities based on \u03b1- and \u03b2-diversity comparisons, and closer inspection suggests that each community within a line is dependent on architectural characteristics, nearby outdoor microbiomes, and connectedness with other lines. Microbial diversities and assemblages also varied depending on the day sampled, as well as the time of day, and changes in microbial communities between peak and nonpeak commuting hours were attributed largely to increases in skin-associated genera in peak samples. Microbial diversities within the subway were influenced by temperature and relative humidity, while carbon dioxide levels showed a positive correlation with abundances of commuter-associated genera. This Hong Kong data set and communities from previous studies conducted in the United States formed distinct community clusters, indicating that additional work is required to unravel the mechanisms that shape subway microbiomes around the globe.", "author" : [ { "dropping-particle" : "", "family" : "Leung", "given" : "Marcus H Y", "non-dropping-particle" : "", "parse-names" : false, "suffix" : "" }, { "dropping-particle" : "", "family" : "Wilkins", "given" : "David", "non-dropping-particle" : "", "parse-names" : false, "suffix" : "" }, { "dropping-particle" : "", "family" : "Li", "given" : "Ellen K T", "non-dropping-particle" : "", "parse-names" : false, "suffix" : "" }, { "dropping-particle" : "", "family" : "Kong", "given" : "Fred K F", "non-dropping-particle" : "", "parse-names" : false, "suffix" : "" }, { "dropping-particle" : "", "family" : "Lee", "given" : "Patrick K H", "non-dropping-particle" : "", "parse-names" : false, "suffix" : "" } ], "container-title" : "Applied and Environmental Microbiology", "id" : "ITEM-1", "issue" : "21", "issued" : { "date-parts" : [ [ "2014" ] ] }, "page" : "6760-6770", "title" : "Indoor-air microbiome in an urban subway network: Diversity and dynamics", "type" : "article-journal", "volume" : "80" }, "uris" : [ "http://www.mendeley.com/documents/?uuid=087f3b2f-799d-4d84-9cad-541582a44848" ] } ], "mendeley" : { "formattedCitation" : "(Leung et al. 2014)", "plainTextFormattedCitation" : "(Leung et al. 2014)", "previouslyFormattedCitation" : "(Leung et al. 2014)" }, "properties" : { "noteIndex" : 0 }, "schema" : "https://github.com/citation-style-language/schema/raw/master/csl-citation.json" }</w:instrText>
      </w:r>
      <w:r w:rsidR="00B60A54" w:rsidRPr="008B00CB">
        <w:rPr>
          <w:rFonts w:ascii="Arial" w:hAnsi="Arial" w:cs="Arial"/>
          <w:lang w:val="en-GB"/>
        </w:rPr>
        <w:fldChar w:fldCharType="separate"/>
      </w:r>
      <w:r w:rsidR="00B60A54" w:rsidRPr="008B00CB">
        <w:rPr>
          <w:rFonts w:ascii="Arial" w:hAnsi="Arial" w:cs="Arial"/>
          <w:noProof/>
          <w:lang w:val="en-GB"/>
        </w:rPr>
        <w:t>(Leung et al. 2014)</w:t>
      </w:r>
      <w:r w:rsidR="00B60A54" w:rsidRPr="008B00CB">
        <w:rPr>
          <w:rFonts w:ascii="Arial" w:hAnsi="Arial" w:cs="Arial"/>
          <w:lang w:val="en-GB"/>
        </w:rPr>
        <w:fldChar w:fldCharType="end"/>
      </w:r>
      <w:r w:rsidR="00B60A54" w:rsidRPr="008B00CB">
        <w:rPr>
          <w:rFonts w:ascii="Arial" w:hAnsi="Arial" w:cs="Arial"/>
          <w:lang w:val="en-GB"/>
        </w:rPr>
        <w:t xml:space="preserve">. This indoor ventilation, </w:t>
      </w:r>
      <w:r w:rsidR="00B60A54" w:rsidRPr="008B00CB">
        <w:rPr>
          <w:rFonts w:ascii="Arial" w:hAnsi="Arial" w:cs="Arial"/>
          <w:noProof/>
          <w:lang w:val="en-GB"/>
        </w:rPr>
        <w:t>due to</w:t>
      </w:r>
      <w:r w:rsidR="00B60A54" w:rsidRPr="008B00CB">
        <w:rPr>
          <w:rFonts w:ascii="Arial" w:hAnsi="Arial" w:cs="Arial"/>
          <w:lang w:val="en-GB"/>
        </w:rPr>
        <w:t xml:space="preserve"> the </w:t>
      </w:r>
      <w:r w:rsidR="00B60A54" w:rsidRPr="008B00CB">
        <w:rPr>
          <w:rFonts w:ascii="Arial" w:hAnsi="Arial" w:cs="Arial"/>
          <w:noProof/>
          <w:lang w:val="en-GB"/>
        </w:rPr>
        <w:t>architecture</w:t>
      </w:r>
      <w:r w:rsidR="00B60A54" w:rsidRPr="008B00CB">
        <w:rPr>
          <w:rFonts w:ascii="Arial" w:hAnsi="Arial" w:cs="Arial"/>
          <w:lang w:val="en-GB"/>
        </w:rPr>
        <w:t xml:space="preserve"> of the </w:t>
      </w:r>
      <w:r w:rsidR="00B60A54" w:rsidRPr="008B00CB">
        <w:rPr>
          <w:rFonts w:ascii="Arial" w:hAnsi="Arial" w:cs="Arial"/>
          <w:noProof/>
          <w:lang w:val="en-GB"/>
        </w:rPr>
        <w:t>subway,</w:t>
      </w:r>
      <w:r w:rsidR="00B60A54" w:rsidRPr="008B00CB">
        <w:rPr>
          <w:rFonts w:ascii="Arial" w:hAnsi="Arial" w:cs="Arial"/>
          <w:lang w:val="en-GB"/>
        </w:rPr>
        <w:t xml:space="preserve"> been mainly </w:t>
      </w:r>
      <w:r w:rsidR="00B60A54" w:rsidRPr="008B00CB">
        <w:rPr>
          <w:rFonts w:ascii="Arial" w:hAnsi="Arial" w:cs="Arial"/>
          <w:noProof/>
          <w:lang w:val="en-GB"/>
        </w:rPr>
        <w:t>an underground</w:t>
      </w:r>
      <w:r w:rsidR="00B60A54" w:rsidRPr="008B00CB">
        <w:rPr>
          <w:rFonts w:ascii="Arial" w:hAnsi="Arial" w:cs="Arial"/>
          <w:lang w:val="en-GB"/>
        </w:rPr>
        <w:t xml:space="preserve"> transportation, is very present.</w:t>
      </w:r>
      <w:r w:rsidR="008B00CB" w:rsidRPr="008B00CB">
        <w:rPr>
          <w:rFonts w:ascii="Arial" w:hAnsi="Arial" w:cs="Arial"/>
          <w:lang w:val="en-GB"/>
        </w:rPr>
        <w:t xml:space="preserve"> Microbial DNA </w:t>
      </w:r>
      <w:r w:rsidR="008B00CB" w:rsidRPr="008B00CB">
        <w:rPr>
          <w:rFonts w:ascii="Arial" w:hAnsi="Arial" w:cs="Arial"/>
          <w:noProof/>
          <w:lang w:val="en-GB"/>
        </w:rPr>
        <w:t>studies</w:t>
      </w:r>
      <w:r w:rsidR="00B60A54" w:rsidRPr="008B00CB">
        <w:rPr>
          <w:rFonts w:ascii="Arial" w:hAnsi="Arial" w:cs="Arial"/>
          <w:lang w:val="en-GB"/>
        </w:rPr>
        <w:t xml:space="preserve"> </w:t>
      </w:r>
      <w:r w:rsidR="00B60A54" w:rsidRPr="008B00CB">
        <w:rPr>
          <w:rFonts w:ascii="Arial" w:hAnsi="Arial" w:cs="Arial"/>
          <w:noProof/>
          <w:lang w:val="en-GB"/>
        </w:rPr>
        <w:t>show</w:t>
      </w:r>
      <w:r w:rsidR="00B60A54" w:rsidRPr="008B00CB">
        <w:rPr>
          <w:rFonts w:ascii="Arial" w:hAnsi="Arial" w:cs="Arial"/>
          <w:lang w:val="en-GB"/>
        </w:rPr>
        <w:t xml:space="preserve"> too, that the indoor microbiome is influenced by their human occupants </w:t>
      </w:r>
      <w:r w:rsidR="00B60A54" w:rsidRPr="008B00CB">
        <w:rPr>
          <w:rFonts w:ascii="Arial" w:hAnsi="Arial" w:cs="Arial"/>
          <w:lang w:val="en-GB"/>
        </w:rPr>
        <w:fldChar w:fldCharType="begin" w:fldLock="1"/>
      </w:r>
      <w:r w:rsidR="00922AA4">
        <w:rPr>
          <w:rFonts w:ascii="Arial" w:hAnsi="Arial" w:cs="Arial"/>
          <w:lang w:val="en-GB"/>
        </w:rPr>
        <w:instrText>ADDIN CSL_CITATION { "citationItems" : [ { "id" : "ITEM-1", "itemData" : { "DOI" : "10.1128/mSystems.00018-16", "ISSN" : "2379-5077", "abstract" : "Public transit systems are ideal for studying the urban microbiome and interindividual community transfer. In this study, we used 16S amplicon and shotgun metagenomic sequencing to profile microbial communities on multiple transit surfaces across train lines and stations in the Boston metropolitan transit system. The greatest determinant of microbial community structure was the transit surface type. In contrast, little variation was observed between geographically distinct train lines and stations serving different demographics. All surfaces were dominated by human skin and oral commensals such as Propionibacterium, Corynebacterium, Staphylococcus, and Streptococcus. The detected taxa not associated with humans included generalists from alphaproteobacteria, which were especially abundant on outdoor touchscreens. Shotgun metagenomics further identified viral and eukaryotic microbes, including Propionibacterium phage and Malassezia globosa. Functional profiling showed that Propionibacterium acnes pathways such as propionate production and porphyrin synthesis were enriched on train holding surfaces (holds), while electron transport chain components for aerobic respiration were enriched on touchscreens and seats. Lastly, the transit environment was not found to be a reservoir of antimicrobial resistance and virulence genes. Our results suggest that microbial communities on transit surfaces are maintained from a metapopulation of human skin commensals and environmental generalists, with enrichments corresponding to local interactions with the human body and environmental exposures.IMPORTANCE Mass transit environments, specifically, urban subways, are distinct microbial environments with high occupant densities, diversities, and turnovers, and they are thus especially relevant to public health. Despite this, only three culture-independent subway studies have been performed, all since 2013 and all with widely differing designs and conclusions. In this study, we profiled the Boston subway system, which provides 238 million trips per year overseen by the Massachusetts Bay Transportation Authority (MBTA). This yielded the first high-precision microbial survey of a variety of surfaces, ridership environments, and microbiological functions (including tests for potential pathogenicity) in a mass transit environment. Characterizing microbial profiles for multiple transit systems will become increasingly important for biosurveillance of antibiotic resistance genes or \u2026", "author" : [ { "dropping-particle" : "", "family" : "Hsu", "given" : "Tiffany", "non-dropping-particle" : "", "parse-names" : false, "suffix" : "" }, { "dropping-particle" : "", "family" : "Joice", "given" : "Regina", "non-dropping-particle" : "", "parse-names" : false, "suffix" : "" }, { "dropping-particle" : "", "family" : "Vallarino", "given" : "Jose", "non-dropping-particle" : "", "parse-names" : false, "suffix" : "" }, { "dropping-particle" : "", "family" : "Abu-Ali", "given" : "Galeb", "non-dropping-particle" : "", "parse-names" : false, "suffix" : "" }, { "dropping-particle" : "", "family" : "Hartmann", "given" : "Erica M", "non-dropping-particle" : "", "parse-names" : false, "suffix" : "" }, { "dropping-particle" : "", "family" : "Shafquat", "given" : "Afrah", "non-dropping-particle" : "", "parse-names" : false, "suffix" : "" }, { "dropping-particle" : "", "family" : "DuLong", "given" : "Casey", "non-dropping-particle" : "", "parse-names" : false, "suffix" : "" }, { "dropping-particle" : "", "family" : "Baranowski", "given" : "Catherine", "non-dropping-particle" : "", "parse-names" : false, "suffix" : "" }, { "dropping-particle" : "", "family" : "Gevers", "given" : "Dirk", "non-dropping-particle" : "", "parse-names" : false, "suffix" : "" }, { "dropping-particle" : "", "family" : "Green", "given" : "Jessica L", "non-dropping-particle" : "", "parse-names" : false, "suffix" : "" }, { "dropping-particle" : "", "family" : "Morgan", "given" : "Xochitl C", "non-dropping-particle" : "", "parse-names" : false, "suffix" : "" }, { "dropping-particle" : "", "family" : "Spengler", "given" : "John D", "non-dropping-particle" : "", "parse-names" : false, "suffix" : "" }, { "dropping-particle" : "", "family" : "Huttenhower", "given" : "Curtis", "non-dropping-particle" : "", "parse-names" : false, "suffix" : "" } ], "container-title" : "mySystems", "id" : "ITEM-1", "issue" : "3", "issued" : { "date-parts" : [ [ "2016" ] ] }, "page" : "1-18", "title" : "Urban Transit System Microbial Communities Differ by Surface Type and Interaction with Humans and the Environment", "type" : "article-journal", "volume" : "1" }, "uris" : [ "http://www.mendeley.com/documents/?uuid=0be3ba11-11cb-43f9-9ebe-6424478f4148" ] } ], "mendeley" : { "formattedCitation" : "(Hsu et al. 2016)", "plainTextFormattedCitation" : "(Hsu et al. 2016)", "previouslyFormattedCitation" : "(Hsu et al. 2016)" }, "properties" : { "noteIndex" : 0 }, "schema" : "https://github.com/citation-style-language/schema/raw/master/csl-citation.json" }</w:instrText>
      </w:r>
      <w:r w:rsidR="00B60A54" w:rsidRPr="008B00CB">
        <w:rPr>
          <w:rFonts w:ascii="Arial" w:hAnsi="Arial" w:cs="Arial"/>
          <w:lang w:val="en-GB"/>
        </w:rPr>
        <w:fldChar w:fldCharType="separate"/>
      </w:r>
      <w:r w:rsidR="00B60A54" w:rsidRPr="008B00CB">
        <w:rPr>
          <w:rFonts w:ascii="Arial" w:hAnsi="Arial" w:cs="Arial"/>
          <w:noProof/>
          <w:lang w:val="en-GB"/>
        </w:rPr>
        <w:t>(Hsu et al. 2016)</w:t>
      </w:r>
      <w:r w:rsidR="00B60A54" w:rsidRPr="008B00CB">
        <w:rPr>
          <w:rFonts w:ascii="Arial" w:hAnsi="Arial" w:cs="Arial"/>
          <w:lang w:val="en-GB"/>
        </w:rPr>
        <w:fldChar w:fldCharType="end"/>
      </w:r>
      <w:r w:rsidR="00B60A54" w:rsidRPr="008B00CB">
        <w:rPr>
          <w:rFonts w:ascii="Arial" w:hAnsi="Arial" w:cs="Arial"/>
          <w:lang w:val="en-GB"/>
        </w:rPr>
        <w:t>.</w:t>
      </w:r>
    </w:p>
    <w:p w14:paraId="1A46A4C3" w14:textId="4BF429EF" w:rsidR="00731AB6" w:rsidRPr="008B00CB" w:rsidRDefault="00731AB6" w:rsidP="008B00CB">
      <w:pPr>
        <w:spacing w:before="100" w:beforeAutospacing="1" w:after="100" w:afterAutospacing="1" w:line="360" w:lineRule="auto"/>
        <w:ind w:firstLine="284"/>
        <w:jc w:val="both"/>
        <w:rPr>
          <w:rFonts w:ascii="Arial" w:hAnsi="Arial" w:cs="Arial"/>
          <w:lang w:val="en-GB"/>
        </w:rPr>
      </w:pPr>
      <w:r w:rsidRPr="008B00CB">
        <w:rPr>
          <w:rFonts w:ascii="Arial" w:hAnsi="Arial" w:cs="Arial"/>
          <w:lang w:val="en-GB"/>
        </w:rPr>
        <w:t>Previous studies investigate</w:t>
      </w:r>
      <w:r w:rsidR="00244286" w:rsidRPr="008B00CB">
        <w:rPr>
          <w:rFonts w:ascii="Arial" w:hAnsi="Arial" w:cs="Arial"/>
          <w:lang w:val="en-GB"/>
        </w:rPr>
        <w:t>d the</w:t>
      </w:r>
      <w:r w:rsidRPr="008B00CB">
        <w:rPr>
          <w:rFonts w:ascii="Arial" w:hAnsi="Arial" w:cs="Arial"/>
          <w:lang w:val="en-GB"/>
        </w:rPr>
        <w:t xml:space="preserve"> microbial composition in the </w:t>
      </w:r>
      <w:r w:rsidR="000C1B2C" w:rsidRPr="008B00CB">
        <w:rPr>
          <w:rFonts w:ascii="Arial" w:hAnsi="Arial" w:cs="Arial"/>
          <w:lang w:val="en-GB"/>
        </w:rPr>
        <w:t>subway</w:t>
      </w:r>
      <w:r w:rsidRPr="008B00CB">
        <w:rPr>
          <w:rFonts w:ascii="Arial" w:hAnsi="Arial" w:cs="Arial"/>
          <w:lang w:val="en-GB"/>
        </w:rPr>
        <w:t xml:space="preserve"> and other indoor areas</w:t>
      </w:r>
      <w:r w:rsidR="00244286" w:rsidRPr="008B00CB">
        <w:rPr>
          <w:rFonts w:ascii="Arial" w:hAnsi="Arial" w:cs="Arial"/>
          <w:lang w:val="en-GB"/>
        </w:rPr>
        <w:t xml:space="preserve">. However, </w:t>
      </w:r>
      <w:r w:rsidRPr="008B00CB">
        <w:rPr>
          <w:rFonts w:ascii="Arial" w:hAnsi="Arial" w:cs="Arial"/>
          <w:lang w:val="en-GB"/>
        </w:rPr>
        <w:t xml:space="preserve">some </w:t>
      </w:r>
      <w:r w:rsidR="00244286" w:rsidRPr="008B00CB">
        <w:rPr>
          <w:rFonts w:ascii="Arial" w:hAnsi="Arial" w:cs="Arial"/>
          <w:lang w:val="en-GB"/>
        </w:rPr>
        <w:t xml:space="preserve">limitations </w:t>
      </w:r>
      <w:r w:rsidRPr="008B00CB">
        <w:rPr>
          <w:rFonts w:ascii="Arial" w:hAnsi="Arial" w:cs="Arial"/>
          <w:lang w:val="en-GB"/>
        </w:rPr>
        <w:t xml:space="preserve">in the methodologies </w:t>
      </w:r>
      <w:r w:rsidR="00244286" w:rsidRPr="008B00CB">
        <w:rPr>
          <w:rFonts w:ascii="Arial" w:hAnsi="Arial" w:cs="Arial"/>
          <w:lang w:val="en-GB"/>
        </w:rPr>
        <w:t xml:space="preserve">used </w:t>
      </w:r>
      <w:r w:rsidRPr="008B00CB">
        <w:rPr>
          <w:rFonts w:ascii="Arial" w:hAnsi="Arial" w:cs="Arial"/>
          <w:lang w:val="en-GB"/>
        </w:rPr>
        <w:t xml:space="preserve">underestimated the diversity of </w:t>
      </w:r>
      <w:r w:rsidR="00256DD0" w:rsidRPr="008B00CB">
        <w:rPr>
          <w:rFonts w:ascii="Arial" w:hAnsi="Arial" w:cs="Arial"/>
          <w:lang w:val="en-GB"/>
        </w:rPr>
        <w:t>microbial exposure</w:t>
      </w:r>
      <w:r w:rsidRPr="008B00CB">
        <w:rPr>
          <w:rFonts w:ascii="Arial" w:hAnsi="Arial" w:cs="Arial"/>
          <w:lang w:val="en-GB"/>
        </w:rPr>
        <w:t xml:space="preserve"> for the commuters</w:t>
      </w:r>
      <w:r w:rsidR="004F0E03" w:rsidRPr="008B00CB">
        <w:rPr>
          <w:rFonts w:ascii="Arial" w:hAnsi="Arial" w:cs="Arial"/>
          <w:lang w:val="en-GB"/>
        </w:rPr>
        <w:t xml:space="preserve"> </w:t>
      </w:r>
      <w:r w:rsidR="004F0E03" w:rsidRPr="008B00CB">
        <w:rPr>
          <w:rFonts w:ascii="Arial" w:hAnsi="Arial" w:cs="Arial"/>
          <w:lang w:val="en-GB"/>
        </w:rPr>
        <w:fldChar w:fldCharType="begin" w:fldLock="1"/>
      </w:r>
      <w:r w:rsidR="004F0E03" w:rsidRPr="008B00CB">
        <w:rPr>
          <w:rFonts w:ascii="Arial" w:hAnsi="Arial" w:cs="Arial"/>
          <w:lang w:val="en-GB"/>
        </w:rPr>
        <w:instrText>ADDIN CSL_CITATION { "citationItems" : [ { "id" : "ITEM-1", "itemData" : { "DOI" : "10.1128/AEM.02244-14", "ISSN" : "10985336", "PMID" : "25172855", "abstract" : "Subway systems are indispensable for urban societies, but microbiological characteristics of subway aerosols are relatively unknown. Previous studies investigating microbial compositions in subways employed methodologies that underestimated the diversity of microbial exposure for commuters, with little focus on factors governing subway air microbiology, which may have public health implications. Here, a culture-independent approach unraveling the bacterial diversity within the urban subway network in Hong Kong is presented. Aerosol samples from multiple subway lines and outdoor locations were collected. Targeting the 16S rRNA gene V4 region, extensive taxonomic diversity was found, with the most common bacterial genera in the subway environment among those associated with skin. Overall, subway lines harbored different phylogenetic communities based on \u03b1- and \u03b2-diversity comparisons, and closer inspection suggests that each community within a line is dependent on architectural characteristics, nearby outdoor microbiomes, and connectedness with other lines. Microbial diversities and assemblages also varied depending on the day sampled, as well as the time of day, and changes in microbial communities between peak and nonpeak commuting hours were attributed largely to increases in skin-associated genera in peak samples. Microbial diversities within the subway were influenced by temperature and relative humidity, while carbon dioxide levels showed a positive correlation with abundances of commuter-associated genera. This Hong Kong data set and communities from previous studies conducted in the United States formed distinct community clusters, indicating that additional work is required to unravel the mechanisms that shape subway microbiomes around the globe.", "author" : [ { "dropping-particle" : "", "family" : "Leung", "given" : "Marcus H Y", "non-dropping-particle" : "", "parse-names" : false, "suffix" : "" }, { "dropping-particle" : "", "family" : "Wilkins", "given" : "David", "non-dropping-particle" : "", "parse-names" : false, "suffix" : "" }, { "dropping-particle" : "", "family" : "Li", "given" : "Ellen K T", "non-dropping-particle" : "", "parse-names" : false, "suffix" : "" }, { "dropping-particle" : "", "family" : "Kong", "given" : "Fred K F", "non-dropping-particle" : "", "parse-names" : false, "suffix" : "" }, { "dropping-particle" : "", "family" : "Lee", "given" : "Patrick K H", "non-dropping-particle" : "", "parse-names" : false, "suffix" : "" } ], "container-title" : "Applied and Environmental Microbiology", "id" : "ITEM-1", "issue" : "21", "issued" : { "date-parts" : [ [ "2014" ] ] }, "page" : "6760-6770", "title" : "Indoor-air microbiome in an urban subway network: Diversity and dynamics", "type" : "article-journal", "volume" : "80" }, "uris" : [ "http://www.mendeley.com/documents/?uuid=dde5237e-c000-440d-83cd-acf13564b629" ] } ], "mendeley" : { "formattedCitation" : "(Leung et al. 2014)", "plainTextFormattedCitation" : "(Leung et al. 2014)", "previouslyFormattedCitation" : "(Leung et al. 2014)" }, "properties" : { "noteIndex" : 0 }, "schema" : "https://github.com/citation-style-language/schema/raw/master/csl-citation.json" }</w:instrText>
      </w:r>
      <w:r w:rsidR="004F0E03" w:rsidRPr="008B00CB">
        <w:rPr>
          <w:rFonts w:ascii="Arial" w:hAnsi="Arial" w:cs="Arial"/>
          <w:lang w:val="en-GB"/>
        </w:rPr>
        <w:fldChar w:fldCharType="separate"/>
      </w:r>
      <w:r w:rsidR="004F0E03" w:rsidRPr="008B00CB">
        <w:rPr>
          <w:rFonts w:ascii="Arial" w:hAnsi="Arial" w:cs="Arial"/>
          <w:noProof/>
          <w:lang w:val="en-GB"/>
        </w:rPr>
        <w:t>(Leung et al. 2014)</w:t>
      </w:r>
      <w:r w:rsidR="004F0E03" w:rsidRPr="008B00CB">
        <w:rPr>
          <w:rFonts w:ascii="Arial" w:hAnsi="Arial" w:cs="Arial"/>
          <w:lang w:val="en-GB"/>
        </w:rPr>
        <w:fldChar w:fldCharType="end"/>
      </w:r>
      <w:r w:rsidRPr="008B00CB">
        <w:rPr>
          <w:rFonts w:ascii="Arial" w:hAnsi="Arial" w:cs="Arial"/>
          <w:lang w:val="en-GB"/>
        </w:rPr>
        <w:t xml:space="preserve">. </w:t>
      </w:r>
      <w:r w:rsidR="00244286" w:rsidRPr="008B00CB">
        <w:rPr>
          <w:rFonts w:ascii="Arial" w:hAnsi="Arial" w:cs="Arial"/>
          <w:lang w:val="en-GB"/>
        </w:rPr>
        <w:t>T</w:t>
      </w:r>
      <w:r w:rsidRPr="008B00CB">
        <w:rPr>
          <w:rFonts w:ascii="Arial" w:hAnsi="Arial" w:cs="Arial"/>
          <w:lang w:val="en-GB"/>
        </w:rPr>
        <w:t>h</w:t>
      </w:r>
      <w:r w:rsidR="007107EF" w:rsidRPr="008B00CB">
        <w:rPr>
          <w:rFonts w:ascii="Arial" w:hAnsi="Arial" w:cs="Arial"/>
          <w:lang w:val="en-GB"/>
        </w:rPr>
        <w:t>is</w:t>
      </w:r>
      <w:r w:rsidRPr="008B00CB">
        <w:rPr>
          <w:rFonts w:ascii="Arial" w:hAnsi="Arial" w:cs="Arial"/>
          <w:lang w:val="en-GB"/>
        </w:rPr>
        <w:t xml:space="preserve"> studies primarily </w:t>
      </w:r>
      <w:r w:rsidR="00244286" w:rsidRPr="008B00CB">
        <w:rPr>
          <w:rFonts w:ascii="Arial" w:hAnsi="Arial" w:cs="Arial"/>
          <w:lang w:val="en-GB"/>
        </w:rPr>
        <w:t xml:space="preserve">focused on </w:t>
      </w:r>
      <w:r w:rsidRPr="008B00CB">
        <w:rPr>
          <w:rFonts w:ascii="Arial" w:hAnsi="Arial" w:cs="Arial"/>
          <w:lang w:val="en-GB"/>
        </w:rPr>
        <w:t xml:space="preserve">culture-dependent techniques </w:t>
      </w:r>
      <w:r w:rsidR="00244286" w:rsidRPr="008B00CB">
        <w:rPr>
          <w:rFonts w:ascii="Arial" w:hAnsi="Arial" w:cs="Arial"/>
          <w:lang w:val="en-GB"/>
        </w:rPr>
        <w:t>(</w:t>
      </w:r>
      <w:r w:rsidRPr="008B00CB">
        <w:rPr>
          <w:rFonts w:ascii="Arial" w:hAnsi="Arial" w:cs="Arial"/>
          <w:lang w:val="en-GB"/>
        </w:rPr>
        <w:t>viable counts of bacteria and fungi and with the biochemical or mole</w:t>
      </w:r>
      <w:r w:rsidR="007107EF" w:rsidRPr="008B00CB">
        <w:rPr>
          <w:rFonts w:ascii="Arial" w:hAnsi="Arial" w:cs="Arial"/>
          <w:lang w:val="en-GB"/>
        </w:rPr>
        <w:t xml:space="preserve">cular identification of </w:t>
      </w:r>
      <w:r w:rsidR="00256DD0" w:rsidRPr="008B00CB">
        <w:rPr>
          <w:rFonts w:ascii="Arial" w:hAnsi="Arial" w:cs="Arial"/>
          <w:lang w:val="en-GB"/>
        </w:rPr>
        <w:t>cultures</w:t>
      </w:r>
      <w:r w:rsidR="00244286" w:rsidRPr="008B00CB">
        <w:rPr>
          <w:rFonts w:ascii="Arial" w:hAnsi="Arial" w:cs="Arial"/>
          <w:lang w:val="en-GB"/>
        </w:rPr>
        <w:t xml:space="preserve">) </w:t>
      </w:r>
      <w:r w:rsidR="00244286" w:rsidRPr="008B00CB">
        <w:rPr>
          <w:rFonts w:ascii="Arial" w:hAnsi="Arial" w:cs="Arial"/>
          <w:lang w:val="en-GB"/>
        </w:rPr>
        <w:fldChar w:fldCharType="begin" w:fldLock="1"/>
      </w:r>
      <w:r w:rsidR="00244286" w:rsidRPr="008B00CB">
        <w:rPr>
          <w:rFonts w:ascii="Arial" w:hAnsi="Arial" w:cs="Arial"/>
          <w:lang w:val="en-GB"/>
        </w:rPr>
        <w:instrText>ADDIN CSL_CITATION { "citationItems" : [ { "id" : "ITEM-1", "itemData" : { "DOI" : "10.1128/AEM.00331-13", "ISBN" : "1098-5336 (Electronic)\\n0099-2240 (Linking)", "ISSN" : "00992240", "PMID" : "23542619", "abstract" : "The goal of this study was to determine the composition and diversity of microorganisms associated with bioaerosols in a heavily trafficked metropolitan subway environment. We collected bioaerosols by fluid impingement on several New York City subway platforms and associated sites in three sampling sessions over a 1.5-year period. The types and quantities of aerosolized microorganisms were determined by culture-independent phylogenetic analysis of small-subunit rRNA gene sequences by using both Sanger (universal) and pyrosequencing (bacterial) technologies. Overall, the subway bacterial composition was relatively simple; only 26 taxonomic families made up ~75% of the sequences determined. The microbiology was more or less similar throughout the system and with time and was most similar to outdoor air, consistent with highly efficient air mixing in the system. Identifiable bacterial sequences indicated that the subway aerosol assemblage was composed of a mixture of genera and species characteristic of soil, environmental water, and human skin commensal bacteria. Eukaryotic diversity was mainly fungal, dominated by organisms of types associated with wood rot. Human skin bacterial species (at 99% rRNA sequence identity) included the Staphylococcus spp. Staphylococcus epidermidis (the most abundant and prevalent commensal of the human integument), S. hominis, S. cohnii, S. caprae, and S. haemolyticus, all well-documented human commensal bacteria. We encountered no organisms of public health concern. This study is the most extensive culture-independent survey of subway microbiota so far and puts in place pre-event information required for any bioterrorism surveillance activities or monitoring of the microbiological impact of recent subway flooding events.", "author" : [ { "dropping-particle" : "", "family" : "Robertson", "given" : "Charles E.", "non-dropping-particle" : "", "parse-names" : false, "suffix" : "" }, { "dropping-particle" : "", "family" : "Baumgartner", "given" : "Laura K.", "non-dropping-particle" : "", "parse-names" : false, "suffix" : "" }, { "dropping-particle" : "", "family" : "Harris", "given" : "J. Kirk", "non-dropping-particle" : "", "parse-names" : false, "suffix" : "" }, { "dropping-particle" : "", "family" : "Peterson", "given" : "Kristen L.", "non-dropping-particle" : "", "parse-names" : false, "suffix" : "" }, { "dropping-particle" : "", "family" : "Stevens", "given" : "Mark J.", "non-dropping-particle" : "", "parse-names" : false, "suffix" : "" }, { "dropping-particle" : "", "family" : "Frank", "given" : "Daniel N.", "non-dropping-particle" : "", "parse-names" : false, "suffix" : "" }, { "dropping-particle" : "", "family" : "Pace", "given" : "Norman R.", "non-dropping-particle" : "", "parse-names" : false, "suffix" : "" } ], "container-title" : "Applied and Environmental Microbiology", "id" : "ITEM-1", "issue" : "11", "issued" : { "date-parts" : [ [ "2013" ] ] }, "page" : "3485-3493", "title" : "Culture-independent analysis of aerosol microbiology in a metropolitan subway system", "type" : "article-journal", "volume" : "79" }, "uris" : [ "http://www.mendeley.com/documents/?uuid=c492c796-ed50-48e7-9f7e-305806a0bad8" ] }, { "id" : "ITEM-2", "itemData" : { "DOI" : "10.1128/AEM.02244-14", "ISSN" : "10985336", "PMID" : "25172855", "abstract" : "Subway systems are indispensable for urban societies, but microbiological characteristics of subway aerosols are relatively unknown. Previous studies investigating microbial compositions in subways employed methodologies that underestimated the diversity of microbial exposure for commuters, with little focus on factors governing subway air microbiology, which may have public health implications. Here, a culture-independent approach unraveling the bacterial diversity within the urban subway network in Hong Kong is presented. Aerosol samples from multiple subway lines and outdoor locations were collected. Targeting the 16S rRNA gene V4 region, extensive taxonomic diversity was found, with the most common bacterial genera in the subway environment among those associated with skin. Overall, subway lines harbored different phylogenetic communities based on \u03b1- and \u03b2-diversity comparisons, and closer inspection suggests that each community within a line is dependent on architectural characteristics, nearby outdoor microbiomes, and connectedness with other lines. Microbial diversities and assemblages also varied depending on the day sampled, as well as the time of day, and changes in microbial communities between peak and nonpeak commuting hours were attributed largely to increases in skin-associated genera in peak samples. Microbial diversities within the subway were influenced by temperature and relative humidity, while carbon dioxide levels showed a positive correlation with abundances of commuter-associated genera. This Hong Kong data set and communities from previous studies conducted in the United States formed distinct community clusters, indicating that additional work is required to unravel the mechanisms that shape subway microbiomes around the globe.", "author" : [ { "dropping-particle" : "", "family" : "Leung", "given" : "Marcus H Y", "non-dropping-particle" : "", "parse-names" : false, "suffix" : "" }, { "dropping-particle" : "", "family" : "Wilkins", "given" : "David", "non-dropping-particle" : "", "parse-names" : false, "suffix" : "" }, { "dropping-particle" : "", "family" : "Li", "given" : "Ellen K T", "non-dropping-particle" : "", "parse-names" : false, "suffix" : "" }, { "dropping-particle" : "", "family" : "Kong", "given" : "Fred K F", "non-dropping-particle" : "", "parse-names" : false, "suffix" : "" }, { "dropping-particle" : "", "family" : "Lee", "given" : "Patrick K H", "non-dropping-particle" : "", "parse-names" : false, "suffix" : "" } ], "container-title" : "Applied and Environmental Microbiology", "id" : "ITEM-2", "issue" : "21", "issued" : { "date-parts" : [ [ "2014" ] ] }, "page" : "6760-6770", "title" : "Indoor-air microbiome in an urban subway network: Diversity and dynamics", "type" : "article-journal", "volume" : "80" }, "uris" : [ "http://www.mendeley.com/documents/?uuid=dde5237e-c000-440d-83cd-acf13564b629" ] } ], "mendeley" : { "formattedCitation" : "(Robertson et al. 2013; Leung et al. 2014)", "plainTextFormattedCitation" : "(Robertson et al. 2013; Leung et al. 2014)", "previouslyFormattedCitation" : "(Robertson et al. 2013; Leung et al. 2014)" }, "properties" : { "noteIndex" : 0 }, "schema" : "https://github.com/citation-style-language/schema/raw/master/csl-citation.json" }</w:instrText>
      </w:r>
      <w:r w:rsidR="00244286" w:rsidRPr="008B00CB">
        <w:rPr>
          <w:rFonts w:ascii="Arial" w:hAnsi="Arial" w:cs="Arial"/>
          <w:lang w:val="en-GB"/>
        </w:rPr>
        <w:fldChar w:fldCharType="separate"/>
      </w:r>
      <w:r w:rsidR="00244286" w:rsidRPr="008B00CB">
        <w:rPr>
          <w:rFonts w:ascii="Arial" w:hAnsi="Arial" w:cs="Arial"/>
          <w:noProof/>
          <w:lang w:val="en-GB"/>
        </w:rPr>
        <w:t>(Robertson et al. 2013; Leung et al. 2014)</w:t>
      </w:r>
      <w:r w:rsidR="00244286" w:rsidRPr="008B00CB">
        <w:rPr>
          <w:rFonts w:ascii="Arial" w:hAnsi="Arial" w:cs="Arial"/>
          <w:lang w:val="en-GB"/>
        </w:rPr>
        <w:fldChar w:fldCharType="end"/>
      </w:r>
      <w:r w:rsidRPr="008B00CB">
        <w:rPr>
          <w:rFonts w:ascii="Arial" w:hAnsi="Arial" w:cs="Arial"/>
          <w:lang w:val="en-GB"/>
        </w:rPr>
        <w:t xml:space="preserve">. </w:t>
      </w:r>
      <w:r w:rsidR="00244286" w:rsidRPr="008B00CB">
        <w:rPr>
          <w:rFonts w:ascii="Arial" w:hAnsi="Arial" w:cs="Arial"/>
          <w:lang w:val="en-GB"/>
        </w:rPr>
        <w:t>Using culture-dependent techniques</w:t>
      </w:r>
      <w:r w:rsidRPr="008B00CB">
        <w:rPr>
          <w:rFonts w:ascii="Arial" w:hAnsi="Arial" w:cs="Arial"/>
          <w:lang w:val="en-GB"/>
        </w:rPr>
        <w:t xml:space="preserve">, only a small fraction of microorganism </w:t>
      </w:r>
      <w:r w:rsidR="00244286" w:rsidRPr="008B00CB">
        <w:rPr>
          <w:rFonts w:ascii="Arial" w:hAnsi="Arial" w:cs="Arial"/>
          <w:lang w:val="en-GB"/>
        </w:rPr>
        <w:t>can be grown and identified</w:t>
      </w:r>
      <w:r w:rsidR="003B2704" w:rsidRPr="008B00CB">
        <w:rPr>
          <w:rFonts w:ascii="Arial" w:hAnsi="Arial" w:cs="Arial"/>
          <w:lang w:val="en-GB"/>
        </w:rPr>
        <w:t xml:space="preserve">, </w:t>
      </w:r>
      <w:r w:rsidR="00244286" w:rsidRPr="008B00CB">
        <w:rPr>
          <w:rFonts w:ascii="Arial" w:hAnsi="Arial" w:cs="Arial"/>
          <w:lang w:val="en-GB"/>
        </w:rPr>
        <w:t>bringing</w:t>
      </w:r>
      <w:r w:rsidR="007107EF" w:rsidRPr="008B00CB">
        <w:rPr>
          <w:rFonts w:ascii="Arial" w:hAnsi="Arial" w:cs="Arial"/>
          <w:lang w:val="en-GB"/>
        </w:rPr>
        <w:t xml:space="preserve"> a </w:t>
      </w:r>
      <w:r w:rsidR="00244286" w:rsidRPr="008B00CB">
        <w:rPr>
          <w:rFonts w:ascii="Arial" w:hAnsi="Arial" w:cs="Arial"/>
          <w:lang w:val="en-GB"/>
        </w:rPr>
        <w:t xml:space="preserve">reduced </w:t>
      </w:r>
      <w:r w:rsidRPr="008B00CB">
        <w:rPr>
          <w:rFonts w:ascii="Arial" w:hAnsi="Arial" w:cs="Arial"/>
          <w:lang w:val="en-GB"/>
        </w:rPr>
        <w:t xml:space="preserve">perspective </w:t>
      </w:r>
      <w:r w:rsidR="00244286" w:rsidRPr="008B00CB">
        <w:rPr>
          <w:rFonts w:ascii="Arial" w:hAnsi="Arial" w:cs="Arial"/>
          <w:lang w:val="en-GB"/>
        </w:rPr>
        <w:t xml:space="preserve">of </w:t>
      </w:r>
      <w:r w:rsidRPr="008B00CB">
        <w:rPr>
          <w:rFonts w:ascii="Arial" w:hAnsi="Arial" w:cs="Arial"/>
          <w:lang w:val="en-GB"/>
        </w:rPr>
        <w:t>the</w:t>
      </w:r>
      <w:r w:rsidR="00244286" w:rsidRPr="008B00CB">
        <w:rPr>
          <w:rFonts w:ascii="Arial" w:hAnsi="Arial" w:cs="Arial"/>
          <w:lang w:val="en-GB"/>
        </w:rPr>
        <w:t xml:space="preserve"> microbial</w:t>
      </w:r>
      <w:r w:rsidRPr="008B00CB">
        <w:rPr>
          <w:rFonts w:ascii="Arial" w:hAnsi="Arial" w:cs="Arial"/>
          <w:lang w:val="en-GB"/>
        </w:rPr>
        <w:t xml:space="preserve"> diversity </w:t>
      </w:r>
      <w:r w:rsidR="00244286" w:rsidRPr="008B00CB">
        <w:rPr>
          <w:rFonts w:ascii="Arial" w:hAnsi="Arial" w:cs="Arial"/>
          <w:lang w:val="en-GB"/>
        </w:rPr>
        <w:t>found</w:t>
      </w:r>
      <w:r w:rsidRPr="008B00CB">
        <w:rPr>
          <w:rFonts w:ascii="Arial" w:hAnsi="Arial" w:cs="Arial"/>
          <w:lang w:val="en-GB"/>
        </w:rPr>
        <w:t xml:space="preserve"> in subway air</w:t>
      </w:r>
      <w:r w:rsidR="00244286" w:rsidRPr="008B00CB">
        <w:rPr>
          <w:rFonts w:ascii="Arial" w:hAnsi="Arial" w:cs="Arial"/>
          <w:lang w:val="en-GB"/>
        </w:rPr>
        <w:t xml:space="preserve"> </w:t>
      </w:r>
      <w:r w:rsidR="00244286" w:rsidRPr="008B00CB">
        <w:rPr>
          <w:rFonts w:ascii="Arial" w:hAnsi="Arial" w:cs="Arial"/>
          <w:lang w:val="en-GB"/>
        </w:rPr>
        <w:fldChar w:fldCharType="begin" w:fldLock="1"/>
      </w:r>
      <w:r w:rsidR="00244286" w:rsidRPr="008B00CB">
        <w:rPr>
          <w:rFonts w:ascii="Arial" w:hAnsi="Arial" w:cs="Arial"/>
          <w:lang w:val="en-GB"/>
        </w:rPr>
        <w:instrText>ADDIN CSL_CITATION { "citationItems" : [ { "id" : "ITEM-1", "itemData" : { "DOI" : "10.1128/AEM.00331-13", "ISBN" : "1098-5336 (Electronic)\\n0099-2240 (Linking)", "ISSN" : "00992240", "PMID" : "23542619", "abstract" : "The goal of this study was to determine the composition and diversity of microorganisms associated with bioaerosols in a heavily trafficked metropolitan subway environment. We collected bioaerosols by fluid impingement on several New York City subway platforms and associated sites in three sampling sessions over a 1.5-year period. The types and quantities of aerosolized microorganisms were determined by culture-independent phylogenetic analysis of small-subunit rRNA gene sequences by using both Sanger (universal) and pyrosequencing (bacterial) technologies. Overall, the subway bacterial composition was relatively simple; only 26 taxonomic families made up ~75% of the sequences determined. The microbiology was more or less similar throughout the system and with time and was most similar to outdoor air, consistent with highly efficient air mixing in the system. Identifiable bacterial sequences indicated that the subway aerosol assemblage was composed of a mixture of genera and species characteristic of soil, environmental water, and human skin commensal bacteria. Eukaryotic diversity was mainly fungal, dominated by organisms of types associated with wood rot. Human skin bacterial species (at 99% rRNA sequence identity) included the Staphylococcus spp. Staphylococcus epidermidis (the most abundant and prevalent commensal of the human integument), S. hominis, S. cohnii, S. caprae, and S. haemolyticus, all well-documented human commensal bacteria. We encountered no organisms of public health concern. This study is the most extensive culture-independent survey of subway microbiota so far and puts in place pre-event information required for any bioterrorism surveillance activities or monitoring of the microbiological impact of recent subway flooding events.", "author" : [ { "dropping-particle" : "", "family" : "Robertson", "given" : "Charles E.", "non-dropping-particle" : "", "parse-names" : false, "suffix" : "" }, { "dropping-particle" : "", "family" : "Baumgartner", "given" : "Laura K.", "non-dropping-particle" : "", "parse-names" : false, "suffix" : "" }, { "dropping-particle" : "", "family" : "Harris", "given" : "J. Kirk", "non-dropping-particle" : "", "parse-names" : false, "suffix" : "" }, { "dropping-particle" : "", "family" : "Peterson", "given" : "Kristen L.", "non-dropping-particle" : "", "parse-names" : false, "suffix" : "" }, { "dropping-particle" : "", "family" : "Stevens", "given" : "Mark J.", "non-dropping-particle" : "", "parse-names" : false, "suffix" : "" }, { "dropping-particle" : "", "family" : "Frank", "given" : "Daniel N.", "non-dropping-particle" : "", "parse-names" : false, "suffix" : "" }, { "dropping-particle" : "", "family" : "Pace", "given" : "Norman R.", "non-dropping-particle" : "", "parse-names" : false, "suffix" : "" } ], "container-title" : "Applied and Environmental Microbiology", "id" : "ITEM-1", "issue" : "11", "issued" : { "date-parts" : [ [ "2013" ] ] }, "page" : "3485-3493", "title" : "Culture-independent analysis of aerosol microbiology in a metropolitan subway system", "type" : "article-journal", "volume" : "79" }, "uris" : [ "http://www.mendeley.com/documents/?uuid=c492c796-ed50-48e7-9f7e-305806a0bad8" ] } ], "mendeley" : { "formattedCitation" : "(Robertson et al. 2013)", "plainTextFormattedCitation" : "(Robertson et al. 2013)", "previouslyFormattedCitation" : "(Robertson et al. 2013)" }, "properties" : { "noteIndex" : 0 }, "schema" : "https://github.com/citation-style-language/schema/raw/master/csl-citation.json" }</w:instrText>
      </w:r>
      <w:r w:rsidR="00244286" w:rsidRPr="008B00CB">
        <w:rPr>
          <w:rFonts w:ascii="Arial" w:hAnsi="Arial" w:cs="Arial"/>
          <w:lang w:val="en-GB"/>
        </w:rPr>
        <w:fldChar w:fldCharType="separate"/>
      </w:r>
      <w:r w:rsidR="00244286" w:rsidRPr="008B00CB">
        <w:rPr>
          <w:rFonts w:ascii="Arial" w:hAnsi="Arial" w:cs="Arial"/>
          <w:noProof/>
          <w:lang w:val="en-GB"/>
        </w:rPr>
        <w:t>(Robertson et al. 2013)</w:t>
      </w:r>
      <w:r w:rsidR="00244286" w:rsidRPr="008B00CB">
        <w:rPr>
          <w:rFonts w:ascii="Arial" w:hAnsi="Arial" w:cs="Arial"/>
          <w:lang w:val="en-GB"/>
        </w:rPr>
        <w:fldChar w:fldCharType="end"/>
      </w:r>
      <w:r w:rsidRPr="008B00CB">
        <w:rPr>
          <w:rFonts w:ascii="Arial" w:hAnsi="Arial" w:cs="Arial"/>
          <w:lang w:val="en-GB"/>
        </w:rPr>
        <w:t>.</w:t>
      </w:r>
    </w:p>
    <w:p w14:paraId="4002E050" w14:textId="6171C55D" w:rsidR="007870A6" w:rsidRPr="008B00CB" w:rsidRDefault="00C365BB" w:rsidP="008B00CB">
      <w:pPr>
        <w:spacing w:before="100" w:beforeAutospacing="1" w:after="100" w:afterAutospacing="1" w:line="360" w:lineRule="auto"/>
        <w:ind w:firstLine="284"/>
        <w:jc w:val="both"/>
        <w:rPr>
          <w:rFonts w:ascii="Arial" w:hAnsi="Arial" w:cs="Arial"/>
          <w:lang w:val="en-GB"/>
        </w:rPr>
      </w:pPr>
      <w:r w:rsidRPr="008B00CB">
        <w:rPr>
          <w:rFonts w:ascii="Arial" w:hAnsi="Arial" w:cs="Arial"/>
          <w:lang w:val="en-GB"/>
        </w:rPr>
        <w:t>N</w:t>
      </w:r>
      <w:r w:rsidR="00372325" w:rsidRPr="008B00CB">
        <w:rPr>
          <w:rFonts w:ascii="Arial" w:hAnsi="Arial" w:cs="Arial"/>
          <w:lang w:val="en-GB"/>
        </w:rPr>
        <w:t xml:space="preserve">owadays, the </w:t>
      </w:r>
      <w:r w:rsidRPr="008B00CB">
        <w:rPr>
          <w:rFonts w:ascii="Arial" w:hAnsi="Arial" w:cs="Arial"/>
          <w:lang w:val="en-GB"/>
        </w:rPr>
        <w:t xml:space="preserve">microbiome </w:t>
      </w:r>
      <w:r w:rsidR="00372325" w:rsidRPr="008B00CB">
        <w:rPr>
          <w:rFonts w:ascii="Arial" w:hAnsi="Arial" w:cs="Arial"/>
          <w:lang w:val="en-GB"/>
        </w:rPr>
        <w:t xml:space="preserve">composition can be </w:t>
      </w:r>
      <w:r w:rsidR="007368C3">
        <w:rPr>
          <w:rFonts w:ascii="Arial" w:hAnsi="Arial" w:cs="Arial"/>
          <w:lang w:val="en-GB"/>
        </w:rPr>
        <w:t>determined</w:t>
      </w:r>
      <w:r w:rsidR="007368C3" w:rsidRPr="008B00CB">
        <w:rPr>
          <w:rFonts w:ascii="Arial" w:hAnsi="Arial" w:cs="Arial"/>
          <w:lang w:val="en-GB"/>
        </w:rPr>
        <w:t xml:space="preserve"> </w:t>
      </w:r>
      <w:r w:rsidR="00372325" w:rsidRPr="008B00CB">
        <w:rPr>
          <w:rFonts w:ascii="Arial" w:hAnsi="Arial" w:cs="Arial"/>
          <w:lang w:val="en-GB"/>
        </w:rPr>
        <w:t xml:space="preserve">using both culture-dependent and </w:t>
      </w:r>
      <w:r w:rsidRPr="008B00CB">
        <w:rPr>
          <w:rFonts w:ascii="Arial" w:hAnsi="Arial" w:cs="Arial"/>
          <w:lang w:val="en-GB"/>
        </w:rPr>
        <w:t>-</w:t>
      </w:r>
      <w:r w:rsidR="00372325" w:rsidRPr="008B00CB">
        <w:rPr>
          <w:rFonts w:ascii="Arial" w:hAnsi="Arial" w:cs="Arial"/>
          <w:lang w:val="en-GB"/>
        </w:rPr>
        <w:t>independent methods. Using the conventional microbiological methods (culture-dependent) is impossible to determine the diversity of the microorganisms in a sample. Many factors, like fungal and bacterial viability, the use of</w:t>
      </w:r>
      <w:r w:rsidR="00EF702A" w:rsidRPr="008B00CB">
        <w:rPr>
          <w:rFonts w:ascii="Arial" w:hAnsi="Arial" w:cs="Arial"/>
          <w:lang w:val="en-GB"/>
        </w:rPr>
        <w:t xml:space="preserve"> the</w:t>
      </w:r>
      <w:r w:rsidR="00372325" w:rsidRPr="008B00CB">
        <w:rPr>
          <w:rFonts w:ascii="Arial" w:hAnsi="Arial" w:cs="Arial"/>
          <w:lang w:val="en-GB"/>
        </w:rPr>
        <w:t xml:space="preserve"> </w:t>
      </w:r>
      <w:r w:rsidRPr="008B00CB">
        <w:rPr>
          <w:rFonts w:ascii="Arial" w:hAnsi="Arial" w:cs="Arial"/>
          <w:lang w:val="en-GB"/>
        </w:rPr>
        <w:t xml:space="preserve">inappropriate </w:t>
      </w:r>
      <w:r w:rsidR="00372325" w:rsidRPr="008B00CB">
        <w:rPr>
          <w:rFonts w:ascii="Arial" w:hAnsi="Arial" w:cs="Arial"/>
          <w:noProof/>
          <w:lang w:val="en-GB"/>
        </w:rPr>
        <w:t>growing</w:t>
      </w:r>
      <w:r w:rsidR="00EF702A" w:rsidRPr="008B00CB">
        <w:rPr>
          <w:rFonts w:ascii="Arial" w:hAnsi="Arial" w:cs="Arial"/>
          <w:noProof/>
          <w:lang w:val="en-GB"/>
        </w:rPr>
        <w:t xml:space="preserve"> </w:t>
      </w:r>
      <w:r w:rsidR="00372325" w:rsidRPr="008B00CB">
        <w:rPr>
          <w:rFonts w:ascii="Arial" w:hAnsi="Arial" w:cs="Arial"/>
          <w:noProof/>
          <w:lang w:val="en-GB"/>
        </w:rPr>
        <w:t>medium</w:t>
      </w:r>
      <w:r w:rsidR="00372325" w:rsidRPr="008B00CB">
        <w:rPr>
          <w:rFonts w:ascii="Arial" w:hAnsi="Arial" w:cs="Arial"/>
          <w:lang w:val="en-GB"/>
        </w:rPr>
        <w:t>, the final concentration of the microorganism in the sample makes the use of conventional methods rather limited (Leung et al. 2014).</w:t>
      </w:r>
    </w:p>
    <w:p w14:paraId="5B58C1E2" w14:textId="180DD899" w:rsidR="00256DD0" w:rsidRDefault="007368C3" w:rsidP="007E7ACC">
      <w:pPr>
        <w:spacing w:before="100" w:beforeAutospacing="1" w:after="100" w:afterAutospacing="1" w:line="360" w:lineRule="auto"/>
        <w:ind w:firstLine="284"/>
        <w:jc w:val="both"/>
        <w:rPr>
          <w:rFonts w:ascii="Arial" w:hAnsi="Arial" w:cs="Arial"/>
          <w:lang w:val="en-GB"/>
        </w:rPr>
      </w:pPr>
      <w:r w:rsidRPr="008B00CB">
        <w:rPr>
          <w:rFonts w:ascii="Arial" w:hAnsi="Arial" w:cs="Arial"/>
          <w:lang w:val="en-GB"/>
        </w:rPr>
        <w:lastRenderedPageBreak/>
        <w:t>Th</w:t>
      </w:r>
      <w:r>
        <w:rPr>
          <w:rFonts w:ascii="Arial" w:hAnsi="Arial" w:cs="Arial"/>
          <w:lang w:val="en-GB"/>
        </w:rPr>
        <w:t>e</w:t>
      </w:r>
      <w:r w:rsidRPr="008B00CB">
        <w:rPr>
          <w:rFonts w:ascii="Arial" w:hAnsi="Arial" w:cs="Arial"/>
          <w:lang w:val="en-GB"/>
        </w:rPr>
        <w:t xml:space="preserve"> challeng</w:t>
      </w:r>
      <w:r>
        <w:rPr>
          <w:rFonts w:ascii="Arial" w:hAnsi="Arial" w:cs="Arial"/>
          <w:lang w:val="en-GB"/>
        </w:rPr>
        <w:t>e</w:t>
      </w:r>
      <w:r w:rsidRPr="008B00CB">
        <w:rPr>
          <w:rFonts w:ascii="Arial" w:hAnsi="Arial" w:cs="Arial"/>
          <w:lang w:val="en-GB"/>
        </w:rPr>
        <w:t xml:space="preserve"> </w:t>
      </w:r>
      <w:r>
        <w:rPr>
          <w:rFonts w:ascii="Arial" w:hAnsi="Arial" w:cs="Arial"/>
          <w:lang w:val="en-GB"/>
        </w:rPr>
        <w:t>to disclosure</w:t>
      </w:r>
      <w:r w:rsidRPr="008B00CB">
        <w:rPr>
          <w:rFonts w:ascii="Arial" w:hAnsi="Arial" w:cs="Arial"/>
          <w:lang w:val="en-GB"/>
        </w:rPr>
        <w:t xml:space="preserve"> the majority of </w:t>
      </w:r>
      <w:r>
        <w:rPr>
          <w:rFonts w:ascii="Arial" w:hAnsi="Arial" w:cs="Arial"/>
          <w:lang w:val="en-GB"/>
        </w:rPr>
        <w:t xml:space="preserve">the </w:t>
      </w:r>
      <w:r w:rsidRPr="008B00CB">
        <w:rPr>
          <w:rFonts w:ascii="Arial" w:hAnsi="Arial" w:cs="Arial"/>
          <w:lang w:val="en-GB"/>
        </w:rPr>
        <w:t xml:space="preserve">organisms increase the interest and </w:t>
      </w:r>
      <w:r>
        <w:rPr>
          <w:rFonts w:ascii="Arial" w:hAnsi="Arial" w:cs="Arial"/>
          <w:lang w:val="en-GB"/>
        </w:rPr>
        <w:t>outset the</w:t>
      </w:r>
      <w:r w:rsidRPr="008B00CB">
        <w:rPr>
          <w:rFonts w:ascii="Arial" w:hAnsi="Arial" w:cs="Arial"/>
          <w:lang w:val="en-GB"/>
        </w:rPr>
        <w:t xml:space="preserve"> improvement of the techni</w:t>
      </w:r>
      <w:r>
        <w:rPr>
          <w:rFonts w:ascii="Arial" w:hAnsi="Arial" w:cs="Arial"/>
          <w:lang w:val="en-GB"/>
        </w:rPr>
        <w:t>cal</w:t>
      </w:r>
      <w:r w:rsidRPr="008B00CB">
        <w:rPr>
          <w:rFonts w:ascii="Arial" w:hAnsi="Arial" w:cs="Arial"/>
          <w:lang w:val="en-GB"/>
        </w:rPr>
        <w:t xml:space="preserve"> </w:t>
      </w:r>
      <w:r w:rsidRPr="008B00CB">
        <w:rPr>
          <w:rFonts w:ascii="Arial" w:hAnsi="Arial" w:cs="Arial"/>
          <w:noProof/>
          <w:lang w:val="en-GB"/>
        </w:rPr>
        <w:t>capacities</w:t>
      </w:r>
      <w:r w:rsidRPr="008B00CB">
        <w:rPr>
          <w:rFonts w:ascii="Arial" w:hAnsi="Arial" w:cs="Arial"/>
          <w:lang w:val="en-GB"/>
        </w:rPr>
        <w:t xml:space="preserve"> for metagenomics surveys of aerosol environments. </w:t>
      </w:r>
      <w:r w:rsidRPr="008B00CB">
        <w:rPr>
          <w:rFonts w:ascii="Arial" w:hAnsi="Arial" w:cs="Arial"/>
          <w:lang w:val="en-GB"/>
        </w:rPr>
        <w:fldChar w:fldCharType="begin" w:fldLock="1"/>
      </w:r>
      <w:r w:rsidRPr="008B00CB">
        <w:rPr>
          <w:rFonts w:ascii="Arial" w:hAnsi="Arial" w:cs="Arial"/>
          <w:lang w:val="en-GB"/>
        </w:rPr>
        <w:instrText>ADDIN CSL_CITATION { "citationItems" : [ { "id" : "ITEM-1", "itemData" : { "DOI" : "10.1007/s00248-014-0517-z", "author" : [ { "dropping-particle" : "", "family" : "Be", "given" : "Nicholas A", "non-dropping-particle" : "", "parse-names" : false, "suffix" : "" }, { "dropping-particle" : "", "family" : "Thissen", "given" : "James B", "non-dropping-particle" : "", "parse-names" : false, "suffix" : "" }, { "dropping-particle" : "", "family" : "Fofanov", "given" : "Viacheslav Y", "non-dropping-particle" : "", "parse-names" : false, "suffix" : "" }, { "dropping-particle" : "", "family" : "Allen", "given" : "Jonathan E", "non-dropping-particle" : "", "parse-names" : false, "suffix" : "" }, { "dropping-particle" : "", "family" : "Rojas", "given" : "Mark", "non-dropping-particle" : "", "parse-names" : false, "suffix" : "" }, { "dropping-particle" : "", "family" : "Golovko", "given" : "George", "non-dropping-particle" : "", "parse-names" : false, "suffix" : "" }, { "dropping-particle" : "", "family" : "Fofanov", "given" : "Yuriy", "non-dropping-particle" : "", "parse-names" : false, "suffix" : "" }, { "dropping-particle" : "", "family" : "Koshinsky", "given" : "Heather", "non-dropping-particle" : "", "parse-names" : false, "suffix" : "" }, { "dropping-particle" : "", "family" : "Jaing", "given" : "Crystal J", "non-dropping-particle" : "", "parse-names" : false, "suffix" : "" } ], "id" : "ITEM-1", "issued" : { "date-parts" : [ [ "2015" ] ] }, "page" : "346-355", "title" : "Metagenomic Analysis of the Airborne Environment in Urban Spaces", "type" : "article-journal" }, "uris" : [ "http://www.mendeley.com/documents/?uuid=4274643d-ac81-4d9c-b149-adf376f6055c", "http://www.mendeley.com/documents/?uuid=9541c6b4-dbde-4fb6-b7e8-b6af64bbd08f" ] } ], "mendeley" : { "formattedCitation" : "(Be et al. 2015)", "plainTextFormattedCitation" : "(Be et al. 2015)", "previouslyFormattedCitation" : "(Be et al. 2015)" }, "properties" : { "noteIndex" : 0 }, "schema" : "https://github.com/citation-style-language/schema/raw/master/csl-citation.json" }</w:instrText>
      </w:r>
      <w:r w:rsidRPr="008B00CB">
        <w:rPr>
          <w:rFonts w:ascii="Arial" w:hAnsi="Arial" w:cs="Arial"/>
          <w:lang w:val="en-GB"/>
        </w:rPr>
        <w:fldChar w:fldCharType="separate"/>
      </w:r>
      <w:r w:rsidRPr="008B00CB">
        <w:rPr>
          <w:rFonts w:ascii="Arial" w:hAnsi="Arial" w:cs="Arial"/>
          <w:noProof/>
          <w:lang w:val="en-GB"/>
        </w:rPr>
        <w:t>(Be et al. 2015)</w:t>
      </w:r>
      <w:r w:rsidRPr="008B00CB">
        <w:rPr>
          <w:rFonts w:ascii="Arial" w:hAnsi="Arial" w:cs="Arial"/>
          <w:lang w:val="en-GB"/>
        </w:rPr>
        <w:fldChar w:fldCharType="end"/>
      </w:r>
      <w:r>
        <w:rPr>
          <w:rFonts w:ascii="Arial" w:hAnsi="Arial" w:cs="Arial"/>
          <w:lang w:val="en-GB"/>
        </w:rPr>
        <w:t>.</w:t>
      </w:r>
      <w:r w:rsidR="00372325" w:rsidRPr="008B00CB">
        <w:rPr>
          <w:rFonts w:ascii="Arial" w:hAnsi="Arial" w:cs="Arial"/>
          <w:lang w:val="en-GB"/>
        </w:rPr>
        <w:t xml:space="preserve"> The advent of </w:t>
      </w:r>
      <w:r w:rsidR="00530193">
        <w:rPr>
          <w:rFonts w:ascii="Arial" w:hAnsi="Arial" w:cs="Arial"/>
          <w:lang w:val="en-GB"/>
        </w:rPr>
        <w:t>N</w:t>
      </w:r>
      <w:r w:rsidR="00530193" w:rsidRPr="008B00CB">
        <w:rPr>
          <w:rFonts w:ascii="Arial" w:hAnsi="Arial" w:cs="Arial"/>
          <w:lang w:val="en-GB"/>
        </w:rPr>
        <w:t>ext</w:t>
      </w:r>
      <w:r w:rsidR="00530193">
        <w:rPr>
          <w:rFonts w:ascii="Arial" w:hAnsi="Arial" w:cs="Arial"/>
          <w:lang w:val="en-GB"/>
        </w:rPr>
        <w:t xml:space="preserve"> G</w:t>
      </w:r>
      <w:r w:rsidR="00372325" w:rsidRPr="008B00CB">
        <w:rPr>
          <w:rFonts w:ascii="Arial" w:hAnsi="Arial" w:cs="Arial"/>
          <w:lang w:val="en-GB"/>
        </w:rPr>
        <w:t xml:space="preserve">eneration </w:t>
      </w:r>
      <w:r w:rsidR="00530193">
        <w:rPr>
          <w:rFonts w:ascii="Arial" w:hAnsi="Arial" w:cs="Arial"/>
          <w:lang w:val="en-GB"/>
        </w:rPr>
        <w:t>S</w:t>
      </w:r>
      <w:r w:rsidR="00530193" w:rsidRPr="008B00CB">
        <w:rPr>
          <w:rFonts w:ascii="Arial" w:hAnsi="Arial" w:cs="Arial"/>
          <w:lang w:val="en-GB"/>
        </w:rPr>
        <w:t xml:space="preserve">equencing </w:t>
      </w:r>
      <w:r w:rsidR="00372325" w:rsidRPr="008B00CB">
        <w:rPr>
          <w:rFonts w:ascii="Arial" w:hAnsi="Arial" w:cs="Arial"/>
          <w:lang w:val="en-GB"/>
        </w:rPr>
        <w:t xml:space="preserve">(NGS; culture-independent) brought the possibility </w:t>
      </w:r>
      <w:r w:rsidR="00E7628F">
        <w:rPr>
          <w:rFonts w:ascii="Arial" w:hAnsi="Arial" w:cs="Arial"/>
          <w:lang w:val="en-GB"/>
        </w:rPr>
        <w:t>of</w:t>
      </w:r>
      <w:r w:rsidRPr="008B00CB">
        <w:rPr>
          <w:rFonts w:ascii="Arial" w:hAnsi="Arial" w:cs="Arial"/>
          <w:lang w:val="en-GB"/>
        </w:rPr>
        <w:t xml:space="preserve"> profil</w:t>
      </w:r>
      <w:r w:rsidR="00E7628F">
        <w:rPr>
          <w:rFonts w:ascii="Arial" w:hAnsi="Arial" w:cs="Arial"/>
          <w:lang w:val="en-GB"/>
        </w:rPr>
        <w:t>ing</w:t>
      </w:r>
      <w:r>
        <w:rPr>
          <w:rFonts w:ascii="Arial" w:hAnsi="Arial" w:cs="Arial"/>
          <w:lang w:val="en-GB"/>
        </w:rPr>
        <w:t xml:space="preserve"> </w:t>
      </w:r>
      <w:r w:rsidR="006776A1" w:rsidRPr="008B00CB">
        <w:rPr>
          <w:rFonts w:ascii="Arial" w:hAnsi="Arial" w:cs="Arial"/>
          <w:lang w:val="en-GB"/>
        </w:rPr>
        <w:t>entire microbial communities from complex samples, uncover</w:t>
      </w:r>
      <w:r w:rsidR="00E7628F">
        <w:rPr>
          <w:rFonts w:ascii="Arial" w:hAnsi="Arial" w:cs="Arial"/>
          <w:lang w:val="en-GB"/>
        </w:rPr>
        <w:t>ing</w:t>
      </w:r>
      <w:r w:rsidR="006776A1" w:rsidRPr="008B00CB">
        <w:rPr>
          <w:rFonts w:ascii="Arial" w:hAnsi="Arial" w:cs="Arial"/>
          <w:lang w:val="en-GB"/>
        </w:rPr>
        <w:t xml:space="preserve"> new organisms, and follow</w:t>
      </w:r>
      <w:r w:rsidR="00E7628F">
        <w:rPr>
          <w:rFonts w:ascii="Arial" w:hAnsi="Arial" w:cs="Arial"/>
          <w:lang w:val="en-GB"/>
        </w:rPr>
        <w:t>ing</w:t>
      </w:r>
      <w:r w:rsidR="006776A1" w:rsidRPr="008B00CB">
        <w:rPr>
          <w:rFonts w:ascii="Arial" w:hAnsi="Arial" w:cs="Arial"/>
          <w:lang w:val="en-GB"/>
        </w:rPr>
        <w:t xml:space="preserve"> the dynamic nature of microbial populations under changing conditions</w:t>
      </w:r>
      <w:r w:rsidR="00372325" w:rsidRPr="008B00CB">
        <w:rPr>
          <w:rFonts w:ascii="Arial" w:hAnsi="Arial" w:cs="Arial"/>
          <w:lang w:val="en-GB"/>
        </w:rPr>
        <w:t>.</w:t>
      </w:r>
      <w:r w:rsidR="00EE5868">
        <w:rPr>
          <w:rFonts w:ascii="Arial" w:hAnsi="Arial" w:cs="Arial"/>
          <w:lang w:val="en-GB"/>
        </w:rPr>
        <w:t xml:space="preserve"> Being a constant</w:t>
      </w:r>
      <w:r w:rsidR="007870A6" w:rsidRPr="008B00CB">
        <w:rPr>
          <w:rFonts w:ascii="Arial" w:hAnsi="Arial" w:cs="Arial"/>
          <w:lang w:val="en-GB"/>
        </w:rPr>
        <w:t xml:space="preserve"> scientific effort and </w:t>
      </w:r>
      <w:r w:rsidR="00EE5868">
        <w:rPr>
          <w:rFonts w:ascii="Arial" w:hAnsi="Arial" w:cs="Arial"/>
          <w:lang w:val="en-GB"/>
        </w:rPr>
        <w:t>frequently reviewed since its</w:t>
      </w:r>
      <w:r w:rsidR="007870A6" w:rsidRPr="008B00CB">
        <w:rPr>
          <w:rFonts w:ascii="Arial" w:hAnsi="Arial" w:cs="Arial"/>
          <w:lang w:val="en-GB"/>
        </w:rPr>
        <w:t xml:space="preserve"> first application in 2002, the NGS </w:t>
      </w:r>
      <w:r w:rsidR="00E7628F">
        <w:rPr>
          <w:rFonts w:ascii="Arial" w:hAnsi="Arial" w:cs="Arial"/>
          <w:lang w:val="en-GB"/>
        </w:rPr>
        <w:t>has been</w:t>
      </w:r>
      <w:r w:rsidR="00E7628F" w:rsidRPr="008B00CB">
        <w:rPr>
          <w:rFonts w:ascii="Arial" w:hAnsi="Arial" w:cs="Arial"/>
          <w:lang w:val="en-GB"/>
        </w:rPr>
        <w:t xml:space="preserve"> </w:t>
      </w:r>
      <w:r w:rsidR="007870A6" w:rsidRPr="008B00CB">
        <w:rPr>
          <w:rFonts w:ascii="Arial" w:hAnsi="Arial" w:cs="Arial"/>
          <w:lang w:val="en-GB"/>
        </w:rPr>
        <w:t xml:space="preserve">used in virus discovery in basic and applied research, being </w:t>
      </w:r>
      <w:r>
        <w:rPr>
          <w:rFonts w:ascii="Arial" w:hAnsi="Arial" w:cs="Arial"/>
          <w:lang w:val="en-GB"/>
        </w:rPr>
        <w:t>without</w:t>
      </w:r>
      <w:r w:rsidRPr="008B00CB">
        <w:rPr>
          <w:rFonts w:ascii="Arial" w:hAnsi="Arial" w:cs="Arial"/>
          <w:lang w:val="en-GB"/>
        </w:rPr>
        <w:t xml:space="preserve"> </w:t>
      </w:r>
      <w:r w:rsidR="007870A6" w:rsidRPr="008B00CB">
        <w:rPr>
          <w:rFonts w:ascii="Arial" w:hAnsi="Arial" w:cs="Arial"/>
          <w:lang w:val="en-GB"/>
        </w:rPr>
        <w:t xml:space="preserve">surprise </w:t>
      </w:r>
      <w:r>
        <w:rPr>
          <w:rFonts w:ascii="Arial" w:hAnsi="Arial" w:cs="Arial"/>
          <w:lang w:val="en-GB"/>
        </w:rPr>
        <w:t>its increasing</w:t>
      </w:r>
      <w:r w:rsidRPr="008B00CB">
        <w:rPr>
          <w:rFonts w:ascii="Arial" w:hAnsi="Arial" w:cs="Arial"/>
          <w:lang w:val="en-GB"/>
        </w:rPr>
        <w:t xml:space="preserve"> </w:t>
      </w:r>
      <w:r w:rsidR="007870A6" w:rsidRPr="008B00CB">
        <w:rPr>
          <w:rFonts w:ascii="Arial" w:hAnsi="Arial" w:cs="Arial"/>
          <w:lang w:val="en-GB"/>
        </w:rPr>
        <w:t xml:space="preserve">application </w:t>
      </w:r>
      <w:r>
        <w:rPr>
          <w:rFonts w:ascii="Arial" w:hAnsi="Arial" w:cs="Arial"/>
          <w:lang w:val="en-GB"/>
        </w:rPr>
        <w:t>as a</w:t>
      </w:r>
      <w:r w:rsidR="007870A6" w:rsidRPr="008B00CB">
        <w:rPr>
          <w:rFonts w:ascii="Arial" w:hAnsi="Arial" w:cs="Arial"/>
          <w:lang w:val="en-GB"/>
        </w:rPr>
        <w:t xml:space="preserve"> diagnostic </w:t>
      </w:r>
      <w:r>
        <w:rPr>
          <w:rFonts w:ascii="Arial" w:hAnsi="Arial" w:cs="Arial"/>
          <w:lang w:val="en-GB"/>
        </w:rPr>
        <w:t>t</w:t>
      </w:r>
      <w:r w:rsidR="00C36CFB">
        <w:rPr>
          <w:rFonts w:ascii="Arial" w:hAnsi="Arial" w:cs="Arial"/>
          <w:lang w:val="en-GB"/>
        </w:rPr>
        <w:t>o</w:t>
      </w:r>
      <w:r>
        <w:rPr>
          <w:rFonts w:ascii="Arial" w:hAnsi="Arial" w:cs="Arial"/>
          <w:lang w:val="en-GB"/>
        </w:rPr>
        <w:t>ols</w:t>
      </w:r>
      <w:r w:rsidRPr="008B00CB">
        <w:rPr>
          <w:rFonts w:ascii="Arial" w:hAnsi="Arial" w:cs="Arial"/>
          <w:lang w:val="en-GB"/>
        </w:rPr>
        <w:t xml:space="preserve"> </w:t>
      </w:r>
      <w:r w:rsidR="007870A6" w:rsidRPr="008B00CB">
        <w:rPr>
          <w:rFonts w:ascii="Arial" w:hAnsi="Arial" w:cs="Arial"/>
          <w:lang w:val="en-GB"/>
        </w:rPr>
        <w:fldChar w:fldCharType="begin" w:fldLock="1"/>
      </w:r>
      <w:r w:rsidR="007870A6" w:rsidRPr="008B00CB">
        <w:rPr>
          <w:rFonts w:ascii="Arial" w:hAnsi="Arial" w:cs="Arial"/>
          <w:lang w:val="en-GB"/>
        </w:rPr>
        <w:instrText>ADDIN CSL_CITATION { "citationItems" : [ { "id" : "ITEM-1", "itemData" : { "DOI" : "10.3389/fmicb.2015.00224", "ISSN" : "1664302X", "PMID" : "25859244", "abstract" : "Powered by recent advances in next-generation sequencing technologies, metagenomics has already unveiled vast microbial biodiversity in a range of environments, and is increasingly being applied in clinics for difficult-to-diagnose cases. It can be tempting to suggest that metagenomics could be used as a \"universal test\" for all pathogens without the need to conduct lengthy serial testing using specific assays. While this is an exciting prospect, there are issues that need to be addressed before metagenomic methods can be applied with rigor as a diagnostic tool, including the potential for incidental findings, unforeseen consequences for trade and regulatory authorities, privacy and cultural issues, data sharing, and appropriate reporting of results to end-users. These issues will require consideration and discussion across a range of disciplines, with inclusion of scientists, ethicists, clinicians, diagnosticians, health practitioners, and ultimately the public. Here, we provide a primer for consideration on some of these issues.", "author" : [ { "dropping-particle" : "", "family" : "Hall", "given" : "Richard J.", "non-dropping-particle" : "", "parse-names" : false, "suffix" : "" }, { "dropping-particle" : "", "family" : "Draper", "given" : "Jenny L.", "non-dropping-particle" : "", "parse-names" : false, "suffix" : "" }, { "dropping-particle" : "", "family" : "Nielsen", "given" : "Fiona G G", "non-dropping-particle" : "", "parse-names" : false, "suffix" : "" }, { "dropping-particle" : "", "family" : "Dutilh", "given" : "Bas E.", "non-dropping-particle" : "", "parse-names" : false, "suffix" : "" } ], "container-title" : "Frontiers in Microbiology", "id" : "ITEM-1", "issue" : "MAR", "issued" : { "date-parts" : [ [ "2015" ] ] }, "page" : "1-8", "title" : "Beyond research: A primer for considerations on using viral metagenomics in the field and clinic", "type" : "article-journal", "volume" : "6" }, "uris" : [ "http://www.mendeley.com/documents/?uuid=c15e71bb-bedb-4bce-b1d8-a499a499125d" ] } ], "mendeley" : { "formattedCitation" : "(Hall et al. 2015)", "plainTextFormattedCitation" : "(Hall et al. 2015)", "previouslyFormattedCitation" : "(Hall et al. 2015)" }, "properties" : { "noteIndex" : 0 }, "schema" : "https://github.com/citation-style-language/schema/raw/master/csl-citation.json" }</w:instrText>
      </w:r>
      <w:r w:rsidR="007870A6" w:rsidRPr="008B00CB">
        <w:rPr>
          <w:rFonts w:ascii="Arial" w:hAnsi="Arial" w:cs="Arial"/>
          <w:lang w:val="en-GB"/>
        </w:rPr>
        <w:fldChar w:fldCharType="separate"/>
      </w:r>
      <w:r w:rsidR="007870A6" w:rsidRPr="008B00CB">
        <w:rPr>
          <w:rFonts w:ascii="Arial" w:hAnsi="Arial" w:cs="Arial"/>
          <w:noProof/>
          <w:lang w:val="en-GB"/>
        </w:rPr>
        <w:t>(Hall et al. 2015)</w:t>
      </w:r>
      <w:r w:rsidR="007870A6" w:rsidRPr="008B00CB">
        <w:rPr>
          <w:rFonts w:ascii="Arial" w:hAnsi="Arial" w:cs="Arial"/>
          <w:lang w:val="en-GB"/>
        </w:rPr>
        <w:fldChar w:fldCharType="end"/>
      </w:r>
      <w:r w:rsidR="007870A6" w:rsidRPr="008B00CB">
        <w:rPr>
          <w:rFonts w:ascii="Arial" w:hAnsi="Arial" w:cs="Arial"/>
          <w:lang w:val="en-GB"/>
        </w:rPr>
        <w:t xml:space="preserve">. The potential diagnostic applications of viral metagenomics extend </w:t>
      </w:r>
      <w:r w:rsidR="00F31EAC">
        <w:rPr>
          <w:rFonts w:ascii="Arial" w:hAnsi="Arial" w:cs="Arial"/>
          <w:lang w:val="en-GB"/>
        </w:rPr>
        <w:t>to other</w:t>
      </w:r>
      <w:r w:rsidR="00F31EAC" w:rsidRPr="008B00CB">
        <w:rPr>
          <w:rFonts w:ascii="Arial" w:hAnsi="Arial" w:cs="Arial"/>
          <w:lang w:val="en-GB"/>
        </w:rPr>
        <w:t xml:space="preserve"> </w:t>
      </w:r>
      <w:r w:rsidR="007870A6" w:rsidRPr="008B00CB">
        <w:rPr>
          <w:rFonts w:ascii="Arial" w:hAnsi="Arial" w:cs="Arial"/>
          <w:lang w:val="en-GB"/>
        </w:rPr>
        <w:t>areas</w:t>
      </w:r>
      <w:r w:rsidR="00F31EAC">
        <w:rPr>
          <w:rFonts w:ascii="Arial" w:hAnsi="Arial" w:cs="Arial"/>
          <w:lang w:val="en-GB"/>
        </w:rPr>
        <w:t xml:space="preserve"> of expertise</w:t>
      </w:r>
      <w:r w:rsidR="007870A6" w:rsidRPr="008B00CB">
        <w:rPr>
          <w:rFonts w:ascii="Arial" w:hAnsi="Arial" w:cs="Arial"/>
          <w:lang w:val="en-GB"/>
        </w:rPr>
        <w:t xml:space="preserve"> </w:t>
      </w:r>
      <w:r w:rsidR="007870A6" w:rsidRPr="008B00CB">
        <w:rPr>
          <w:rFonts w:ascii="Arial" w:hAnsi="Arial" w:cs="Arial"/>
          <w:lang w:val="en-GB"/>
        </w:rPr>
        <w:fldChar w:fldCharType="begin" w:fldLock="1"/>
      </w:r>
      <w:r w:rsidR="00905DEA">
        <w:rPr>
          <w:rFonts w:ascii="Arial" w:hAnsi="Arial" w:cs="Arial"/>
          <w:lang w:val="en-GB"/>
        </w:rPr>
        <w:instrText>ADDIN CSL_CITATION { "citationItems" : [ { "id" : "ITEM-1", "itemData" : { "DOI" : "10.3389/fmicb.2015.00224", "ISSN" : "1664302X", "PMID" : "25859244", "abstract" : "Powered by recent advances in next-generation sequencing technologies, metagenomics has already unveiled vast microbial biodiversity in a range of environments, and is increasingly being applied in clinics for difficult-to-diagnose cases. It can be tempting to suggest that metagenomics could be used as a \"universal test\" for all pathogens without the need to conduct lengthy serial testing using specific assays. While this is an exciting prospect, there are issues that need to be addressed before metagenomic methods can be applied with rigor as a diagnostic tool, including the potential for incidental findings, unforeseen consequences for trade and regulatory authorities, privacy and cultural issues, data sharing, and appropriate reporting of results to end-users. These issues will require consideration and discussion across a range of disciplines, with inclusion of scientists, ethicists, clinicians, diagnosticians, health practitioners, and ultimately the public. Here, we provide a primer for consideration on some of these issues.", "author" : [ { "dropping-particle" : "", "family" : "Hall", "given" : "Richard J.", "non-dropping-particle" : "", "parse-names" : false, "suffix" : "" }, { "dropping-particle" : "", "family" : "Draper", "given" : "Jenny L.", "non-dropping-particle" : "", "parse-names" : false, "suffix" : "" }, { "dropping-particle" : "", "family" : "Nielsen", "given" : "Fiona G G", "non-dropping-particle" : "", "parse-names" : false, "suffix" : "" }, { "dropping-particle" : "", "family" : "Dutilh", "given" : "Bas E.", "non-dropping-particle" : "", "parse-names" : false, "suffix" : "" } ], "container-title" : "Frontiers in Microbiology", "id" : "ITEM-1", "issue" : "MAR", "issued" : { "date-parts" : [ [ "2015" ] ] }, "page" : "1-8", "title" : "Beyond research: A primer for considerations on using viral metagenomics in the field and clinic", "type" : "article-journal", "volume" : "6" }, "uris" : [ "http://www.mendeley.com/documents/?uuid=c15e71bb-bedb-4bce-b1d8-a499a499125d" ] }, { "id" : "ITEM-2", "itemData" : { "DOI" : "10.1089/bsp.2012.0077", "ISBN" : "15387135, 1557850x", "ISSN" : "1557-850X", "PMID" : "23971800", "abstract" : "In the field of diagnostic microbiology, rapid molecular methods are critically important for detecting pathogens. With rapid and accurate detection, preventive measures can be put in place early, thereby preventing loss of life and further spread of a disease. From a preparedness perspective, early detection and response are important in order to minimize the consequences. During the past 2 decades, advances in next-generation sequencing (NGS) technology have changed the playing field of molecular methods. Today, it is within reach to completely sequence the total microbiological content of a clinical sample, creating a metagenome, in a single week of laboratory work. As new technologies emerge, their dissemination and capacity building must be facilitated, and criteria for use, as well as guidelines on how to report results, must be established. This article focuses on the use of metagenomics, from sample collection to data analysis and to some extent NGS, for the detection of pathogens, the integration of the technique in outbreak response systems, and the risk-based evaluation of sample processing in routine diagnostics labs. The article covers recent advances in the field, current debate, gaps in research, and future directions. Examples of metagenomic detection, as well as possible applications of the methods, are described in various biopreparedness outbreak scenarios.", "author" : [ { "dropping-particle" : "", "family" : "Karlsson", "given" : "Oskar Erik", "non-dropping-particle" : "", "parse-names" : false, "suffix" : "" }, { "dropping-particle" : "", "family" : "Hansen", "given" : "Trine", "non-dropping-particle" : "", "parse-names" : false, "suffix" : "" }, { "dropping-particle" : "", "family" : "Knutsson", "given" : "Rickard", "non-dropping-particle" : "", "parse-names" : false, "suffix" : "" }, { "dropping-particle" : "", "family" : "L\u00f6fstr\u00f6m", "given" : "Charlotta", "non-dropping-particle" : "", "parse-names" : false, "suffix" : "" }, { "dropping-particle" : "", "family" : "Granberg", "given" : "Fredrik", "non-dropping-particle" : "", "parse-names" : false, "suffix" : "" }, { "dropping-particle" : "", "family" : "Berg", "given" : "Mikael", "non-dropping-particle" : "", "parse-names" : false, "suffix" : "" } ], "container-title" : "Biosecurity and bioterrorism : biodefense strategy, practice, and science", "id" : "ITEM-2", "issued" : { "date-parts" : [ [ "2013" ] ] }, "page" : "S146-57", "title" : "Metagenomic detection methods in biopreparedness outbreak scenarios.", "type" : "article-journal", "volume" : "11 Suppl 1" }, "uris" : [ "http://www.mendeley.com/documents/?uuid=805aa925-8af9-4c3f-ac5b-cfd350d6fed2" ] } ], "mendeley" : { "formattedCitation" : "(Hall et al. 2015; Karlsson et al. 2013)", "plainTextFormattedCitation" : "(Hall et al. 2015; Karlsson et al. 2013)", "previouslyFormattedCitation" : "(Hall et al. 2015; Karlsson et al. 2013)" }, "properties" : { "noteIndex" : 0 }, "schema" : "https://github.com/citation-style-language/schema/raw/master/csl-citation.json" }</w:instrText>
      </w:r>
      <w:r w:rsidR="007870A6" w:rsidRPr="008B00CB">
        <w:rPr>
          <w:rFonts w:ascii="Arial" w:hAnsi="Arial" w:cs="Arial"/>
          <w:lang w:val="en-GB"/>
        </w:rPr>
        <w:fldChar w:fldCharType="separate"/>
      </w:r>
      <w:r w:rsidR="00905DEA" w:rsidRPr="00905DEA">
        <w:rPr>
          <w:rFonts w:ascii="Arial" w:hAnsi="Arial" w:cs="Arial"/>
          <w:noProof/>
          <w:lang w:val="en-GB"/>
        </w:rPr>
        <w:t>(Hall et al. 2015; Karlsson et al. 2013)</w:t>
      </w:r>
      <w:r w:rsidR="007870A6" w:rsidRPr="008B00CB">
        <w:rPr>
          <w:rFonts w:ascii="Arial" w:hAnsi="Arial" w:cs="Arial"/>
          <w:lang w:val="en-GB"/>
        </w:rPr>
        <w:fldChar w:fldCharType="end"/>
      </w:r>
      <w:r>
        <w:rPr>
          <w:rFonts w:ascii="Arial" w:hAnsi="Arial" w:cs="Arial"/>
          <w:lang w:val="en-GB"/>
        </w:rPr>
        <w:t xml:space="preserve">. </w:t>
      </w:r>
      <w:r w:rsidR="00F31EAC">
        <w:rPr>
          <w:rFonts w:ascii="Arial" w:hAnsi="Arial" w:cs="Arial"/>
          <w:lang w:val="en-GB"/>
        </w:rPr>
        <w:t>Therefore</w:t>
      </w:r>
      <w:r w:rsidR="00CA2F7B" w:rsidRPr="008B00CB">
        <w:rPr>
          <w:rFonts w:ascii="Arial" w:hAnsi="Arial" w:cs="Arial"/>
          <w:lang w:val="en-GB"/>
        </w:rPr>
        <w:t xml:space="preserve">, </w:t>
      </w:r>
      <w:r w:rsidRPr="008B00CB">
        <w:rPr>
          <w:rFonts w:ascii="Arial" w:hAnsi="Arial" w:cs="Arial"/>
          <w:lang w:val="en-GB"/>
        </w:rPr>
        <w:t xml:space="preserve">this tool </w:t>
      </w:r>
      <w:r w:rsidR="00F31EAC">
        <w:rPr>
          <w:rFonts w:ascii="Arial" w:hAnsi="Arial" w:cs="Arial"/>
          <w:lang w:val="en-GB"/>
        </w:rPr>
        <w:t>has been</w:t>
      </w:r>
      <w:r>
        <w:rPr>
          <w:rFonts w:ascii="Arial" w:hAnsi="Arial" w:cs="Arial"/>
          <w:lang w:val="en-GB"/>
        </w:rPr>
        <w:t xml:space="preserve"> applied</w:t>
      </w:r>
      <w:r w:rsidR="00CA2F7B" w:rsidRPr="008B00CB">
        <w:rPr>
          <w:rFonts w:ascii="Arial" w:hAnsi="Arial" w:cs="Arial"/>
          <w:lang w:val="en-GB"/>
        </w:rPr>
        <w:t xml:space="preserve"> in forensics </w:t>
      </w:r>
      <w:r w:rsidR="00905DEA">
        <w:rPr>
          <w:rFonts w:ascii="Arial" w:hAnsi="Arial" w:cs="Arial"/>
          <w:lang w:val="en-GB"/>
        </w:rPr>
        <w:fldChar w:fldCharType="begin" w:fldLock="1"/>
      </w:r>
      <w:r w:rsidR="00905DEA">
        <w:rPr>
          <w:rFonts w:ascii="Arial" w:hAnsi="Arial" w:cs="Arial"/>
          <w:lang w:val="en-GB"/>
        </w:rPr>
        <w:instrText>ADDIN CSL_CITATION { "citationItems" : [ { "id" : "ITEM-1", "itemData" : { "DOI" : "10.3389/fmicb.2015.00224", "ISSN" : "1664302X", "PMID" : "25859244", "abstract" : "Powered by recent advances in next-generation sequencing technologies, metagenomics has already unveiled vast microbial biodiversity in a range of environments, and is increasingly being applied in clinics for difficult-to-diagnose cases. It can be tempting to suggest that metagenomics could be used as a \"universal test\" for all pathogens without the need to conduct lengthy serial testing using specific assays. While this is an exciting prospect, there are issues that need to be addressed before metagenomic methods can be applied with rigor as a diagnostic tool, including the potential for incidental findings, unforeseen consequences for trade and regulatory authorities, privacy and cultural issues, data sharing, and appropriate reporting of results to end-users. These issues will require consideration and discussion across a range of disciplines, with inclusion of scientists, ethicists, clinicians, diagnosticians, health practitioners, and ultimately the public. Here, we provide a primer for consideration on some of these issues.", "author" : [ { "dropping-particle" : "", "family" : "Hall", "given" : "Richard J.", "non-dropping-particle" : "", "parse-names" : false, "suffix" : "" }, { "dropping-particle" : "", "family" : "Draper", "given" : "Jenny L.", "non-dropping-particle" : "", "parse-names" : false, "suffix" : "" }, { "dropping-particle" : "", "family" : "Nielsen", "given" : "Fiona G G", "non-dropping-particle" : "", "parse-names" : false, "suffix" : "" }, { "dropping-particle" : "", "family" : "Dutilh", "given" : "Bas E.", "non-dropping-particle" : "", "parse-names" : false, "suffix" : "" } ], "container-title" : "Frontiers in Microbiology", "id" : "ITEM-1", "issue" : "MAR", "issued" : { "date-parts" : [ [ "2015" ] ] }, "page" : "1-8", "title" : "Beyond research: A primer for considerations on using viral metagenomics in the field and clinic", "type" : "article-journal", "volume" : "6" }, "uris" : [ "http://www.mendeley.com/documents/?uuid=c15e71bb-bedb-4bce-b1d8-a499a499125d" ] } ], "mendeley" : { "formattedCitation" : "(Hall et al. 2015)", "plainTextFormattedCitation" : "(Hall et al. 2015)", "previouslyFormattedCitation" : "(Hall et al. 2015)" }, "properties" : { "noteIndex" : 0 }, "schema" : "https://github.com/citation-style-language/schema/raw/master/csl-citation.json" }</w:instrText>
      </w:r>
      <w:r w:rsidR="00905DEA">
        <w:rPr>
          <w:rFonts w:ascii="Arial" w:hAnsi="Arial" w:cs="Arial"/>
          <w:lang w:val="en-GB"/>
        </w:rPr>
        <w:fldChar w:fldCharType="separate"/>
      </w:r>
      <w:r w:rsidR="00905DEA" w:rsidRPr="00905DEA">
        <w:rPr>
          <w:rFonts w:ascii="Arial" w:hAnsi="Arial" w:cs="Arial"/>
          <w:noProof/>
          <w:lang w:val="en-GB"/>
        </w:rPr>
        <w:t>(Hall et al. 2015)</w:t>
      </w:r>
      <w:r w:rsidR="00905DEA">
        <w:rPr>
          <w:rFonts w:ascii="Arial" w:hAnsi="Arial" w:cs="Arial"/>
          <w:lang w:val="en-GB"/>
        </w:rPr>
        <w:fldChar w:fldCharType="end"/>
      </w:r>
      <w:r w:rsidR="00CA2F7B" w:rsidRPr="008B00CB">
        <w:rPr>
          <w:rFonts w:ascii="Arial" w:hAnsi="Arial" w:cs="Arial"/>
          <w:lang w:val="en-GB"/>
        </w:rPr>
        <w:t xml:space="preserve"> and </w:t>
      </w:r>
      <w:r w:rsidR="00F31EAC" w:rsidRPr="008B00CB">
        <w:rPr>
          <w:rFonts w:ascii="Arial" w:hAnsi="Arial" w:cs="Arial"/>
          <w:lang w:val="en-GB"/>
        </w:rPr>
        <w:t xml:space="preserve">environmental </w:t>
      </w:r>
      <w:r w:rsidR="00F31EAC">
        <w:rPr>
          <w:rFonts w:ascii="Arial" w:hAnsi="Arial" w:cs="Arial"/>
          <w:lang w:val="en-GB"/>
        </w:rPr>
        <w:t>sciences to</w:t>
      </w:r>
      <w:r w:rsidR="00F31EAC" w:rsidRPr="008B00CB">
        <w:rPr>
          <w:rFonts w:ascii="Arial" w:hAnsi="Arial" w:cs="Arial"/>
          <w:lang w:val="en-GB"/>
        </w:rPr>
        <w:t xml:space="preserve"> </w:t>
      </w:r>
      <w:r w:rsidR="00CA2F7B" w:rsidRPr="008B00CB">
        <w:rPr>
          <w:rFonts w:ascii="Arial" w:hAnsi="Arial" w:cs="Arial"/>
          <w:lang w:val="en-GB"/>
        </w:rPr>
        <w:t xml:space="preserve">monitor </w:t>
      </w:r>
      <w:r w:rsidR="00F31EAC" w:rsidRPr="008B00CB">
        <w:rPr>
          <w:rFonts w:ascii="Arial" w:hAnsi="Arial" w:cs="Arial"/>
          <w:lang w:val="en-GB"/>
        </w:rPr>
        <w:t>water</w:t>
      </w:r>
      <w:r w:rsidR="00F31EAC" w:rsidRPr="00905DEA">
        <w:rPr>
          <w:rFonts w:ascii="Arial" w:hAnsi="Arial" w:cs="Arial"/>
          <w:lang w:val="en-GB"/>
        </w:rPr>
        <w:t>,</w:t>
      </w:r>
      <w:r w:rsidR="00F31EAC" w:rsidRPr="008B00CB">
        <w:rPr>
          <w:rFonts w:ascii="Arial" w:hAnsi="Arial" w:cs="Arial"/>
          <w:color w:val="FF0000"/>
          <w:lang w:val="en-GB"/>
        </w:rPr>
        <w:t xml:space="preserve"> </w:t>
      </w:r>
      <w:r w:rsidR="00F31EAC" w:rsidRPr="008B00CB">
        <w:rPr>
          <w:rFonts w:ascii="Arial" w:hAnsi="Arial" w:cs="Arial"/>
          <w:lang w:val="en-GB"/>
        </w:rPr>
        <w:t>soil</w:t>
      </w:r>
      <w:r w:rsidR="00F31EAC">
        <w:rPr>
          <w:rFonts w:ascii="Arial" w:hAnsi="Arial" w:cs="Arial"/>
          <w:lang w:val="en-GB"/>
        </w:rPr>
        <w:t xml:space="preserve">, </w:t>
      </w:r>
      <w:r w:rsidR="00F31EAC" w:rsidRPr="008B00CB">
        <w:rPr>
          <w:rFonts w:ascii="Arial" w:hAnsi="Arial" w:cs="Arial"/>
          <w:lang w:val="en-GB"/>
        </w:rPr>
        <w:t>and air</w:t>
      </w:r>
      <w:r w:rsidR="00F31EAC" w:rsidRPr="008B00CB" w:rsidDel="00F31EAC">
        <w:rPr>
          <w:rFonts w:ascii="Arial" w:hAnsi="Arial" w:cs="Arial"/>
          <w:lang w:val="en-GB"/>
        </w:rPr>
        <w:t xml:space="preserve"> </w:t>
      </w:r>
      <w:r w:rsidR="00CA2F7B" w:rsidRPr="008B00CB">
        <w:rPr>
          <w:rFonts w:ascii="Arial" w:hAnsi="Arial" w:cs="Arial"/>
          <w:lang w:val="en-GB"/>
        </w:rPr>
        <w:t xml:space="preserve">samples </w:t>
      </w:r>
      <w:r w:rsidR="00905DEA">
        <w:rPr>
          <w:rFonts w:ascii="Arial" w:hAnsi="Arial" w:cs="Arial"/>
          <w:lang w:val="en-GB"/>
        </w:rPr>
        <w:fldChar w:fldCharType="begin" w:fldLock="1"/>
      </w:r>
      <w:r w:rsidR="005A63E3">
        <w:rPr>
          <w:rFonts w:ascii="Arial" w:hAnsi="Arial" w:cs="Arial"/>
          <w:lang w:val="en-GB"/>
        </w:rPr>
        <w:instrText>ADDIN CSL_CITATION { "citationItems" : [ { "id" : "ITEM-1", "itemData" : { "DOI" : "10.3389/fmicb.2015.00224", "ISSN" : "1664302X", "PMID" : "25859244", "abstract" : "Powered by recent advances in next-generation sequencing technologies, metagenomics has already unveiled vast microbial biodiversity in a range of environments, and is increasingly being applied in clinics for difficult-to-diagnose cases. It can be tempting to suggest that metagenomics could be used as a \"universal test\" for all pathogens without the need to conduct lengthy serial testing using specific assays. While this is an exciting prospect, there are issues that need to be addressed before metagenomic methods can be applied with rigor as a diagnostic tool, including the potential for incidental findings, unforeseen consequences for trade and regulatory authorities, privacy and cultural issues, data sharing, and appropriate reporting of results to end-users. These issues will require consideration and discussion across a range of disciplines, with inclusion of scientists, ethicists, clinicians, diagnosticians, health practitioners, and ultimately the public. Here, we provide a primer for consideration on some of these issues.", "author" : [ { "dropping-particle" : "", "family" : "Hall", "given" : "Richard J.", "non-dropping-particle" : "", "parse-names" : false, "suffix" : "" }, { "dropping-particle" : "", "family" : "Draper", "given" : "Jenny L.", "non-dropping-particle" : "", "parse-names" : false, "suffix" : "" }, { "dropping-particle" : "", "family" : "Nielsen", "given" : "Fiona G G", "non-dropping-particle" : "", "parse-names" : false, "suffix" : "" }, { "dropping-particle" : "", "family" : "Dutilh", "given" : "Bas E.", "non-dropping-particle" : "", "parse-names" : false, "suffix" : "" } ], "container-title" : "Frontiers in Microbiology", "id" : "ITEM-1", "issue" : "MAR", "issued" : { "date-parts" : [ [ "2015" ] ] }, "page" : "1-8", "title" : "Beyond research: A primer for considerations on using viral metagenomics in the field and clinic", "type" : "article-journal", "volume" : "6" }, "uris" : [ "http://www.mendeley.com/documents/?uuid=c15e71bb-bedb-4bce-b1d8-a499a499125d" ] }, { "id" : "ITEM-2", "itemData" : { "DOI" : "10.1128/JVI.00869-12", "ISBN" : "1098-5514 (Electronic)\\r0022-538X (Linking)", "ISSN" : "0022-538X", "PMID" : "22933275", "abstract" : "Deep sequencing of untreated sewage provides an opportunity to monitor enteric infections in large populations and for high-throughput viral discovery. A metagenomics analysis of purified viral particles in untreated sewage from the United States (San Francisco, CA), Nigeria (Maiduguri), Thailand (Bangkok), and Nepal (Kathmandu) revealed sequences related to 29 eukaryotic viral families infecting vertebrates, invertebrates, and plants (BLASTx E score, &lt;10\u22124), including known pathogens (&gt;90% protein identities) in numerous viral families infecting humans (Adenoviridae, Astroviridae, Caliciviridae, Hepeviridae, Parvoviridae, Picornaviridae, Picobirnaviridae, and Reoviridae), plants (Alphaflexiviridae, Betaflexiviridae, Partitiviridae, Sobemovirus, Secoviridae, Tombusviridae, Tymoviridae, Virgaviridae), and insects (Dicistroviridae, Nodaviridae, and Parvoviridae). The full and partial genomes of a novel kobuvirus, salivirus, and sapovirus are described. A novel astrovirus (casa astrovirus) basal to those infecting mammals and birds, potentially representing a third astrovirus genus, was partially characterized. Potential new genera and families of viruses distantly related to members of the single-stranded RNA picorna-like virus superfamily were genetically characterized and named Picalivirus, Secalivirus, Hepelivirus, Nedicistrovirus, Cadicistrovirus, and Niflavirus. Phylogenetic analysis placed these highly divergent genomes near the root of the picorna-like virus superfamily, with possible vertebrate, plant, or arthropod hosts inferred from nucleotide composition analysis. Circular DNA genomes distantly related to the plant-infecting Geminiviridae family were named Baminivirus, Nimivirus, and Niminivirus. These results highlight the utility of analyzing sewage to monitor shedding of viral pathogens and the high viral diversity found in this common pollutant and provide genetic information to facilitate future studies of these newly characterized viruses.", "author" : [ { "dropping-particle" : "", "family" : "Ng", "given" : "Terry Fei Fan", "non-dropping-particle" : "", "parse-names" : false, "suffix" : "" }, { "dropping-particle" : "", "family" : "Marine", "given" : "Rachel", "non-dropping-particle" : "", "parse-names" : false, "suffix" : "" }, { "dropping-particle" : "", "family" : "Wang", "given" : "Chunlin", "non-dropping-particle" : "", "parse-names" : false, "suffix" : "" }, { "dropping-particle" : "", "family" : "Simmonds", "given" : "Peter", "non-dropping-particle" : "", "parse-names" : false, "suffix" : "" }, { "dropping-particle" : "", "family" : "Kapusinszky", "given" : "Beatrix", "non-dropping-particle" : "", "parse-names" : false, "suffix" : "" }, { "dropping-particle" : "", "family" : "Bodhidatta", "given" : "Ladaporn", "non-dropping-particle" : "", "parse-names" : false, "suffix" : "" }, { "dropping-particle" : "", "family" : "Oderinde", "given" : "Bamidele Soji", "non-dropping-particle" : "", "parse-names" : false, "suffix" : "" }, { "dropping-particle" : "", "family" : "Wommack", "given" : "K Eric", "non-dropping-particle" : "", "parse-names" : false, "suffix" : "" }, { "dropping-particle" : "", "family" : "Delwart", "given" : "Eric", "non-dropping-particle" : "", "parse-names" : false, "suffix" : "" } ], "container-title" : "Journal of Virology", "id" : "ITEM-2", "issue" : "22", "issued" : { "date-parts" : [ [ "2012" ] ] }, "page" : "12161-12175", "title" : "High Variety of Known and New RNA and DNA Viruses of Diverse Origins in Untreated Sewage", "type" : "article-journal", "volume" : "86" }, "uris" : [ "http://www.mendeley.com/documents/?uuid=c034137d-b93d-4d70-a1c6-c3a07dff5a4e" ] } ], "mendeley" : { "formattedCitation" : "(Hall et al. 2015; Ng et al. 2012)", "plainTextFormattedCitation" : "(Hall et al. 2015; Ng et al. 2012)", "previouslyFormattedCitation" : "(Hall et al. 2015; Ng et al. 2012)" }, "properties" : { "noteIndex" : 0 }, "schema" : "https://github.com/citation-style-language/schema/raw/master/csl-citation.json" }</w:instrText>
      </w:r>
      <w:r w:rsidR="00905DEA">
        <w:rPr>
          <w:rFonts w:ascii="Arial" w:hAnsi="Arial" w:cs="Arial"/>
          <w:lang w:val="en-GB"/>
        </w:rPr>
        <w:fldChar w:fldCharType="separate"/>
      </w:r>
      <w:r w:rsidR="00905DEA" w:rsidRPr="00905DEA">
        <w:rPr>
          <w:rFonts w:ascii="Arial" w:hAnsi="Arial" w:cs="Arial"/>
          <w:noProof/>
          <w:lang w:val="en-GB"/>
        </w:rPr>
        <w:t>(Hall et al. 2015; Ng et al. 2012)</w:t>
      </w:r>
      <w:r w:rsidR="00905DEA">
        <w:rPr>
          <w:rFonts w:ascii="Arial" w:hAnsi="Arial" w:cs="Arial"/>
          <w:lang w:val="en-GB"/>
        </w:rPr>
        <w:fldChar w:fldCharType="end"/>
      </w:r>
      <w:r w:rsidR="00CA2F7B" w:rsidRPr="008B00CB">
        <w:rPr>
          <w:rFonts w:ascii="Arial" w:hAnsi="Arial" w:cs="Arial"/>
          <w:lang w:val="en-GB"/>
        </w:rPr>
        <w:t>.</w:t>
      </w:r>
    </w:p>
    <w:p w14:paraId="166D03A9" w14:textId="2CA1B6A8" w:rsidR="007870A6" w:rsidRDefault="00AC6B3D" w:rsidP="008B00CB">
      <w:pPr>
        <w:spacing w:before="100" w:beforeAutospacing="1" w:after="100" w:afterAutospacing="1" w:line="360" w:lineRule="auto"/>
        <w:ind w:firstLine="284"/>
        <w:jc w:val="both"/>
        <w:rPr>
          <w:rFonts w:ascii="Arial" w:hAnsi="Arial" w:cs="Arial"/>
          <w:lang w:val="en-GB"/>
        </w:rPr>
      </w:pPr>
      <w:r w:rsidRPr="008B00CB">
        <w:rPr>
          <w:rFonts w:ascii="Arial" w:hAnsi="Arial" w:cs="Arial"/>
          <w:lang w:val="en-GB"/>
        </w:rPr>
        <w:t xml:space="preserve">The </w:t>
      </w:r>
      <w:r w:rsidR="00530193">
        <w:rPr>
          <w:rFonts w:ascii="Arial" w:hAnsi="Arial" w:cs="Arial"/>
          <w:lang w:val="en-GB"/>
        </w:rPr>
        <w:t>NGS,</w:t>
      </w:r>
      <w:r w:rsidR="00530193" w:rsidRPr="008B00CB">
        <w:rPr>
          <w:rFonts w:ascii="Arial" w:hAnsi="Arial" w:cs="Arial"/>
          <w:lang w:val="en-GB"/>
        </w:rPr>
        <w:t xml:space="preserve"> </w:t>
      </w:r>
      <w:r w:rsidRPr="008B00CB">
        <w:rPr>
          <w:rFonts w:ascii="Arial" w:hAnsi="Arial" w:cs="Arial"/>
          <w:lang w:val="en-GB"/>
        </w:rPr>
        <w:t xml:space="preserve">a </w:t>
      </w:r>
      <w:r w:rsidRPr="008B00CB">
        <w:rPr>
          <w:rFonts w:ascii="Arial" w:hAnsi="Arial" w:cs="Arial"/>
          <w:noProof/>
          <w:lang w:val="en-GB"/>
        </w:rPr>
        <w:t>non-Sanger</w:t>
      </w:r>
      <w:r w:rsidR="008B00CB" w:rsidRPr="008B00CB">
        <w:rPr>
          <w:rFonts w:ascii="Arial" w:hAnsi="Arial" w:cs="Arial"/>
          <w:noProof/>
          <w:lang w:val="en-GB"/>
        </w:rPr>
        <w:t>-</w:t>
      </w:r>
      <w:r w:rsidRPr="008B00CB">
        <w:rPr>
          <w:rFonts w:ascii="Arial" w:hAnsi="Arial" w:cs="Arial"/>
          <w:noProof/>
          <w:lang w:val="en-GB"/>
        </w:rPr>
        <w:t>based</w:t>
      </w:r>
      <w:r w:rsidRPr="008B00CB">
        <w:rPr>
          <w:rFonts w:ascii="Arial" w:hAnsi="Arial" w:cs="Arial"/>
          <w:lang w:val="en-GB"/>
        </w:rPr>
        <w:t xml:space="preserve"> sequencing </w:t>
      </w:r>
      <w:r w:rsidR="00530193" w:rsidRPr="008B00CB">
        <w:rPr>
          <w:rFonts w:ascii="Arial" w:hAnsi="Arial" w:cs="Arial"/>
          <w:lang w:val="en-GB"/>
        </w:rPr>
        <w:t>technolog</w:t>
      </w:r>
      <w:r w:rsidR="00530193">
        <w:rPr>
          <w:rFonts w:ascii="Arial" w:hAnsi="Arial" w:cs="Arial"/>
          <w:lang w:val="en-GB"/>
        </w:rPr>
        <w:t>y</w:t>
      </w:r>
      <w:r w:rsidR="00530193" w:rsidRPr="008B00CB">
        <w:rPr>
          <w:rFonts w:ascii="Arial" w:hAnsi="Arial" w:cs="Arial"/>
          <w:lang w:val="en-GB"/>
        </w:rPr>
        <w:t xml:space="preserve"> </w:t>
      </w:r>
      <w:r w:rsidR="00530193" w:rsidRPr="008B00CB">
        <w:rPr>
          <w:rFonts w:ascii="Arial" w:hAnsi="Arial" w:cs="Arial"/>
          <w:lang w:val="en-GB"/>
        </w:rPr>
        <w:fldChar w:fldCharType="begin" w:fldLock="1"/>
      </w:r>
      <w:r w:rsidR="00530193" w:rsidRPr="008B00CB">
        <w:rPr>
          <w:rFonts w:ascii="Arial" w:hAnsi="Arial" w:cs="Arial"/>
          <w:lang w:val="en-GB"/>
        </w:rPr>
        <w:instrText>ADDIN CSL_CITATION { "citationItems" : [ { "id" : "ITEM-1", "itemData" : { "DOI" : "10.1038/NMETH1156", "author" : [ { "dropping-particle" : "", "family" : "Schuster", "given" : "Stephan C", "non-dropping-particle" : "", "parse-names" : false, "suffix" : "" } ], "id" : "ITEM-1", "issue" : "1", "issued" : { "date-parts" : [ [ "2008" ] ] }, "page" : "16-18", "title" : "Next-generation sequencing transforms today \u2019 s biology", "type" : "article-journal", "volume" : "5" }, "uris" : [ "http://www.mendeley.com/documents/?uuid=c62124bf-836a-4001-8e2d-bedcb11a21c8" ] } ], "mendeley" : { "formattedCitation" : "(Schuster 2008)", "plainTextFormattedCitation" : "(Schuster 2008)", "previouslyFormattedCitation" : "(Schuster 2008)" }, "properties" : { "noteIndex" : 0 }, "schema" : "https://github.com/citation-style-language/schema/raw/master/csl-citation.json" }</w:instrText>
      </w:r>
      <w:r w:rsidR="00530193" w:rsidRPr="008B00CB">
        <w:rPr>
          <w:rFonts w:ascii="Arial" w:hAnsi="Arial" w:cs="Arial"/>
          <w:lang w:val="en-GB"/>
        </w:rPr>
        <w:fldChar w:fldCharType="separate"/>
      </w:r>
      <w:r w:rsidR="00530193" w:rsidRPr="008B00CB">
        <w:rPr>
          <w:rFonts w:ascii="Arial" w:hAnsi="Arial" w:cs="Arial"/>
          <w:noProof/>
          <w:lang w:val="en-GB"/>
        </w:rPr>
        <w:t>(Schuster 2008)</w:t>
      </w:r>
      <w:r w:rsidR="00530193" w:rsidRPr="008B00CB">
        <w:rPr>
          <w:rFonts w:ascii="Arial" w:hAnsi="Arial" w:cs="Arial"/>
          <w:lang w:val="en-GB"/>
        </w:rPr>
        <w:fldChar w:fldCharType="end"/>
      </w:r>
      <w:r w:rsidR="00530193">
        <w:rPr>
          <w:rFonts w:ascii="Arial" w:hAnsi="Arial" w:cs="Arial"/>
          <w:lang w:val="en-GB"/>
        </w:rPr>
        <w:t>,</w:t>
      </w:r>
      <w:r w:rsidR="00530193" w:rsidRPr="008B00CB">
        <w:rPr>
          <w:rFonts w:ascii="Arial" w:hAnsi="Arial" w:cs="Arial"/>
          <w:lang w:val="en-GB"/>
        </w:rPr>
        <w:t xml:space="preserve"> </w:t>
      </w:r>
      <w:r w:rsidR="00530193">
        <w:rPr>
          <w:rFonts w:ascii="Arial" w:hAnsi="Arial" w:cs="Arial"/>
          <w:lang w:val="en-GB"/>
        </w:rPr>
        <w:t xml:space="preserve">allows </w:t>
      </w:r>
      <w:r w:rsidR="00530193" w:rsidRPr="008B00CB">
        <w:rPr>
          <w:rFonts w:ascii="Arial" w:hAnsi="Arial" w:cs="Arial"/>
          <w:lang w:val="en-GB"/>
        </w:rPr>
        <w:t>process</w:t>
      </w:r>
      <w:r w:rsidR="00E7628F">
        <w:rPr>
          <w:rFonts w:ascii="Arial" w:hAnsi="Arial" w:cs="Arial"/>
          <w:lang w:val="en-GB"/>
        </w:rPr>
        <w:t>ing</w:t>
      </w:r>
      <w:r w:rsidR="00530193" w:rsidRPr="008B00CB">
        <w:rPr>
          <w:rFonts w:ascii="Arial" w:hAnsi="Arial" w:cs="Arial"/>
          <w:lang w:val="en-GB"/>
        </w:rPr>
        <w:t xml:space="preserve"> </w:t>
      </w:r>
      <w:r w:rsidR="00876DF6" w:rsidRPr="008B00CB">
        <w:rPr>
          <w:rFonts w:ascii="Arial" w:hAnsi="Arial" w:cs="Arial"/>
          <w:lang w:val="en-GB"/>
        </w:rPr>
        <w:t xml:space="preserve">millions of </w:t>
      </w:r>
      <w:r w:rsidR="00530193" w:rsidRPr="008B00CB">
        <w:rPr>
          <w:rFonts w:ascii="Arial" w:hAnsi="Arial" w:cs="Arial"/>
          <w:lang w:val="en-GB"/>
        </w:rPr>
        <w:t>sequenc</w:t>
      </w:r>
      <w:r w:rsidR="00530193">
        <w:rPr>
          <w:rFonts w:ascii="Arial" w:hAnsi="Arial" w:cs="Arial"/>
          <w:lang w:val="en-GB"/>
        </w:rPr>
        <w:t>es</w:t>
      </w:r>
      <w:r w:rsidR="00530193" w:rsidRPr="008B00CB">
        <w:rPr>
          <w:rFonts w:ascii="Arial" w:hAnsi="Arial" w:cs="Arial"/>
          <w:lang w:val="en-GB"/>
        </w:rPr>
        <w:t xml:space="preserve"> </w:t>
      </w:r>
      <w:r w:rsidR="00E7628F">
        <w:rPr>
          <w:rFonts w:ascii="Arial" w:hAnsi="Arial" w:cs="Arial"/>
          <w:lang w:val="en-GB"/>
        </w:rPr>
        <w:t>in a single run</w:t>
      </w:r>
      <w:r w:rsidR="00530193">
        <w:rPr>
          <w:rFonts w:ascii="Arial" w:hAnsi="Arial" w:cs="Arial"/>
          <w:lang w:val="en-GB"/>
        </w:rPr>
        <w:t>,</w:t>
      </w:r>
      <w:r w:rsidR="00876DF6" w:rsidRPr="008B00CB">
        <w:rPr>
          <w:rFonts w:ascii="Arial" w:hAnsi="Arial" w:cs="Arial"/>
          <w:lang w:val="en-GB"/>
        </w:rPr>
        <w:t xml:space="preserve"> rather than 96 </w:t>
      </w:r>
      <w:r w:rsidR="00530193">
        <w:rPr>
          <w:rFonts w:ascii="Arial" w:hAnsi="Arial" w:cs="Arial"/>
          <w:lang w:val="en-GB"/>
        </w:rPr>
        <w:t xml:space="preserve">sequences </w:t>
      </w:r>
      <w:r w:rsidR="00876DF6" w:rsidRPr="008B00CB">
        <w:rPr>
          <w:rFonts w:ascii="Arial" w:hAnsi="Arial" w:cs="Arial"/>
          <w:lang w:val="en-GB"/>
        </w:rPr>
        <w:t xml:space="preserve">per </w:t>
      </w:r>
      <w:r w:rsidR="00530193">
        <w:rPr>
          <w:rFonts w:ascii="Arial" w:hAnsi="Arial" w:cs="Arial"/>
          <w:lang w:val="en-GB"/>
        </w:rPr>
        <w:t>run</w:t>
      </w:r>
      <w:r w:rsidR="007870A6" w:rsidRPr="008B00CB">
        <w:rPr>
          <w:rFonts w:ascii="Arial" w:hAnsi="Arial" w:cs="Arial"/>
          <w:lang w:val="en-GB"/>
        </w:rPr>
        <w:t xml:space="preserve">, being only necessary to </w:t>
      </w:r>
      <w:r w:rsidR="007870A6" w:rsidRPr="008B00CB">
        <w:rPr>
          <w:rFonts w:ascii="Arial" w:hAnsi="Arial" w:cs="Arial"/>
          <w:noProof/>
          <w:lang w:val="en-GB"/>
        </w:rPr>
        <w:t>complete</w:t>
      </w:r>
      <w:r w:rsidR="007870A6" w:rsidRPr="008B00CB">
        <w:rPr>
          <w:rFonts w:ascii="Arial" w:hAnsi="Arial" w:cs="Arial"/>
          <w:lang w:val="en-GB"/>
        </w:rPr>
        <w:t xml:space="preserve"> the </w:t>
      </w:r>
      <w:r w:rsidR="00530193" w:rsidRPr="008B00CB">
        <w:rPr>
          <w:rFonts w:ascii="Arial" w:hAnsi="Arial" w:cs="Arial"/>
          <w:lang w:val="en-GB"/>
        </w:rPr>
        <w:t xml:space="preserve">samples </w:t>
      </w:r>
      <w:r w:rsidR="007870A6" w:rsidRPr="008B00CB">
        <w:rPr>
          <w:rFonts w:ascii="Arial" w:hAnsi="Arial" w:cs="Arial"/>
          <w:lang w:val="en-GB"/>
        </w:rPr>
        <w:t xml:space="preserve">processing </w:t>
      </w:r>
      <w:r w:rsidR="00530193">
        <w:rPr>
          <w:rFonts w:ascii="Arial" w:hAnsi="Arial" w:cs="Arial"/>
          <w:lang w:val="en-GB"/>
        </w:rPr>
        <w:t xml:space="preserve">in </w:t>
      </w:r>
      <w:r w:rsidR="007870A6" w:rsidRPr="008B00CB">
        <w:rPr>
          <w:rFonts w:ascii="Arial" w:hAnsi="Arial" w:cs="Arial"/>
          <w:lang w:val="en-GB"/>
        </w:rPr>
        <w:t xml:space="preserve">one or two instruments </w:t>
      </w:r>
      <w:r w:rsidR="007870A6" w:rsidRPr="008B00CB">
        <w:rPr>
          <w:rFonts w:ascii="Arial" w:hAnsi="Arial" w:cs="Arial"/>
          <w:lang w:val="en-GB"/>
        </w:rPr>
        <w:fldChar w:fldCharType="begin" w:fldLock="1"/>
      </w:r>
      <w:r w:rsidR="00922AA4">
        <w:rPr>
          <w:rFonts w:ascii="Arial" w:hAnsi="Arial" w:cs="Arial"/>
          <w:lang w:val="en-GB"/>
        </w:rPr>
        <w:instrText>ADDIN CSL_CITATION { "citationItems" : [ { "id" : "ITEM-1", "itemData" : { "DOI" : "10.1016/j.tig.2007.12.007", "author" : [ { "dropping-particle" : "", "family" : "Mardis", "given" : "Elaine R", "non-dropping-particle" : "", "parse-names" : false, "suffix" : "" } ], "container-title" : "Cell Press", "id" : "ITEM-1", "issue" : "February", "issued" : { "date-parts" : [ [ "2008" ] ] }, "page" : "133-141", "title" : "The impact of next-generation sequencing technology on genetics", "type" : "article-journal" }, "uris" : [ "http://www.mendeley.com/documents/?uuid=623405f9-08bc-4599-937c-ee619084bc71" ] } ], "mendeley" : { "formattedCitation" : "(Mardis 2008)", "plainTextFormattedCitation" : "(Mardis 2008)", "previouslyFormattedCitation" : "(Mardis 2008)" }, "properties" : { "noteIndex" : 0 }, "schema" : "https://github.com/citation-style-language/schema/raw/master/csl-citation.json" }</w:instrText>
      </w:r>
      <w:r w:rsidR="007870A6" w:rsidRPr="008B00CB">
        <w:rPr>
          <w:rFonts w:ascii="Arial" w:hAnsi="Arial" w:cs="Arial"/>
          <w:lang w:val="en-GB"/>
        </w:rPr>
        <w:fldChar w:fldCharType="separate"/>
      </w:r>
      <w:r w:rsidR="007870A6" w:rsidRPr="008B00CB">
        <w:rPr>
          <w:rFonts w:ascii="Arial" w:hAnsi="Arial" w:cs="Arial"/>
          <w:noProof/>
          <w:lang w:val="en-GB"/>
        </w:rPr>
        <w:t>(Mardis 2008)</w:t>
      </w:r>
      <w:r w:rsidR="007870A6" w:rsidRPr="008B00CB">
        <w:rPr>
          <w:rFonts w:ascii="Arial" w:hAnsi="Arial" w:cs="Arial"/>
          <w:lang w:val="en-GB"/>
        </w:rPr>
        <w:fldChar w:fldCharType="end"/>
      </w:r>
      <w:r w:rsidR="00876DF6" w:rsidRPr="008B00CB">
        <w:rPr>
          <w:rFonts w:ascii="Arial" w:hAnsi="Arial" w:cs="Arial"/>
          <w:lang w:val="en-GB"/>
        </w:rPr>
        <w:t xml:space="preserve">. </w:t>
      </w:r>
      <w:r w:rsidR="007870A6" w:rsidRPr="008B00CB">
        <w:rPr>
          <w:rFonts w:ascii="Arial" w:hAnsi="Arial" w:cs="Arial"/>
          <w:lang w:val="en-GB"/>
        </w:rPr>
        <w:t xml:space="preserve">Also, some of the cloning bias issues </w:t>
      </w:r>
      <w:r w:rsidR="007870A6" w:rsidRPr="008B00CB">
        <w:rPr>
          <w:rFonts w:ascii="Arial" w:hAnsi="Arial" w:cs="Arial"/>
          <w:noProof/>
          <w:lang w:val="en-GB"/>
        </w:rPr>
        <w:t>are avoi</w:t>
      </w:r>
      <w:r w:rsidR="008B00CB" w:rsidRPr="008B00CB">
        <w:rPr>
          <w:rFonts w:ascii="Arial" w:hAnsi="Arial" w:cs="Arial"/>
          <w:noProof/>
          <w:lang w:val="en-GB"/>
        </w:rPr>
        <w:t>de</w:t>
      </w:r>
      <w:r w:rsidR="007870A6" w:rsidRPr="008B00CB">
        <w:rPr>
          <w:rFonts w:ascii="Arial" w:hAnsi="Arial" w:cs="Arial"/>
          <w:noProof/>
          <w:lang w:val="en-GB"/>
        </w:rPr>
        <w:t>d</w:t>
      </w:r>
      <w:r w:rsidR="007870A6" w:rsidRPr="008B00CB">
        <w:rPr>
          <w:rFonts w:ascii="Arial" w:hAnsi="Arial" w:cs="Arial"/>
          <w:lang w:val="en-GB"/>
        </w:rPr>
        <w:t xml:space="preserve">, once NGS </w:t>
      </w:r>
      <w:r w:rsidR="00530193">
        <w:rPr>
          <w:rFonts w:ascii="Arial" w:hAnsi="Arial" w:cs="Arial"/>
          <w:lang w:val="en-GB"/>
        </w:rPr>
        <w:t>do not</w:t>
      </w:r>
      <w:r w:rsidR="00530193" w:rsidRPr="008B00CB">
        <w:rPr>
          <w:rFonts w:ascii="Arial" w:hAnsi="Arial" w:cs="Arial"/>
          <w:lang w:val="en-GB"/>
        </w:rPr>
        <w:t xml:space="preserve"> </w:t>
      </w:r>
      <w:r w:rsidR="007870A6" w:rsidRPr="008B00CB">
        <w:rPr>
          <w:rFonts w:ascii="Arial" w:hAnsi="Arial" w:cs="Arial"/>
          <w:lang w:val="en-GB"/>
        </w:rPr>
        <w:t xml:space="preserve">use the “libraries” that have been subject to a conventional vector-based cloning and </w:t>
      </w:r>
      <w:r w:rsidR="007870A6" w:rsidRPr="00C85CB7">
        <w:rPr>
          <w:rFonts w:ascii="Arial" w:hAnsi="Arial" w:cs="Arial"/>
          <w:i/>
          <w:lang w:val="en-GB"/>
        </w:rPr>
        <w:t xml:space="preserve">Escherichia </w:t>
      </w:r>
      <w:r w:rsidR="00530193" w:rsidRPr="00C85CB7">
        <w:rPr>
          <w:rFonts w:ascii="Arial" w:hAnsi="Arial" w:cs="Arial"/>
          <w:i/>
          <w:lang w:val="en-GB"/>
        </w:rPr>
        <w:t>coli</w:t>
      </w:r>
      <w:r w:rsidR="00530193" w:rsidRPr="008B00CB">
        <w:rPr>
          <w:rFonts w:ascii="Arial" w:hAnsi="Arial" w:cs="Arial"/>
          <w:lang w:val="en-GB"/>
        </w:rPr>
        <w:t xml:space="preserve"> </w:t>
      </w:r>
      <w:r w:rsidR="007870A6" w:rsidRPr="008B00CB">
        <w:rPr>
          <w:rFonts w:ascii="Arial" w:hAnsi="Arial" w:cs="Arial"/>
          <w:lang w:val="en-GB"/>
        </w:rPr>
        <w:t xml:space="preserve">– based amplification stages </w:t>
      </w:r>
      <w:r w:rsidR="00E7628F">
        <w:rPr>
          <w:rFonts w:ascii="Arial" w:hAnsi="Arial" w:cs="Arial"/>
          <w:lang w:val="en-GB"/>
        </w:rPr>
        <w:t>associated with</w:t>
      </w:r>
      <w:r w:rsidR="007870A6" w:rsidRPr="008B00CB">
        <w:rPr>
          <w:rFonts w:ascii="Arial" w:hAnsi="Arial" w:cs="Arial"/>
          <w:lang w:val="en-GB"/>
        </w:rPr>
        <w:t xml:space="preserve"> capillary sequencing. This way, </w:t>
      </w:r>
      <w:r w:rsidR="00EE5868">
        <w:rPr>
          <w:rFonts w:ascii="Arial" w:hAnsi="Arial" w:cs="Arial"/>
          <w:lang w:val="en-GB"/>
        </w:rPr>
        <w:t xml:space="preserve">genome misrepresentation due to bias associated with capillary sequencing is </w:t>
      </w:r>
      <w:r w:rsidR="007870A6" w:rsidRPr="008B00CB">
        <w:rPr>
          <w:rFonts w:ascii="Arial" w:hAnsi="Arial" w:cs="Arial"/>
          <w:lang w:val="en-GB"/>
        </w:rPr>
        <w:t xml:space="preserve">lower </w:t>
      </w:r>
      <w:r w:rsidR="007870A6" w:rsidRPr="008B00CB">
        <w:rPr>
          <w:rFonts w:ascii="Arial" w:hAnsi="Arial" w:cs="Arial"/>
          <w:lang w:val="en-GB"/>
        </w:rPr>
        <w:fldChar w:fldCharType="begin" w:fldLock="1"/>
      </w:r>
      <w:r w:rsidR="00922AA4">
        <w:rPr>
          <w:rFonts w:ascii="Arial" w:hAnsi="Arial" w:cs="Arial"/>
          <w:lang w:val="en-GB"/>
        </w:rPr>
        <w:instrText>ADDIN CSL_CITATION { "citationItems" : [ { "id" : "ITEM-1", "itemData" : { "DOI" : "10.1016/j.tig.2007.12.007", "author" : [ { "dropping-particle" : "", "family" : "Mardis", "given" : "Elaine R", "non-dropping-particle" : "", "parse-names" : false, "suffix" : "" } ], "container-title" : "Cell Press", "id" : "ITEM-1", "issue" : "February", "issued" : { "date-parts" : [ [ "2008" ] ] }, "page" : "133-141", "title" : "The impact of next-generation sequencing technology on genetics", "type" : "article-journal" }, "uris" : [ "http://www.mendeley.com/documents/?uuid=623405f9-08bc-4599-937c-ee619084bc71" ] } ], "mendeley" : { "formattedCitation" : "(Mardis 2008)", "plainTextFormattedCitation" : "(Mardis 2008)", "previouslyFormattedCitation" : "(Mardis 2008)" }, "properties" : { "noteIndex" : 0 }, "schema" : "https://github.com/citation-style-language/schema/raw/master/csl-citation.json" }</w:instrText>
      </w:r>
      <w:r w:rsidR="007870A6" w:rsidRPr="008B00CB">
        <w:rPr>
          <w:rFonts w:ascii="Arial" w:hAnsi="Arial" w:cs="Arial"/>
          <w:lang w:val="en-GB"/>
        </w:rPr>
        <w:fldChar w:fldCharType="separate"/>
      </w:r>
      <w:r w:rsidR="007870A6" w:rsidRPr="008B00CB">
        <w:rPr>
          <w:rFonts w:ascii="Arial" w:hAnsi="Arial" w:cs="Arial"/>
          <w:noProof/>
          <w:lang w:val="en-GB"/>
        </w:rPr>
        <w:t>(Mardis 2008)</w:t>
      </w:r>
      <w:r w:rsidR="007870A6" w:rsidRPr="008B00CB">
        <w:rPr>
          <w:rFonts w:ascii="Arial" w:hAnsi="Arial" w:cs="Arial"/>
          <w:lang w:val="en-GB"/>
        </w:rPr>
        <w:fldChar w:fldCharType="end"/>
      </w:r>
      <w:r w:rsidR="007870A6" w:rsidRPr="008B00CB">
        <w:rPr>
          <w:rFonts w:ascii="Arial" w:hAnsi="Arial" w:cs="Arial"/>
          <w:lang w:val="en-GB"/>
        </w:rPr>
        <w:t>.</w:t>
      </w:r>
    </w:p>
    <w:p w14:paraId="6911519F" w14:textId="546E8AB3" w:rsidR="00BB038F" w:rsidRDefault="00BB038F" w:rsidP="00BB038F">
      <w:pPr>
        <w:spacing w:before="100" w:beforeAutospacing="1" w:after="100" w:afterAutospacing="1" w:line="360" w:lineRule="auto"/>
        <w:ind w:firstLine="284"/>
        <w:jc w:val="both"/>
        <w:rPr>
          <w:rFonts w:ascii="Arial" w:hAnsi="Arial" w:cs="Arial"/>
          <w:lang w:val="en-GB"/>
        </w:rPr>
      </w:pPr>
      <w:r w:rsidRPr="008B00CB">
        <w:rPr>
          <w:rFonts w:ascii="Arial" w:hAnsi="Arial" w:cs="Arial"/>
          <w:lang w:val="en-GB"/>
        </w:rPr>
        <w:t xml:space="preserve">Metagenomics sequencing differs from the conventional methods overcoming the main constraints associated with microorganism culture, as stated before. Such technique permits a better understanding of the microbial community and its dynamics throughout time and space. </w:t>
      </w:r>
    </w:p>
    <w:p w14:paraId="542BFDF1" w14:textId="2E301870" w:rsidR="00AD0AD5" w:rsidRPr="008B00CB" w:rsidRDefault="00BB038F" w:rsidP="008B00CB">
      <w:pPr>
        <w:spacing w:before="100" w:beforeAutospacing="1" w:after="100" w:afterAutospacing="1" w:line="360" w:lineRule="auto"/>
        <w:ind w:firstLine="284"/>
        <w:jc w:val="both"/>
        <w:rPr>
          <w:rFonts w:ascii="Arial" w:hAnsi="Arial" w:cs="Arial"/>
          <w:lang w:val="en-GB"/>
        </w:rPr>
      </w:pPr>
      <w:r>
        <w:rPr>
          <w:rFonts w:ascii="Arial" w:hAnsi="Arial" w:cs="Arial"/>
          <w:lang w:val="en-GB"/>
        </w:rPr>
        <w:t>However, w</w:t>
      </w:r>
      <w:r w:rsidR="00EE5868">
        <w:rPr>
          <w:rFonts w:ascii="Arial" w:hAnsi="Arial" w:cs="Arial"/>
          <w:lang w:val="en-GB"/>
        </w:rPr>
        <w:t>ith the development of</w:t>
      </w:r>
      <w:r w:rsidR="00AD0AD5">
        <w:rPr>
          <w:rFonts w:ascii="Arial" w:hAnsi="Arial" w:cs="Arial"/>
          <w:lang w:val="en-GB"/>
        </w:rPr>
        <w:t xml:space="preserve"> NGS, a high diversity </w:t>
      </w:r>
      <w:r w:rsidR="00F31EAC" w:rsidRPr="00F31EAC">
        <w:rPr>
          <w:rFonts w:ascii="Arial" w:hAnsi="Arial" w:cs="Arial"/>
          <w:lang w:val="en-GB"/>
        </w:rPr>
        <w:t xml:space="preserve">of microorganism </w:t>
      </w:r>
      <w:r w:rsidR="00AD0AD5">
        <w:rPr>
          <w:rFonts w:ascii="Arial" w:hAnsi="Arial" w:cs="Arial"/>
          <w:lang w:val="en-GB"/>
        </w:rPr>
        <w:t xml:space="preserve">was found </w:t>
      </w:r>
      <w:r w:rsidR="00EE5868">
        <w:rPr>
          <w:rFonts w:ascii="Arial" w:hAnsi="Arial" w:cs="Arial"/>
          <w:lang w:val="en-GB"/>
        </w:rPr>
        <w:t xml:space="preserve">in several </w:t>
      </w:r>
      <w:r w:rsidR="00AD0AD5">
        <w:rPr>
          <w:rFonts w:ascii="Arial" w:hAnsi="Arial" w:cs="Arial"/>
          <w:lang w:val="en-GB"/>
        </w:rPr>
        <w:t xml:space="preserve">environments, </w:t>
      </w:r>
      <w:r w:rsidR="00EE5868">
        <w:rPr>
          <w:rFonts w:ascii="Arial" w:hAnsi="Arial" w:cs="Arial"/>
          <w:lang w:val="en-GB"/>
        </w:rPr>
        <w:t>such as the case of</w:t>
      </w:r>
      <w:r w:rsidR="00AD0AD5">
        <w:rPr>
          <w:rFonts w:ascii="Arial" w:hAnsi="Arial" w:cs="Arial"/>
          <w:lang w:val="en-GB"/>
        </w:rPr>
        <w:t xml:space="preserve"> subways. </w:t>
      </w:r>
      <w:r>
        <w:rPr>
          <w:rFonts w:ascii="Arial" w:hAnsi="Arial" w:cs="Arial"/>
          <w:lang w:val="en-GB"/>
        </w:rPr>
        <w:t>However, this high diversity brings the a</w:t>
      </w:r>
      <w:r w:rsidR="00EE5868">
        <w:rPr>
          <w:rFonts w:ascii="Arial" w:hAnsi="Arial" w:cs="Arial"/>
          <w:lang w:val="en-GB"/>
        </w:rPr>
        <w:t>larming situation of new strains of micro</w:t>
      </w:r>
      <w:r>
        <w:rPr>
          <w:rFonts w:ascii="Arial" w:hAnsi="Arial" w:cs="Arial"/>
          <w:lang w:val="en-GB"/>
        </w:rPr>
        <w:t xml:space="preserve">organism that are </w:t>
      </w:r>
      <w:r w:rsidR="00EE5868">
        <w:rPr>
          <w:rFonts w:ascii="Arial" w:hAnsi="Arial" w:cs="Arial"/>
          <w:lang w:val="en-GB"/>
        </w:rPr>
        <w:t>k</w:t>
      </w:r>
      <w:r>
        <w:rPr>
          <w:rFonts w:ascii="Arial" w:hAnsi="Arial" w:cs="Arial"/>
          <w:lang w:val="en-GB"/>
        </w:rPr>
        <w:t>now</w:t>
      </w:r>
      <w:r w:rsidR="00EE5868">
        <w:rPr>
          <w:rFonts w:ascii="Arial" w:hAnsi="Arial" w:cs="Arial"/>
          <w:lang w:val="en-GB"/>
        </w:rPr>
        <w:t>n to be</w:t>
      </w:r>
      <w:r>
        <w:rPr>
          <w:rFonts w:ascii="Arial" w:hAnsi="Arial" w:cs="Arial"/>
          <w:lang w:val="en-GB"/>
        </w:rPr>
        <w:t xml:space="preserve"> resistant </w:t>
      </w:r>
      <w:r w:rsidR="00EE5868">
        <w:rPr>
          <w:rFonts w:ascii="Arial" w:hAnsi="Arial" w:cs="Arial"/>
          <w:lang w:val="en-GB"/>
        </w:rPr>
        <w:t xml:space="preserve">to </w:t>
      </w:r>
      <w:r>
        <w:rPr>
          <w:rFonts w:ascii="Arial" w:hAnsi="Arial" w:cs="Arial"/>
          <w:lang w:val="en-GB"/>
        </w:rPr>
        <w:t>antimicrobial agents. Making that new research have to be performed to analysed this news developments.</w:t>
      </w:r>
    </w:p>
    <w:p w14:paraId="70286112" w14:textId="0F661CE3" w:rsidR="002E2BA7" w:rsidRPr="008B00CB" w:rsidRDefault="003523C2" w:rsidP="008B00CB">
      <w:pPr>
        <w:spacing w:before="100" w:beforeAutospacing="1" w:after="100" w:afterAutospacing="1" w:line="360" w:lineRule="auto"/>
        <w:ind w:firstLine="284"/>
        <w:jc w:val="both"/>
        <w:rPr>
          <w:rFonts w:ascii="Arial" w:hAnsi="Arial" w:cs="Arial"/>
          <w:lang w:val="en-GB"/>
        </w:rPr>
      </w:pPr>
      <w:r w:rsidRPr="008B00CB">
        <w:rPr>
          <w:rFonts w:ascii="Arial" w:hAnsi="Arial" w:cs="Arial"/>
          <w:lang w:val="en-GB"/>
        </w:rPr>
        <w:t xml:space="preserve">The Antibiotic Resistance (AMR), is </w:t>
      </w:r>
      <w:r w:rsidR="00E7628F">
        <w:rPr>
          <w:rFonts w:ascii="Arial" w:hAnsi="Arial" w:cs="Arial"/>
          <w:lang w:val="en-GB"/>
        </w:rPr>
        <w:t xml:space="preserve">emergence of </w:t>
      </w:r>
      <w:r w:rsidRPr="008B00CB">
        <w:rPr>
          <w:rFonts w:ascii="Arial" w:hAnsi="Arial" w:cs="Arial"/>
          <w:lang w:val="en-GB"/>
        </w:rPr>
        <w:t xml:space="preserve">resistance </w:t>
      </w:r>
      <w:r w:rsidR="00E7628F">
        <w:rPr>
          <w:rFonts w:ascii="Arial" w:hAnsi="Arial" w:cs="Arial"/>
          <w:lang w:val="en-GB"/>
        </w:rPr>
        <w:t>of</w:t>
      </w:r>
      <w:r w:rsidR="00E7628F" w:rsidRPr="008B00CB">
        <w:rPr>
          <w:rFonts w:ascii="Arial" w:hAnsi="Arial" w:cs="Arial"/>
          <w:lang w:val="en-GB"/>
        </w:rPr>
        <w:t xml:space="preserve"> </w:t>
      </w:r>
      <w:r w:rsidRPr="008B00CB">
        <w:rPr>
          <w:rFonts w:ascii="Arial" w:hAnsi="Arial" w:cs="Arial"/>
          <w:lang w:val="en-GB"/>
        </w:rPr>
        <w:t xml:space="preserve">microorganisms – bacteria, viruses, </w:t>
      </w:r>
      <w:r w:rsidRPr="008B00CB">
        <w:rPr>
          <w:rFonts w:ascii="Arial" w:hAnsi="Arial" w:cs="Arial"/>
          <w:noProof/>
          <w:lang w:val="en-GB"/>
        </w:rPr>
        <w:t>fungi</w:t>
      </w:r>
      <w:r w:rsidR="00B60A54" w:rsidRPr="008B00CB">
        <w:rPr>
          <w:rFonts w:ascii="Arial" w:hAnsi="Arial" w:cs="Arial"/>
          <w:noProof/>
          <w:lang w:val="en-GB"/>
        </w:rPr>
        <w:t>,</w:t>
      </w:r>
      <w:r w:rsidRPr="008B00CB">
        <w:rPr>
          <w:rFonts w:ascii="Arial" w:hAnsi="Arial" w:cs="Arial"/>
          <w:lang w:val="en-GB"/>
        </w:rPr>
        <w:t xml:space="preserve"> and parasites – to antimicrobial </w:t>
      </w:r>
      <w:r w:rsidR="00E7628F">
        <w:rPr>
          <w:rFonts w:ascii="Arial" w:hAnsi="Arial" w:cs="Arial"/>
          <w:lang w:val="en-GB"/>
        </w:rPr>
        <w:t xml:space="preserve">agents </w:t>
      </w:r>
      <w:r w:rsidRPr="008B00CB">
        <w:rPr>
          <w:rFonts w:ascii="Arial" w:hAnsi="Arial" w:cs="Arial"/>
          <w:lang w:val="en-GB"/>
        </w:rPr>
        <w:t xml:space="preserve">used in medicine </w:t>
      </w:r>
      <w:r w:rsidR="00737338" w:rsidRPr="008B00CB">
        <w:rPr>
          <w:rFonts w:ascii="Arial" w:hAnsi="Arial" w:cs="Arial"/>
          <w:lang w:val="en-GB"/>
        </w:rPr>
        <w:fldChar w:fldCharType="begin" w:fldLock="1"/>
      </w:r>
      <w:r w:rsidR="00922AA4">
        <w:rPr>
          <w:rFonts w:ascii="Arial" w:hAnsi="Arial" w:cs="Arial"/>
          <w:lang w:val="en-GB"/>
        </w:rPr>
        <w:instrText>ADDIN CSL_CITATION { "citationItems" : [ { "id" : "ITEM-1", "itemData" : { "author" : [ { "dropping-particle" : "", "family" : "Aspevall", "given" : "Olov", "non-dropping-particle" : "", "parse-names" : false, "suffix" : "" }, { "dropping-particle" : "", "family" : "Chowdhary", "given" : "Tejinder", "non-dropping-particle" : "", "parse-names" : false, "suffix" : "" }, { "dropping-particle" : "", "family" : "Eremin", "given" : "Sergey", "non-dropping-particle" : "", "parse-names" : false, "suffix" : "" }, { "dropping-particle" : "", "family" : "Grape", "given" : "Malin", "non-dropping-particle" : "", "parse-names" : false, "suffix" : "" }, { "dropping-particle" : "", "family" : "Lofmark", "given" : "Sonja", "non-dropping-particle" : "", "parse-names" : false, "suffix" : "" }, { "dropping-particle" : "", "family" : "Oxenford", "given" : "Christopher", "non-dropping-particle" : "", "parse-names" : false, "suffix" : "" }, { "dropping-particle" : "", "family" : "Pessoa da Silva", "given" : "Carmem L", "non-dropping-particle" : "", "parse-names" : false, "suffix" : "" }, { "dropping-particle" : "", "family" : "Struwe", "given" : "Johan", "non-dropping-particle" : "", "parse-names" : false, "suffix" : "" }, { "dropping-particle" : "", "family" : "Ulleryd", "given" : "Peter", "non-dropping-particle" : "", "parse-names" : false, "suffix" : "" } ], "container-title" : "World Health Organization", "id" : "ITEM-1", "issued" : { "date-parts" : [ [ "2015" ] ] }, "page" : "1-36", "title" : "Global Antimicrobial Resistance Surveillance System: Manual for Early Implementation", "type" : "article-journal" }, "uris" : [ "http://www.mendeley.com/documents/?uuid=de3726c4-5671-4813-b63a-7b6adf8b403a" ] } ], "mendeley" : { "formattedCitation" : "(Aspevall et al. 2015)", "plainTextFormattedCitation" : "(Aspevall et al. 2015)", "previouslyFormattedCitation" : "(Aspevall et al. 2015)" }, "properties" : { "noteIndex" : 0 }, "schema" : "https://github.com/citation-style-language/schema/raw/master/csl-citation.json" }</w:instrText>
      </w:r>
      <w:r w:rsidR="00737338" w:rsidRPr="008B00CB">
        <w:rPr>
          <w:rFonts w:ascii="Arial" w:hAnsi="Arial" w:cs="Arial"/>
          <w:lang w:val="en-GB"/>
        </w:rPr>
        <w:fldChar w:fldCharType="separate"/>
      </w:r>
      <w:r w:rsidR="00737338" w:rsidRPr="008B00CB">
        <w:rPr>
          <w:rFonts w:ascii="Arial" w:hAnsi="Arial" w:cs="Arial"/>
          <w:noProof/>
          <w:lang w:val="en-GB"/>
        </w:rPr>
        <w:t>(Aspevall et al. 2015)</w:t>
      </w:r>
      <w:r w:rsidR="00737338" w:rsidRPr="008B00CB">
        <w:rPr>
          <w:rFonts w:ascii="Arial" w:hAnsi="Arial" w:cs="Arial"/>
          <w:lang w:val="en-GB"/>
        </w:rPr>
        <w:fldChar w:fldCharType="end"/>
      </w:r>
      <w:r w:rsidR="00737338" w:rsidRPr="008B00CB">
        <w:rPr>
          <w:rFonts w:ascii="Arial" w:hAnsi="Arial" w:cs="Arial"/>
          <w:lang w:val="en-GB"/>
        </w:rPr>
        <w:t>.</w:t>
      </w:r>
      <w:r w:rsidR="00E7628F">
        <w:rPr>
          <w:rFonts w:ascii="Arial" w:hAnsi="Arial" w:cs="Arial"/>
          <w:lang w:val="en-GB"/>
        </w:rPr>
        <w:t xml:space="preserve"> </w:t>
      </w:r>
      <w:r w:rsidRPr="008B00CB">
        <w:rPr>
          <w:rFonts w:ascii="Arial" w:hAnsi="Arial" w:cs="Arial"/>
          <w:lang w:val="en-GB"/>
        </w:rPr>
        <w:t xml:space="preserve">This is </w:t>
      </w:r>
      <w:r w:rsidR="00E7628F">
        <w:rPr>
          <w:rFonts w:ascii="Arial" w:hAnsi="Arial" w:cs="Arial"/>
          <w:lang w:val="en-GB"/>
        </w:rPr>
        <w:t xml:space="preserve">a </w:t>
      </w:r>
      <w:r w:rsidRPr="008B00CB">
        <w:rPr>
          <w:rFonts w:ascii="Arial" w:hAnsi="Arial" w:cs="Arial"/>
          <w:lang w:val="en-GB"/>
        </w:rPr>
        <w:t xml:space="preserve">public health </w:t>
      </w:r>
      <w:r w:rsidR="00E7628F">
        <w:rPr>
          <w:rFonts w:ascii="Arial" w:hAnsi="Arial" w:cs="Arial"/>
          <w:lang w:val="en-GB"/>
        </w:rPr>
        <w:t xml:space="preserve">concern </w:t>
      </w:r>
      <w:r w:rsidRPr="008B00CB">
        <w:rPr>
          <w:rFonts w:ascii="Arial" w:hAnsi="Arial" w:cs="Arial"/>
          <w:noProof/>
          <w:lang w:val="en-GB"/>
        </w:rPr>
        <w:t>due</w:t>
      </w:r>
      <w:r w:rsidR="00B60A54" w:rsidRPr="008B00CB">
        <w:rPr>
          <w:rFonts w:ascii="Arial" w:hAnsi="Arial" w:cs="Arial"/>
          <w:noProof/>
          <w:lang w:val="en-GB"/>
        </w:rPr>
        <w:t xml:space="preserve"> to</w:t>
      </w:r>
      <w:r w:rsidRPr="008B00CB">
        <w:rPr>
          <w:rFonts w:ascii="Arial" w:hAnsi="Arial" w:cs="Arial"/>
          <w:lang w:val="en-GB"/>
        </w:rPr>
        <w:t xml:space="preserve"> the </w:t>
      </w:r>
      <w:r w:rsidR="00E7628F">
        <w:rPr>
          <w:rFonts w:ascii="Arial" w:hAnsi="Arial" w:cs="Arial"/>
          <w:lang w:val="en-GB"/>
        </w:rPr>
        <w:t>increase</w:t>
      </w:r>
      <w:r w:rsidR="00E7628F" w:rsidRPr="008B00CB">
        <w:rPr>
          <w:rFonts w:ascii="Arial" w:hAnsi="Arial" w:cs="Arial"/>
          <w:lang w:val="en-GB"/>
        </w:rPr>
        <w:t xml:space="preserve"> </w:t>
      </w:r>
      <w:r w:rsidRPr="008B00CB">
        <w:rPr>
          <w:rFonts w:ascii="Arial" w:hAnsi="Arial" w:cs="Arial"/>
          <w:lang w:val="en-GB"/>
        </w:rPr>
        <w:t>of worldwide infections.</w:t>
      </w:r>
      <w:r w:rsidR="00733992" w:rsidRPr="008B00CB">
        <w:rPr>
          <w:rFonts w:ascii="Arial" w:hAnsi="Arial" w:cs="Arial"/>
          <w:lang w:val="en-GB"/>
        </w:rPr>
        <w:t xml:space="preserve"> Nowadays, the facility in the people travel between the countries, make the </w:t>
      </w:r>
      <w:r w:rsidR="00733992" w:rsidRPr="008B00CB">
        <w:rPr>
          <w:rFonts w:ascii="Arial" w:hAnsi="Arial" w:cs="Arial"/>
          <w:lang w:val="en-GB"/>
        </w:rPr>
        <w:lastRenderedPageBreak/>
        <w:t xml:space="preserve">rapid global spread of the multi-resistant bacteria that can cause common infections worrying </w:t>
      </w:r>
      <w:r w:rsidR="00737338" w:rsidRPr="008B00CB">
        <w:rPr>
          <w:rFonts w:ascii="Arial" w:hAnsi="Arial" w:cs="Arial"/>
          <w:lang w:val="en-GB"/>
        </w:rPr>
        <w:fldChar w:fldCharType="begin" w:fldLock="1"/>
      </w:r>
      <w:r w:rsidR="00922AA4">
        <w:rPr>
          <w:rFonts w:ascii="Arial" w:hAnsi="Arial" w:cs="Arial"/>
          <w:lang w:val="en-GB"/>
        </w:rPr>
        <w:instrText>ADDIN CSL_CITATION { "citationItems" : [ { "id" : "ITEM-1", "itemData" : { "author" : [ { "dropping-particle" : "", "family" : "Aspevall", "given" : "Olov", "non-dropping-particle" : "", "parse-names" : false, "suffix" : "" }, { "dropping-particle" : "", "family" : "Chowdhary", "given" : "Tejinder", "non-dropping-particle" : "", "parse-names" : false, "suffix" : "" }, { "dropping-particle" : "", "family" : "Eremin", "given" : "Sergey", "non-dropping-particle" : "", "parse-names" : false, "suffix" : "" }, { "dropping-particle" : "", "family" : "Grape", "given" : "Malin", "non-dropping-particle" : "", "parse-names" : false, "suffix" : "" }, { "dropping-particle" : "", "family" : "Lofmark", "given" : "Sonja", "non-dropping-particle" : "", "parse-names" : false, "suffix" : "" }, { "dropping-particle" : "", "family" : "Oxenford", "given" : "Christopher", "non-dropping-particle" : "", "parse-names" : false, "suffix" : "" }, { "dropping-particle" : "", "family" : "Pessoa da Silva", "given" : "Carmem L", "non-dropping-particle" : "", "parse-names" : false, "suffix" : "" }, { "dropping-particle" : "", "family" : "Struwe", "given" : "Johan", "non-dropping-particle" : "", "parse-names" : false, "suffix" : "" }, { "dropping-particle" : "", "family" : "Ulleryd", "given" : "Peter", "non-dropping-particle" : "", "parse-names" : false, "suffix" : "" } ], "container-title" : "World Health Organization", "id" : "ITEM-1", "issued" : { "date-parts" : [ [ "2015" ] ] }, "page" : "1-36", "title" : "Global Antimicrobial Resistance Surveillance System: Manual for Early Implementation", "type" : "article-journal" }, "uris" : [ "http://www.mendeley.com/documents/?uuid=de3726c4-5671-4813-b63a-7b6adf8b403a" ] } ], "mendeley" : { "formattedCitation" : "(Aspevall et al. 2015)", "plainTextFormattedCitation" : "(Aspevall et al. 2015)", "previouslyFormattedCitation" : "(Aspevall et al. 2015)" }, "properties" : { "noteIndex" : 0 }, "schema" : "https://github.com/citation-style-language/schema/raw/master/csl-citation.json" }</w:instrText>
      </w:r>
      <w:r w:rsidR="00737338" w:rsidRPr="008B00CB">
        <w:rPr>
          <w:rFonts w:ascii="Arial" w:hAnsi="Arial" w:cs="Arial"/>
          <w:lang w:val="en-GB"/>
        </w:rPr>
        <w:fldChar w:fldCharType="separate"/>
      </w:r>
      <w:r w:rsidR="00737338" w:rsidRPr="008B00CB">
        <w:rPr>
          <w:rFonts w:ascii="Arial" w:hAnsi="Arial" w:cs="Arial"/>
          <w:noProof/>
          <w:lang w:val="en-GB"/>
        </w:rPr>
        <w:t>(Aspevall et al. 2015)</w:t>
      </w:r>
      <w:r w:rsidR="00737338" w:rsidRPr="008B00CB">
        <w:rPr>
          <w:rFonts w:ascii="Arial" w:hAnsi="Arial" w:cs="Arial"/>
          <w:lang w:val="en-GB"/>
        </w:rPr>
        <w:fldChar w:fldCharType="end"/>
      </w:r>
      <w:r w:rsidR="00737338" w:rsidRPr="008B00CB">
        <w:rPr>
          <w:rFonts w:ascii="Arial" w:hAnsi="Arial" w:cs="Arial"/>
          <w:lang w:val="en-GB"/>
        </w:rPr>
        <w:t>.</w:t>
      </w:r>
    </w:p>
    <w:p w14:paraId="2416BD09" w14:textId="7C968016" w:rsidR="00F55BCB" w:rsidRPr="008B00CB" w:rsidRDefault="00BB038F" w:rsidP="00EE5868">
      <w:pPr>
        <w:spacing w:before="100" w:beforeAutospacing="1" w:after="100" w:afterAutospacing="1" w:line="360" w:lineRule="auto"/>
        <w:ind w:firstLine="284"/>
        <w:jc w:val="both"/>
        <w:rPr>
          <w:rFonts w:ascii="Arial" w:hAnsi="Arial" w:cs="Arial"/>
          <w:lang w:val="en-GB"/>
        </w:rPr>
      </w:pPr>
      <w:r>
        <w:rPr>
          <w:rFonts w:ascii="Arial" w:hAnsi="Arial" w:cs="Arial"/>
          <w:lang w:val="en-GB"/>
        </w:rPr>
        <w:t>T</w:t>
      </w:r>
      <w:r w:rsidR="00F55BCB" w:rsidRPr="008B00CB">
        <w:rPr>
          <w:rFonts w:ascii="Arial" w:hAnsi="Arial" w:cs="Arial"/>
          <w:lang w:val="en-GB"/>
        </w:rPr>
        <w:t xml:space="preserve">he alarming </w:t>
      </w:r>
      <w:r>
        <w:rPr>
          <w:rFonts w:ascii="Arial" w:hAnsi="Arial" w:cs="Arial"/>
          <w:lang w:val="en-GB"/>
        </w:rPr>
        <w:t>situation of s</w:t>
      </w:r>
      <w:r w:rsidR="00F55BCB" w:rsidRPr="008B00CB">
        <w:rPr>
          <w:rFonts w:ascii="Arial" w:hAnsi="Arial" w:cs="Arial"/>
          <w:lang w:val="en-GB"/>
        </w:rPr>
        <w:t>ome of the treated infections became not treated when the microorganism became resistance to antimicrobial,</w:t>
      </w:r>
      <w:r>
        <w:rPr>
          <w:rFonts w:ascii="Arial" w:hAnsi="Arial" w:cs="Arial"/>
          <w:lang w:val="en-GB"/>
        </w:rPr>
        <w:t xml:space="preserve"> and the appearance of new infectious disease</w:t>
      </w:r>
      <w:r w:rsidR="00F55BCB" w:rsidRPr="008B00CB">
        <w:rPr>
          <w:rFonts w:ascii="Arial" w:hAnsi="Arial" w:cs="Arial"/>
          <w:lang w:val="en-GB"/>
        </w:rPr>
        <w:t xml:space="preserve"> did that some global programs </w:t>
      </w:r>
      <w:r w:rsidR="00F55BCB" w:rsidRPr="008B00CB">
        <w:rPr>
          <w:rFonts w:ascii="Arial" w:hAnsi="Arial" w:cs="Arial"/>
          <w:noProof/>
          <w:lang w:val="en-GB"/>
        </w:rPr>
        <w:t>appear</w:t>
      </w:r>
      <w:r w:rsidR="00EE5868">
        <w:rPr>
          <w:rFonts w:ascii="Arial" w:hAnsi="Arial" w:cs="Arial"/>
          <w:lang w:val="en-GB"/>
        </w:rPr>
        <w:t xml:space="preserve">. </w:t>
      </w:r>
      <w:r w:rsidR="00F55BCB" w:rsidRPr="008B00CB">
        <w:rPr>
          <w:rFonts w:ascii="Arial" w:hAnsi="Arial" w:cs="Arial"/>
          <w:lang w:val="en-GB"/>
        </w:rPr>
        <w:t xml:space="preserve">Global </w:t>
      </w:r>
      <w:r w:rsidR="00F55BCB" w:rsidRPr="008B00CB">
        <w:rPr>
          <w:rFonts w:ascii="Arial" w:hAnsi="Arial" w:cs="Arial"/>
          <w:noProof/>
          <w:lang w:val="en-GB"/>
        </w:rPr>
        <w:t>programs</w:t>
      </w:r>
      <w:r w:rsidR="00F55BCB" w:rsidRPr="008B00CB">
        <w:rPr>
          <w:rFonts w:ascii="Arial" w:hAnsi="Arial" w:cs="Arial"/>
          <w:lang w:val="en-GB"/>
        </w:rPr>
        <w:t xml:space="preserve"> have been </w:t>
      </w:r>
      <w:r w:rsidR="00E7628F">
        <w:rPr>
          <w:rFonts w:ascii="Arial" w:hAnsi="Arial" w:cs="Arial"/>
          <w:lang w:val="en-GB"/>
        </w:rPr>
        <w:t>developed</w:t>
      </w:r>
      <w:r w:rsidR="00E7628F" w:rsidRPr="008B00CB">
        <w:rPr>
          <w:rFonts w:ascii="Arial" w:hAnsi="Arial" w:cs="Arial"/>
          <w:lang w:val="en-GB"/>
        </w:rPr>
        <w:t xml:space="preserve"> </w:t>
      </w:r>
      <w:r w:rsidR="00F55BCB" w:rsidRPr="008B00CB">
        <w:rPr>
          <w:rFonts w:ascii="Arial" w:hAnsi="Arial" w:cs="Arial"/>
          <w:lang w:val="en-GB"/>
        </w:rPr>
        <w:t>to monitor some resistance in specific bacterial pathogen</w:t>
      </w:r>
      <w:r w:rsidR="00E7628F">
        <w:rPr>
          <w:rFonts w:ascii="Arial" w:hAnsi="Arial" w:cs="Arial"/>
          <w:lang w:val="en-GB"/>
        </w:rPr>
        <w:t>, such as</w:t>
      </w:r>
      <w:r w:rsidR="00575A11" w:rsidRPr="008B00CB">
        <w:rPr>
          <w:rFonts w:ascii="Arial" w:hAnsi="Arial" w:cs="Arial"/>
          <w:lang w:val="en-GB"/>
        </w:rPr>
        <w:t xml:space="preserve"> </w:t>
      </w:r>
      <w:r w:rsidR="00575A11" w:rsidRPr="008B00CB">
        <w:rPr>
          <w:rFonts w:ascii="Arial" w:hAnsi="Arial" w:cs="Arial"/>
          <w:i/>
          <w:lang w:val="en-GB"/>
        </w:rPr>
        <w:t>Mycobacterium tuberculosis</w:t>
      </w:r>
      <w:r w:rsidR="00575A11" w:rsidRPr="008B00CB">
        <w:rPr>
          <w:rFonts w:ascii="Arial" w:hAnsi="Arial" w:cs="Arial"/>
          <w:lang w:val="en-GB"/>
        </w:rPr>
        <w:t xml:space="preserve">, </w:t>
      </w:r>
      <w:r w:rsidR="00F55BCB" w:rsidRPr="008B00CB">
        <w:rPr>
          <w:rFonts w:ascii="Arial" w:hAnsi="Arial" w:cs="Arial"/>
          <w:i/>
          <w:lang w:val="en-GB"/>
        </w:rPr>
        <w:t>Neisseria gonorrhoeae</w:t>
      </w:r>
      <w:r w:rsidR="003232E7" w:rsidRPr="008B00CB">
        <w:rPr>
          <w:rFonts w:ascii="Arial" w:hAnsi="Arial" w:cs="Arial"/>
          <w:lang w:val="en-GB"/>
        </w:rPr>
        <w:t xml:space="preserve">. </w:t>
      </w:r>
      <w:r w:rsidR="00E7628F">
        <w:rPr>
          <w:rFonts w:ascii="Arial" w:hAnsi="Arial" w:cs="Arial"/>
          <w:lang w:val="en-GB"/>
        </w:rPr>
        <w:t>The genome of o</w:t>
      </w:r>
      <w:r w:rsidR="00E7628F" w:rsidRPr="008B00CB">
        <w:rPr>
          <w:rFonts w:ascii="Arial" w:hAnsi="Arial" w:cs="Arial"/>
          <w:lang w:val="en-GB"/>
        </w:rPr>
        <w:t xml:space="preserve">ther </w:t>
      </w:r>
      <w:r w:rsidR="003232E7" w:rsidRPr="008B00CB">
        <w:rPr>
          <w:rFonts w:ascii="Arial" w:hAnsi="Arial" w:cs="Arial"/>
          <w:lang w:val="en-GB"/>
        </w:rPr>
        <w:t xml:space="preserve">species, </w:t>
      </w:r>
      <w:r w:rsidR="00E7628F">
        <w:rPr>
          <w:rFonts w:ascii="Arial" w:hAnsi="Arial" w:cs="Arial"/>
          <w:lang w:val="en-GB"/>
        </w:rPr>
        <w:t>such as</w:t>
      </w:r>
      <w:r w:rsidR="00E7628F" w:rsidRPr="008B00CB">
        <w:rPr>
          <w:rFonts w:ascii="Arial" w:hAnsi="Arial" w:cs="Arial"/>
          <w:lang w:val="en-GB"/>
        </w:rPr>
        <w:t xml:space="preserve"> </w:t>
      </w:r>
      <w:r w:rsidR="003232E7" w:rsidRPr="008B00CB">
        <w:rPr>
          <w:rFonts w:ascii="Arial" w:hAnsi="Arial" w:cs="Arial"/>
          <w:i/>
          <w:lang w:val="en-GB"/>
        </w:rPr>
        <w:t>Escherichia Coli</w:t>
      </w:r>
      <w:r w:rsidR="003232E7" w:rsidRPr="008B00CB">
        <w:rPr>
          <w:rFonts w:ascii="Arial" w:hAnsi="Arial" w:cs="Arial"/>
          <w:lang w:val="en-GB"/>
        </w:rPr>
        <w:t xml:space="preserve"> and </w:t>
      </w:r>
      <w:r w:rsidR="003232E7" w:rsidRPr="008B00CB">
        <w:rPr>
          <w:rFonts w:ascii="Arial" w:hAnsi="Arial" w:cs="Arial"/>
          <w:i/>
          <w:lang w:val="en-GB"/>
        </w:rPr>
        <w:t xml:space="preserve">Bacillus </w:t>
      </w:r>
      <w:r w:rsidR="003232E7" w:rsidRPr="008B00CB">
        <w:rPr>
          <w:rFonts w:ascii="Arial" w:hAnsi="Arial" w:cs="Arial"/>
          <w:i/>
          <w:noProof/>
          <w:lang w:val="en-GB"/>
        </w:rPr>
        <w:t>subtillus</w:t>
      </w:r>
      <w:r w:rsidR="008B00CB" w:rsidRPr="008B00CB">
        <w:rPr>
          <w:rFonts w:ascii="Arial" w:hAnsi="Arial" w:cs="Arial"/>
          <w:noProof/>
          <w:lang w:val="en-GB"/>
        </w:rPr>
        <w:t>,</w:t>
      </w:r>
      <w:r w:rsidR="003232E7" w:rsidRPr="008B00CB">
        <w:rPr>
          <w:rFonts w:ascii="Arial" w:hAnsi="Arial" w:cs="Arial"/>
          <w:lang w:val="en-GB"/>
        </w:rPr>
        <w:t xml:space="preserve"> have been studied to find</w:t>
      </w:r>
      <w:r w:rsidR="00B60A54" w:rsidRPr="008B00CB">
        <w:rPr>
          <w:rFonts w:ascii="Arial" w:hAnsi="Arial" w:cs="Arial"/>
          <w:lang w:val="en-GB"/>
        </w:rPr>
        <w:t xml:space="preserve"> </w:t>
      </w:r>
      <w:r w:rsidR="00E7628F">
        <w:rPr>
          <w:rFonts w:ascii="Arial" w:hAnsi="Arial" w:cs="Arial"/>
          <w:lang w:val="en-GB"/>
        </w:rPr>
        <w:t>and</w:t>
      </w:r>
      <w:r w:rsidR="003232E7" w:rsidRPr="008B00CB">
        <w:rPr>
          <w:rFonts w:ascii="Arial" w:hAnsi="Arial" w:cs="Arial"/>
          <w:lang w:val="en-GB"/>
        </w:rPr>
        <w:t xml:space="preserve"> map their </w:t>
      </w:r>
      <w:r w:rsidR="00E7628F">
        <w:rPr>
          <w:rFonts w:ascii="Arial" w:hAnsi="Arial" w:cs="Arial"/>
          <w:lang w:val="en-GB"/>
        </w:rPr>
        <w:t>existing mutations</w:t>
      </w:r>
      <w:r w:rsidR="00E7628F" w:rsidRPr="008B00CB">
        <w:rPr>
          <w:rFonts w:ascii="Arial" w:hAnsi="Arial" w:cs="Arial"/>
          <w:lang w:val="en-GB"/>
        </w:rPr>
        <w:t xml:space="preserve"> </w:t>
      </w:r>
      <w:r w:rsidR="00737338" w:rsidRPr="008B00CB">
        <w:rPr>
          <w:rFonts w:ascii="Arial" w:hAnsi="Arial" w:cs="Arial"/>
          <w:lang w:val="en-GB"/>
        </w:rPr>
        <w:fldChar w:fldCharType="begin" w:fldLock="1"/>
      </w:r>
      <w:r w:rsidR="00922AA4">
        <w:rPr>
          <w:rFonts w:ascii="Arial" w:hAnsi="Arial" w:cs="Arial"/>
          <w:lang w:val="en-GB"/>
        </w:rPr>
        <w:instrText>ADDIN CSL_CITATION { "citationItems" : [ { "id" : "ITEM-1", "itemData" : { "author" : [ { "dropping-particle" : "", "family" : "Aspevall", "given" : "Olov", "non-dropping-particle" : "", "parse-names" : false, "suffix" : "" }, { "dropping-particle" : "", "family" : "Chowdhary", "given" : "Tejinder", "non-dropping-particle" : "", "parse-names" : false, "suffix" : "" }, { "dropping-particle" : "", "family" : "Eremin", "given" : "Sergey", "non-dropping-particle" : "", "parse-names" : false, "suffix" : "" }, { "dropping-particle" : "", "family" : "Grape", "given" : "Malin", "non-dropping-particle" : "", "parse-names" : false, "suffix" : "" }, { "dropping-particle" : "", "family" : "Lofmark", "given" : "Sonja", "non-dropping-particle" : "", "parse-names" : false, "suffix" : "" }, { "dropping-particle" : "", "family" : "Oxenford", "given" : "Christopher", "non-dropping-particle" : "", "parse-names" : false, "suffix" : "" }, { "dropping-particle" : "", "family" : "Pessoa da Silva", "given" : "Carmem L", "non-dropping-particle" : "", "parse-names" : false, "suffix" : "" }, { "dropping-particle" : "", "family" : "Struwe", "given" : "Johan", "non-dropping-particle" : "", "parse-names" : false, "suffix" : "" }, { "dropping-particle" : "", "family" : "Ulleryd", "given" : "Peter", "non-dropping-particle" : "", "parse-names" : false, "suffix" : "" } ], "container-title" : "World Health Organization", "id" : "ITEM-1", "issued" : { "date-parts" : [ [ "2015" ] ] }, "page" : "1-36", "title" : "Global Antimicrobial Resistance Surveillance System: Manual for Early Implementation", "type" : "article-journal" }, "uris" : [ "http://www.mendeley.com/documents/?uuid=de3726c4-5671-4813-b63a-7b6adf8b403a" ] }, { "id" : "ITEM-2", "itemData" : { "ISBN" : "0146-0749 (Print)\\r0146-0749 (Linking)", "ISSN" : "0146-0749", "PMID" : "2540407", "abstract" : "We present a collection of 182 isogenic strains containing genetically linked antibiotic resistance elements located at approximately 1-min intervals around the Escherichia coli chromosome. At most positions both Tn10 (Tetr) and TN10kan (Kanr) elements are available, so that the collection contains a linked set of alternating antibiotic resistance markers. The map position of each insertion has been aligned to the E. coli genetic map as well as to the Kohara ordered clone bank. These strains are designed to be used in a rapid two-step mapping system in E. coli. In the first step, the mutation is localized to a 5- to 15-min region of the chromosome by Hfr mapping with a set of Hfr strains containing either Tn10 or Tn10kan elements located 20 min from their respective origins of transfer. In the second step, the mutation is localized to a 1-min region by P1 transduction, with a collection of isogenic insertion strains as donors. We discuss the uses of this collection of strains to map and eventually to clone a variety of mutations in E. coli.", "author" : [ { "dropping-particle" : "", "family" : "Singer", "given" : "M", "non-dropping-particle" : "", "parse-names" : false, "suffix" : "" }, { "dropping-particle" : "", "family" : "Baker", "given" : "T A", "non-dropping-particle" : "", "parse-names" : false, "suffix" : "" }, { "dropping-particle" : "", "family" : "Schnitzler", "given" : "G", "non-dropping-particle" : "", "parse-names" : false, "suffix" : "" }, { "dropping-particle" : "", "family" : "Deischel", "given" : "S M", "non-dropping-particle" : "", "parse-names" : false, "suffix" : "" }, { "dropping-particle" : "", "family" : "Goel", "given" : "M", "non-dropping-particle" : "", "parse-names" : false, "suffix" : "" }, { "dropping-particle" : "", "family" : "Dove", "given" : "W", "non-dropping-particle" : "", "parse-names" : false, "suffix" : "" }, { "dropping-particle" : "", "family" : "Jaacks", "given" : "K J", "non-dropping-particle" : "", "parse-names" : false, "suffix" : "" }, { "dropping-particle" : "", "family" : "Grossman", "given" : "A D", "non-dropping-particle" : "", "parse-names" : false, "suffix" : "" }, { "dropping-particle" : "", "family" : "Erickson", "given" : "J W", "non-dropping-particle" : "", "parse-names" : false, "suffix" : "" }, { "dropping-particle" : "", "family" : "Gross", "given" : "C A", "non-dropping-particle" : "", "parse-names" : false, "suffix" : "" } ], "container-title" : "Microbiological Reviews", "id" : "ITEM-2", "issue" : "1", "issued" : { "date-parts" : [ [ "1989" ] ] }, "page" : "1-24", "title" : "A collection of strains containing genetically linked alternating antibiotic resistance elements for genetic mapping of Escherichia coli", "type" : "article-journal", "volume" : "53" }, "uris" : [ "http://www.mendeley.com/documents/?uuid=c1fe08ae-89c2-4e20-a3ff-d2a534d2c2cc" ] }, { "id" : "ITEM-3", "itemData" : { "author" : [ { "dropping-particle" : "", "family" : "Sueoka", "given" : "Noboru", "non-dropping-particle" : "", "parse-names" : false, "suffix" : "" } ], "container-title" : "J. Mol. Biol.", "id" : "ITEM-3", "issued" : { "date-parts" : [ [ "1970" ] ] }, "page" : "267-286", "title" : "Chromosomal Location of Antibiotic Resistance Markers in Bacillus subtilis", "type" : "article-journal", "volume" : "51" }, "uris" : [ "http://www.mendeley.com/documents/?uuid=8652a588-da71-4892-8885-2435ed8f7fa4" ] } ], "mendeley" : { "formattedCitation" : "(Aspevall et al. 2015; Singer et al. 1989; Sueoka 1970)", "plainTextFormattedCitation" : "(Aspevall et al. 2015; Singer et al. 1989; Sueoka 1970)", "previouslyFormattedCitation" : "(Aspevall et al. 2015; Singer et al. 1989; Sueoka 1970)" }, "properties" : { "noteIndex" : 0 }, "schema" : "https://github.com/citation-style-language/schema/raw/master/csl-citation.json" }</w:instrText>
      </w:r>
      <w:r w:rsidR="00737338" w:rsidRPr="008B00CB">
        <w:rPr>
          <w:rFonts w:ascii="Arial" w:hAnsi="Arial" w:cs="Arial"/>
          <w:lang w:val="en-GB"/>
        </w:rPr>
        <w:fldChar w:fldCharType="separate"/>
      </w:r>
      <w:r w:rsidR="00737338" w:rsidRPr="008B00CB">
        <w:rPr>
          <w:rFonts w:ascii="Arial" w:hAnsi="Arial" w:cs="Arial"/>
          <w:noProof/>
          <w:lang w:val="en-GB"/>
        </w:rPr>
        <w:t>(Aspevall et al. 2015; Singer et al. 1989; Sueoka 1970)</w:t>
      </w:r>
      <w:r w:rsidR="00737338" w:rsidRPr="008B00CB">
        <w:rPr>
          <w:rFonts w:ascii="Arial" w:hAnsi="Arial" w:cs="Arial"/>
          <w:lang w:val="en-GB"/>
        </w:rPr>
        <w:fldChar w:fldCharType="end"/>
      </w:r>
      <w:r w:rsidR="00F55BCB" w:rsidRPr="008B00CB">
        <w:rPr>
          <w:rFonts w:ascii="Arial" w:hAnsi="Arial" w:cs="Arial"/>
          <w:lang w:val="en-GB"/>
        </w:rPr>
        <w:t>. Additionally, in some geographic areas</w:t>
      </w:r>
      <w:r w:rsidR="00217358">
        <w:rPr>
          <w:rFonts w:ascii="Arial" w:hAnsi="Arial" w:cs="Arial"/>
          <w:lang w:val="en-GB"/>
        </w:rPr>
        <w:t>,</w:t>
      </w:r>
      <w:r w:rsidR="00F55BCB" w:rsidRPr="008B00CB">
        <w:rPr>
          <w:rFonts w:ascii="Arial" w:hAnsi="Arial" w:cs="Arial"/>
          <w:lang w:val="en-GB"/>
        </w:rPr>
        <w:t xml:space="preserve"> surveillance programs to monitoring the microorganism resistance </w:t>
      </w:r>
      <w:r w:rsidR="00575A11" w:rsidRPr="008B00CB">
        <w:rPr>
          <w:rFonts w:ascii="Arial" w:hAnsi="Arial" w:cs="Arial"/>
          <w:noProof/>
          <w:lang w:val="en-GB"/>
        </w:rPr>
        <w:t>to</w:t>
      </w:r>
      <w:r w:rsidR="00F55BCB" w:rsidRPr="008B00CB">
        <w:rPr>
          <w:rFonts w:ascii="Arial" w:hAnsi="Arial" w:cs="Arial"/>
          <w:lang w:val="en-GB"/>
        </w:rPr>
        <w:t xml:space="preserve"> antimicrobial</w:t>
      </w:r>
      <w:r w:rsidR="00217358">
        <w:rPr>
          <w:rFonts w:ascii="Arial" w:hAnsi="Arial" w:cs="Arial"/>
          <w:lang w:val="en-GB"/>
        </w:rPr>
        <w:t xml:space="preserve"> have been created</w:t>
      </w:r>
      <w:r w:rsidR="00F55BCB" w:rsidRPr="008B00CB">
        <w:rPr>
          <w:rFonts w:ascii="Arial" w:hAnsi="Arial" w:cs="Arial"/>
          <w:lang w:val="en-GB"/>
        </w:rPr>
        <w:t xml:space="preserve">. Examples of this programs </w:t>
      </w:r>
      <w:r w:rsidR="00F55BCB" w:rsidRPr="008B00CB">
        <w:rPr>
          <w:rFonts w:ascii="Arial" w:hAnsi="Arial" w:cs="Arial"/>
          <w:noProof/>
          <w:lang w:val="en-GB"/>
        </w:rPr>
        <w:t>are</w:t>
      </w:r>
      <w:r w:rsidR="00F55BCB" w:rsidRPr="008B00CB">
        <w:rPr>
          <w:rFonts w:ascii="Arial" w:hAnsi="Arial" w:cs="Arial"/>
          <w:lang w:val="en-GB"/>
        </w:rPr>
        <w:t xml:space="preserve"> </w:t>
      </w:r>
      <w:r w:rsidR="00217358">
        <w:rPr>
          <w:rFonts w:ascii="Arial" w:hAnsi="Arial" w:cs="Arial"/>
          <w:lang w:val="en-GB"/>
        </w:rPr>
        <w:t>t</w:t>
      </w:r>
      <w:r w:rsidR="00217358" w:rsidRPr="008B00CB">
        <w:rPr>
          <w:rFonts w:ascii="Arial" w:hAnsi="Arial" w:cs="Arial"/>
          <w:lang w:val="en-GB"/>
        </w:rPr>
        <w:t xml:space="preserve">he </w:t>
      </w:r>
      <w:r w:rsidR="00F55BCB" w:rsidRPr="008B00CB">
        <w:rPr>
          <w:rFonts w:ascii="Arial" w:hAnsi="Arial" w:cs="Arial"/>
          <w:lang w:val="en-GB"/>
        </w:rPr>
        <w:t xml:space="preserve">European Antimicrobial Surveillance Network </w:t>
      </w:r>
      <w:r w:rsidR="00F71CCA" w:rsidRPr="008B00CB">
        <w:rPr>
          <w:rFonts w:ascii="Arial" w:hAnsi="Arial" w:cs="Arial"/>
          <w:lang w:val="en-GB"/>
        </w:rPr>
        <w:t xml:space="preserve">(EARS-Net), the Central Asian and Eastern European Surveillance of Antimicrobial Resistance (CAESAR) and the Latin American Antimicrobial Resistance </w:t>
      </w:r>
      <w:r w:rsidR="00F71CCA" w:rsidRPr="008B00CB">
        <w:rPr>
          <w:rFonts w:ascii="Arial" w:hAnsi="Arial" w:cs="Arial"/>
          <w:noProof/>
          <w:lang w:val="en-GB"/>
        </w:rPr>
        <w:t>Survei</w:t>
      </w:r>
      <w:r w:rsidR="00B60A54" w:rsidRPr="008B00CB">
        <w:rPr>
          <w:rFonts w:ascii="Arial" w:hAnsi="Arial" w:cs="Arial"/>
          <w:noProof/>
          <w:lang w:val="en-GB"/>
        </w:rPr>
        <w:t>l</w:t>
      </w:r>
      <w:r w:rsidR="00F71CCA" w:rsidRPr="008B00CB">
        <w:rPr>
          <w:rFonts w:ascii="Arial" w:hAnsi="Arial" w:cs="Arial"/>
          <w:noProof/>
          <w:lang w:val="en-GB"/>
        </w:rPr>
        <w:t>lance</w:t>
      </w:r>
      <w:r w:rsidR="00F71CCA" w:rsidRPr="008B00CB">
        <w:rPr>
          <w:rFonts w:ascii="Arial" w:hAnsi="Arial" w:cs="Arial"/>
          <w:lang w:val="en-GB"/>
        </w:rPr>
        <w:t xml:space="preserve"> Network (ReLAVRA)</w:t>
      </w:r>
      <w:r w:rsidR="00737338" w:rsidRPr="008B00CB">
        <w:rPr>
          <w:rFonts w:ascii="Arial" w:hAnsi="Arial" w:cs="Arial"/>
          <w:lang w:val="en-GB"/>
        </w:rPr>
        <w:t xml:space="preserve"> </w:t>
      </w:r>
      <w:r w:rsidR="00737338" w:rsidRPr="008B00CB">
        <w:rPr>
          <w:rFonts w:ascii="Arial" w:hAnsi="Arial" w:cs="Arial"/>
          <w:lang w:val="en-GB"/>
        </w:rPr>
        <w:fldChar w:fldCharType="begin" w:fldLock="1"/>
      </w:r>
      <w:r w:rsidR="00922AA4">
        <w:rPr>
          <w:rFonts w:ascii="Arial" w:hAnsi="Arial" w:cs="Arial"/>
          <w:lang w:val="en-GB"/>
        </w:rPr>
        <w:instrText>ADDIN CSL_CITATION { "citationItems" : [ { "id" : "ITEM-1", "itemData" : { "author" : [ { "dropping-particle" : "", "family" : "Aspevall", "given" : "Olov", "non-dropping-particle" : "", "parse-names" : false, "suffix" : "" }, { "dropping-particle" : "", "family" : "Chowdhary", "given" : "Tejinder", "non-dropping-particle" : "", "parse-names" : false, "suffix" : "" }, { "dropping-particle" : "", "family" : "Eremin", "given" : "Sergey", "non-dropping-particle" : "", "parse-names" : false, "suffix" : "" }, { "dropping-particle" : "", "family" : "Grape", "given" : "Malin", "non-dropping-particle" : "", "parse-names" : false, "suffix" : "" }, { "dropping-particle" : "", "family" : "Lofmark", "given" : "Sonja", "non-dropping-particle" : "", "parse-names" : false, "suffix" : "" }, { "dropping-particle" : "", "family" : "Oxenford", "given" : "Christopher", "non-dropping-particle" : "", "parse-names" : false, "suffix" : "" }, { "dropping-particle" : "", "family" : "Pessoa da Silva", "given" : "Carmem L", "non-dropping-particle" : "", "parse-names" : false, "suffix" : "" }, { "dropping-particle" : "", "family" : "Struwe", "given" : "Johan", "non-dropping-particle" : "", "parse-names" : false, "suffix" : "" }, { "dropping-particle" : "", "family" : "Ulleryd", "given" : "Peter", "non-dropping-particle" : "", "parse-names" : false, "suffix" : "" } ], "container-title" : "World Health Organization", "id" : "ITEM-1", "issued" : { "date-parts" : [ [ "2015" ] ] }, "page" : "1-36", "title" : "Global Antimicrobial Resistance Surveillance System: Manual for Early Implementation", "type" : "article-journal" }, "uris" : [ "http://www.mendeley.com/documents/?uuid=de3726c4-5671-4813-b63a-7b6adf8b403a" ] } ], "mendeley" : { "formattedCitation" : "(Aspevall et al. 2015)", "plainTextFormattedCitation" : "(Aspevall et al. 2015)", "previouslyFormattedCitation" : "(Aspevall et al. 2015)" }, "properties" : { "noteIndex" : 0 }, "schema" : "https://github.com/citation-style-language/schema/raw/master/csl-citation.json" }</w:instrText>
      </w:r>
      <w:r w:rsidR="00737338" w:rsidRPr="008B00CB">
        <w:rPr>
          <w:rFonts w:ascii="Arial" w:hAnsi="Arial" w:cs="Arial"/>
          <w:lang w:val="en-GB"/>
        </w:rPr>
        <w:fldChar w:fldCharType="separate"/>
      </w:r>
      <w:r w:rsidR="00737338" w:rsidRPr="008B00CB">
        <w:rPr>
          <w:rFonts w:ascii="Arial" w:hAnsi="Arial" w:cs="Arial"/>
          <w:noProof/>
          <w:lang w:val="en-GB"/>
        </w:rPr>
        <w:t>(Aspevall et al. 2015)</w:t>
      </w:r>
      <w:r w:rsidR="00737338" w:rsidRPr="008B00CB">
        <w:rPr>
          <w:rFonts w:ascii="Arial" w:hAnsi="Arial" w:cs="Arial"/>
          <w:lang w:val="en-GB"/>
        </w:rPr>
        <w:fldChar w:fldCharType="end"/>
      </w:r>
      <w:r w:rsidR="00737338" w:rsidRPr="008B00CB">
        <w:rPr>
          <w:rFonts w:ascii="Arial" w:hAnsi="Arial" w:cs="Arial"/>
          <w:lang w:val="en-GB"/>
        </w:rPr>
        <w:t>.</w:t>
      </w:r>
      <w:r w:rsidR="00F71CCA" w:rsidRPr="008B00CB">
        <w:rPr>
          <w:rFonts w:ascii="Arial" w:hAnsi="Arial" w:cs="Arial"/>
          <w:lang w:val="en-GB"/>
        </w:rPr>
        <w:t xml:space="preserve"> </w:t>
      </w:r>
      <w:r w:rsidR="00217358">
        <w:rPr>
          <w:rFonts w:ascii="Arial" w:hAnsi="Arial" w:cs="Arial"/>
          <w:lang w:val="en-GB"/>
        </w:rPr>
        <w:t>I</w:t>
      </w:r>
      <w:r w:rsidR="003232E7" w:rsidRPr="008B00CB">
        <w:rPr>
          <w:rFonts w:ascii="Arial" w:hAnsi="Arial" w:cs="Arial"/>
          <w:lang w:val="en-GB"/>
        </w:rPr>
        <w:t xml:space="preserve">n a general view, </w:t>
      </w:r>
      <w:r w:rsidR="00217358">
        <w:rPr>
          <w:rFonts w:ascii="Arial" w:hAnsi="Arial" w:cs="Arial"/>
          <w:lang w:val="en-GB"/>
        </w:rPr>
        <w:t>these programs intend to</w:t>
      </w:r>
      <w:r w:rsidR="00217358" w:rsidRPr="008B00CB">
        <w:rPr>
          <w:rFonts w:ascii="Arial" w:hAnsi="Arial" w:cs="Arial"/>
          <w:lang w:val="en-GB"/>
        </w:rPr>
        <w:t xml:space="preserve"> </w:t>
      </w:r>
      <w:r w:rsidR="003232E7" w:rsidRPr="008B00CB">
        <w:rPr>
          <w:rFonts w:ascii="Arial" w:hAnsi="Arial" w:cs="Arial"/>
          <w:lang w:val="en-GB"/>
        </w:rPr>
        <w:t xml:space="preserve">prevent worldwide infections and </w:t>
      </w:r>
      <w:r w:rsidR="00217358">
        <w:rPr>
          <w:rFonts w:ascii="Arial" w:hAnsi="Arial" w:cs="Arial"/>
          <w:lang w:val="en-GB"/>
        </w:rPr>
        <w:t xml:space="preserve">to </w:t>
      </w:r>
      <w:r w:rsidR="003232E7" w:rsidRPr="008B00CB">
        <w:rPr>
          <w:rFonts w:ascii="Arial" w:hAnsi="Arial" w:cs="Arial"/>
          <w:lang w:val="en-GB"/>
        </w:rPr>
        <w:t>prevent and control the possible mutations in some s</w:t>
      </w:r>
      <w:r>
        <w:rPr>
          <w:rFonts w:ascii="Arial" w:hAnsi="Arial" w:cs="Arial"/>
          <w:lang w:val="en-GB"/>
        </w:rPr>
        <w:t xml:space="preserve">trains </w:t>
      </w:r>
      <w:r w:rsidR="003232E7" w:rsidRPr="008B00CB">
        <w:rPr>
          <w:rFonts w:ascii="Arial" w:hAnsi="Arial" w:cs="Arial"/>
          <w:lang w:val="en-GB"/>
        </w:rPr>
        <w:t>that they are known for cause disease in human or animals.</w:t>
      </w:r>
    </w:p>
    <w:p w14:paraId="27B28837" w14:textId="5E194DF0" w:rsidR="00B40972" w:rsidRPr="008B00CB" w:rsidRDefault="00217358" w:rsidP="006C303C">
      <w:pPr>
        <w:spacing w:before="100" w:beforeAutospacing="1" w:after="100" w:afterAutospacing="1" w:line="360" w:lineRule="auto"/>
        <w:ind w:firstLine="284"/>
        <w:jc w:val="both"/>
        <w:rPr>
          <w:rFonts w:ascii="Arial" w:hAnsi="Arial" w:cs="Arial"/>
          <w:lang w:val="en-GB"/>
        </w:rPr>
      </w:pPr>
      <w:r>
        <w:rPr>
          <w:rFonts w:ascii="Arial" w:hAnsi="Arial" w:cs="Arial"/>
          <w:lang w:val="en-GB"/>
        </w:rPr>
        <w:t>Combining the</w:t>
      </w:r>
      <w:r w:rsidR="003232E7" w:rsidRPr="008B00CB">
        <w:rPr>
          <w:rFonts w:ascii="Arial" w:hAnsi="Arial" w:cs="Arial"/>
          <w:lang w:val="en-GB"/>
        </w:rPr>
        <w:t xml:space="preserve"> studies </w:t>
      </w:r>
      <w:r>
        <w:rPr>
          <w:rFonts w:ascii="Arial" w:hAnsi="Arial" w:cs="Arial"/>
          <w:lang w:val="en-GB"/>
        </w:rPr>
        <w:t>on</w:t>
      </w:r>
      <w:r w:rsidR="003232E7" w:rsidRPr="008B00CB">
        <w:rPr>
          <w:rFonts w:ascii="Arial" w:hAnsi="Arial" w:cs="Arial"/>
          <w:lang w:val="en-GB"/>
        </w:rPr>
        <w:t xml:space="preserve"> genomes</w:t>
      </w:r>
      <w:r w:rsidR="00035AAB" w:rsidRPr="008B00CB">
        <w:rPr>
          <w:rFonts w:ascii="Arial" w:hAnsi="Arial" w:cs="Arial"/>
          <w:lang w:val="en-GB"/>
        </w:rPr>
        <w:t xml:space="preserve"> with the advance of the </w:t>
      </w:r>
      <w:r w:rsidR="003B4864" w:rsidRPr="008B00CB">
        <w:rPr>
          <w:rFonts w:ascii="Arial" w:hAnsi="Arial" w:cs="Arial"/>
          <w:lang w:val="en-GB"/>
        </w:rPr>
        <w:t xml:space="preserve">computational </w:t>
      </w:r>
      <w:r w:rsidRPr="008B00CB">
        <w:rPr>
          <w:rFonts w:ascii="Arial" w:hAnsi="Arial" w:cs="Arial"/>
          <w:lang w:val="en-GB"/>
        </w:rPr>
        <w:t>tools</w:t>
      </w:r>
      <w:r>
        <w:rPr>
          <w:rFonts w:ascii="Arial" w:hAnsi="Arial" w:cs="Arial"/>
          <w:lang w:val="en-GB"/>
        </w:rPr>
        <w:t xml:space="preserve">, </w:t>
      </w:r>
      <w:r w:rsidR="003232E7" w:rsidRPr="008B00CB">
        <w:rPr>
          <w:rFonts w:ascii="Arial" w:hAnsi="Arial" w:cs="Arial"/>
          <w:lang w:val="en-GB"/>
        </w:rPr>
        <w:t>was</w:t>
      </w:r>
      <w:r w:rsidR="003B4864" w:rsidRPr="008B00CB">
        <w:rPr>
          <w:rFonts w:ascii="Arial" w:hAnsi="Arial" w:cs="Arial"/>
          <w:lang w:val="en-GB"/>
        </w:rPr>
        <w:t xml:space="preserve"> possible to identify </w:t>
      </w:r>
      <w:r w:rsidR="003232E7" w:rsidRPr="008B00CB">
        <w:rPr>
          <w:rFonts w:ascii="Arial" w:hAnsi="Arial" w:cs="Arial"/>
          <w:lang w:val="en-GB"/>
        </w:rPr>
        <w:t>biosynthetic gene cluster</w:t>
      </w:r>
      <w:r>
        <w:rPr>
          <w:rFonts w:ascii="Arial" w:hAnsi="Arial" w:cs="Arial"/>
          <w:lang w:val="en-GB"/>
        </w:rPr>
        <w:t>s</w:t>
      </w:r>
      <w:r w:rsidR="003232E7" w:rsidRPr="008B00CB">
        <w:rPr>
          <w:rFonts w:ascii="Arial" w:hAnsi="Arial" w:cs="Arial"/>
          <w:lang w:val="en-GB"/>
        </w:rPr>
        <w:t xml:space="preserve"> (BGC). </w:t>
      </w:r>
      <w:r w:rsidRPr="008B00CB">
        <w:rPr>
          <w:rFonts w:ascii="Arial" w:hAnsi="Arial" w:cs="Arial"/>
          <w:lang w:val="en-GB"/>
        </w:rPr>
        <w:t>Th</w:t>
      </w:r>
      <w:r>
        <w:rPr>
          <w:rFonts w:ascii="Arial" w:hAnsi="Arial" w:cs="Arial"/>
          <w:lang w:val="en-GB"/>
        </w:rPr>
        <w:t>ese</w:t>
      </w:r>
      <w:r w:rsidRPr="008B00CB">
        <w:rPr>
          <w:rFonts w:ascii="Arial" w:hAnsi="Arial" w:cs="Arial"/>
          <w:lang w:val="en-GB"/>
        </w:rPr>
        <w:t xml:space="preserve"> </w:t>
      </w:r>
      <w:r>
        <w:rPr>
          <w:rFonts w:ascii="Arial" w:hAnsi="Arial" w:cs="Arial"/>
          <w:lang w:val="en-GB"/>
        </w:rPr>
        <w:t>are</w:t>
      </w:r>
      <w:r w:rsidRPr="008B00CB">
        <w:rPr>
          <w:rFonts w:ascii="Arial" w:hAnsi="Arial" w:cs="Arial"/>
          <w:lang w:val="en-GB"/>
        </w:rPr>
        <w:t xml:space="preserve"> </w:t>
      </w:r>
      <w:r w:rsidR="003232E7" w:rsidRPr="008B00CB">
        <w:rPr>
          <w:rFonts w:ascii="Arial" w:hAnsi="Arial" w:cs="Arial"/>
          <w:lang w:val="en-GB"/>
        </w:rPr>
        <w:t xml:space="preserve">physically clustered group of two or more genes that encode </w:t>
      </w:r>
      <w:r>
        <w:rPr>
          <w:rFonts w:ascii="Arial" w:hAnsi="Arial" w:cs="Arial"/>
          <w:lang w:val="en-GB"/>
        </w:rPr>
        <w:t xml:space="preserve">for </w:t>
      </w:r>
      <w:r w:rsidR="003232E7" w:rsidRPr="008B00CB">
        <w:rPr>
          <w:rFonts w:ascii="Arial" w:hAnsi="Arial" w:cs="Arial"/>
          <w:lang w:val="en-GB"/>
        </w:rPr>
        <w:t xml:space="preserve">a biosynthetic pathway </w:t>
      </w:r>
      <w:r>
        <w:rPr>
          <w:rFonts w:ascii="Arial" w:hAnsi="Arial" w:cs="Arial"/>
          <w:lang w:val="en-GB"/>
        </w:rPr>
        <w:t>to</w:t>
      </w:r>
      <w:r w:rsidR="00035AAB" w:rsidRPr="008B00CB">
        <w:rPr>
          <w:rFonts w:ascii="Arial" w:hAnsi="Arial" w:cs="Arial"/>
          <w:lang w:val="en-GB"/>
        </w:rPr>
        <w:t xml:space="preserve"> </w:t>
      </w:r>
      <w:r w:rsidRPr="008B00CB">
        <w:rPr>
          <w:rFonts w:ascii="Arial" w:hAnsi="Arial" w:cs="Arial"/>
          <w:lang w:val="en-GB"/>
        </w:rPr>
        <w:t>produc</w:t>
      </w:r>
      <w:r>
        <w:rPr>
          <w:rFonts w:ascii="Arial" w:hAnsi="Arial" w:cs="Arial"/>
          <w:lang w:val="en-GB"/>
        </w:rPr>
        <w:t>e</w:t>
      </w:r>
      <w:r w:rsidRPr="008B00CB">
        <w:rPr>
          <w:rFonts w:ascii="Arial" w:hAnsi="Arial" w:cs="Arial"/>
          <w:lang w:val="en-GB"/>
        </w:rPr>
        <w:t xml:space="preserve"> </w:t>
      </w:r>
      <w:r w:rsidR="00035AAB" w:rsidRPr="008B00CB">
        <w:rPr>
          <w:rFonts w:ascii="Arial" w:hAnsi="Arial" w:cs="Arial"/>
          <w:lang w:val="en-GB"/>
        </w:rPr>
        <w:t xml:space="preserve">a </w:t>
      </w:r>
      <w:r>
        <w:rPr>
          <w:rFonts w:ascii="Arial" w:hAnsi="Arial" w:cs="Arial"/>
          <w:lang w:val="en-GB"/>
        </w:rPr>
        <w:t>specific</w:t>
      </w:r>
      <w:r w:rsidRPr="008B00CB">
        <w:rPr>
          <w:rFonts w:ascii="Arial" w:hAnsi="Arial" w:cs="Arial"/>
          <w:lang w:val="en-GB"/>
        </w:rPr>
        <w:t xml:space="preserve"> </w:t>
      </w:r>
      <w:r w:rsidR="00035AAB" w:rsidRPr="008B00CB">
        <w:rPr>
          <w:rFonts w:ascii="Arial" w:hAnsi="Arial" w:cs="Arial"/>
          <w:lang w:val="en-GB"/>
        </w:rPr>
        <w:t xml:space="preserve">metabolite. </w:t>
      </w:r>
      <w:r>
        <w:rPr>
          <w:rFonts w:ascii="Arial" w:hAnsi="Arial" w:cs="Arial"/>
          <w:lang w:val="en-GB"/>
        </w:rPr>
        <w:t>Nowadays</w:t>
      </w:r>
      <w:r w:rsidR="003B4864" w:rsidRPr="008B00CB">
        <w:rPr>
          <w:rFonts w:ascii="Arial" w:hAnsi="Arial" w:cs="Arial"/>
          <w:lang w:val="en-GB"/>
        </w:rPr>
        <w:t>, is possible systematically explore and prioritize the BGC for experimental characterization</w:t>
      </w:r>
      <w:r w:rsidR="00737338" w:rsidRPr="008B00CB">
        <w:rPr>
          <w:rFonts w:ascii="Arial" w:hAnsi="Arial" w:cs="Arial"/>
          <w:lang w:val="en-GB"/>
        </w:rPr>
        <w:t xml:space="preserve"> </w:t>
      </w:r>
      <w:r w:rsidR="00737338" w:rsidRPr="008B00CB">
        <w:rPr>
          <w:rFonts w:ascii="Arial" w:hAnsi="Arial" w:cs="Arial"/>
          <w:lang w:val="en-GB"/>
        </w:rPr>
        <w:fldChar w:fldCharType="begin" w:fldLock="1"/>
      </w:r>
      <w:r w:rsidR="002C766D" w:rsidRPr="008B00CB">
        <w:rPr>
          <w:rFonts w:ascii="Arial" w:hAnsi="Arial" w:cs="Arial"/>
          <w:lang w:val="en-GB"/>
        </w:rPr>
        <w:instrText>ADDIN CSL_CITATION { "citationItems" : [ { "id" : "ITEM-1", "itemData" : { "DOI" : "10.1038/nchembio.1890", "ISBN" : "1552-4469 (Electronic)\\r1552-4450 (Linking)", "ISSN" : "1552-4450", "PMID" : "26284661", "abstract" : "A wide variety of enzymatic pathways that produce specialized metabolites in bacteria, fungi and plants are known to be encoded in biosynthetic gene clusters. Information about these clusters, pathways and metabolites is currently dispersed throughout the literature, making it difficult to exploit. To facilitate consistent and systematic deposition and retrieval of data on biosynthetic gene clusters, we propose the Minimum Information about a Biosynthetic Gene cluster (MIBiG) data standard. \u00a9 2015 Nature America, Inc. All rights reserved.", "author" : [ { "dropping-particle" : "", "family" : "Medema", "given" : "M H", "non-dropping-particle" : "", "parse-names" : false, "suffix" : "" }, { "dropping-particle" : "", "family" : "Kottmann", "given" : "R", "non-dropping-particle" : "", "parse-names" : false, "suffix" : "" }, { "dropping-particle" : "", "family" : "Yilmaz", "given" : "P", "non-dropping-particle" : "", "parse-names" : false, "suffix" : "" }, { "dropping-particle" : "", "family" : "Cummings", "given" : "M", "non-dropping-particle" : "", "parse-names" : false, "suffix" : "" }, { "dropping-particle" : "", "family" : "Biggins", "given" : "J B", "non-dropping-particle" : "", "parse-names" : false, "suffix" : "" }, { "dropping-particle" : "", "family" : "Blin", "given" : "K", "non-dropping-particle" : "", "parse-names" : false, "suffix" : "" }, { "dropping-particle" : "", "family" : "Bruijn", "given" : "I", "non-dropping-particle" : "De", "parse-names" : false, "suffix" : "" }, { "dropping-particle" : "", "family" : "Chooi", "given" : "Y H", "non-dropping-particle" : "", "parse-names" : false, "suffix" : "" }, { "dropping-particle" : "", "family" : "Claesen", "given" : "J", "non-dropping-particle" : "", "parse-names" : false, "suffix" : "" }, { "dropping-particle" : "", "family" : "Coates", "given" : "R C", "non-dropping-particle" : "", "parse-names" : false, "suffix" : "" }, { "dropping-particle" : "", "family" : "Cruz-Morales", "given" : "P", "non-dropping-particle" : "", "parse-names" : false, "suffix" : "" }, { "dropping-particle" : "", "family" : "Duddela", "given" : "S", "non-dropping-particle" : "", "parse-names" : false, "suffix" : "" }, { "dropping-particle" : "", "family" : "D\u00fcsterhus", "given" : "S", "non-dropping-particle" : "", "parse-names" : false, "suffix" : "" }, { "dropping-particle" : "", "family" : "Edwards", "given" : "D J", "non-dropping-particle" : "", "parse-names" : false, "suffix" : "" }, { "dropping-particle" : "", "family" : "Fewer", "given" : "D P", "non-dropping-particle" : "", "parse-names" : false, "suffix" : "" }, { "dropping-particle" : "", "family" : "Garg", "given" : "N", "non-dropping-particle" : "", "parse-names" : false, "suffix" : "" }, { "dropping-particle" : "", "family" : "Geiger", "given" : "C", "non-dropping-particle" : "", "parse-names" : false, "suffix" : "" }, { "dropping-particle" : "", "family" : "Gomez-Escribano", "given" : "J P", "non-dropping-particle" : "", "parse-names" : false, "suffix" : "" }, { "dropping-particle" : "", "family" : "Greule", "given" : "A", "non-dropping-particle" : "", "parse-names" : false, "suffix" : "" }, { "dropping-particle" : "", "family" : "Hadjithomas", "given" : "M", "non-dropping-particle" : "", "parse-names" : false, "suffix" : "" }, { "dropping-particle" : "", "family" : "Haines", "given" : "A S", "non-dropping-particle" : "", "parse-names" : false, "suffix" : "" }, { "dropping-particle" : "", "family" : "Helfrich", "given" : "E J N", "non-dropping-particle" : "", "parse-names" : false, "suffix" : "" }, { "dropping-particle" : "", "family" : "Hillwig", "given" : "M L", "non-dropping-particle" : "", "parse-names" : false, "suffix" : "" }, { "dropping-particle" : "", "family" : "Ishida", "given" : "K", "non-dropping-particle" : "", "parse-names" : false, "suffix" : "" }, { "dropping-particle" : "", "family" : "Jones", "given" : "A C", "non-dropping-particle" : "", "parse-names" : false, "suffix" : "" }, { "dropping-particle" : "", "family" : "Jones", "given" : "C S", "non-dropping-particle" : "", "parse-names" : false, "suffix" : "" }, { "dropping-particle" : "", "family" : "Jungmann", "given" : "K", "non-dropping-particle" : "", "parse-names" : false, "suffix" : "" }, { "dropping-particle" : "", "family" : "Kegler", "given" : "C", "non-dropping-particle" : "", "parse-names" : false, "suffix" : "" }, { "dropping-particle" : "", "family" : "Kim", "given" : "H U", "non-dropping-particle" : "", "parse-names" : false, "suffix" : "" }, { "dropping-particle" : "", "family" : "K\u00f6tter", "given" : "P", "non-dropping-particle" : "", "parse-names" : false, "suffix" : "" }, { "dropping-particle" : "", "family" : "Krug", "given" : "D", "non-dropping-particle" : "", "parse-names" : false, "suffix" : "" }, { "dropping-particle" : "", "family" : "Masschelein", "given" : "J", "non-dropping-particle" : "", "parse-names" : false, "suffix" : "" }, { "dropping-particle" : "V", "family" : "Melnik", "given" : "A", "non-dropping-particle" : "", "parse-names" : false, "suffix" : "" }, { "dropping-particle" : "", "family" : "Mantovani", "given" : "S M", "non-dropping-particle" : "", "parse-names" : false, "suffix" : "" }, { "dropping-particle" : "", "family" : "Monroe", "given" : "E A", "non-dropping-particle" : "", "parse-names" : false, "suffix" : "" }, { "dropping-particle" : "", "family" : "Moore", "given" : "M", "non-dropping-particle" : "", "parse-names" : false, "suffix" : "" }, { "dropping-particle" : "", "family" : "Moss", "given" : "N", "non-dropping-particle" : "", "parse-names" : false, "suffix" : "" }, { "dropping-particle" : "", "family" : "N\u00fctzmann", "given" : "H W", "non-dropping-particle" : "", "parse-names" : false, "suffix" : "" }, { "dropping-particle" : "", "family" : "Pan", "given" : "G", "non-dropping-particle" : "", "parse-names" : false, "suffix" : "" }, { "dropping-particle" : "", "family" : "Pati", "given" : "A", "non-dropping-particle" : "", "parse-names" : false, "suffix" : "" }, { "dropping-particle" : "", "family" : "Petras", "given" : "D", "non-dropping-particle" : "", "parse-names" : false, "suffix" : "" }, { "dropping-particle" : "", "family" : "Reen", "given" : "F J", "non-dropping-particle" : "", "parse-names" : false, "suffix" : "" }, { "dropping-particle" : "", "family" : "Rosconi", "given" : "F", "non-dropping-particle" : "", "parse-names" : false, "suffix" : "" }, { "dropping-particle" : "", "family" : "Rui", "given" : "Z", "non-dropping-particle" : "", "parse-names" : false, "suffix" : "" }, { "dropping-particle" : "", "family" : "Tian", "given" : "Z", "non-dropping-particle" : "", "parse-names" : false, "suffix" : "" }, { "dropping-particle" : "", "family" : "Tobias", "given" : "N J", "non-dropping-particle" : "", "parse-names" : false, "suffix" : "" }, { "dropping-particle" : "", "family" : "Tsunematsu", "given" : "Y", "non-dropping-particle" : "", "parse-names" : false, "suffix" : "" }, { "dropping-particle" : "", "family" : "Wiemann", "given" : "P", "non-dropping-particle" : "", "parse-names" : false, "suffix" : "" }, { "dropping-particle" : "", "family" : "Wyckoff", "given" : "E", "non-dropping-particle" : "", "parse-names" : false, "suffix" : "" }, { "dropping-particle" : "", "family" : "Yan", "given" : "X", "non-dropping-particle" : "", "parse-names" : false, "suffix" : "" }, { "dropping-particle" : "", "family" : "Yim", "given" : "G", "non-dropping-particle" : "", "parse-names" : false, "suffix" : "" }, { "dropping-particle" : "", "family" : "Yu", "given" : "F", "non-dropping-particle" : "", "parse-names" : false, "suffix" : "" }, { "dropping-particle" : "", "family" : "Xie", "given" : "Y", "non-dropping-particle" : "", "parse-names" : false, "suffix" : "" }, { "dropping-particle" : "", "family" : "Aigle", "given" : "B", "non-dropping-particle" : "", "parse-names" : false, "suffix" : "" }, { "dropping-particle" : "", "family" : "Apel", "given" : "A K", "non-dropping-particle" : "", "parse-names" : false, "suffix" : "" }, { "dropping-particle" : "", "family" : "Balibar", "given" : "C J", "non-dropping-particle" : "", "parse-names" : false, "suffix" : "" }, { "dropping-particle" : "", "family" : "Balskus", "given" : "E P", "non-dropping-particle" : "", "parse-names" : false, "suffix" : "" }, { "dropping-particle" : "", "family" : "Barona-G\u00f3mez", "given" : "F", "non-dropping-particle" : "", "parse-names" : false, "suffix" : "" }, { "dropping-particle" : "", "family" : "Bechthold", "given" : "A", "non-dropping-particle" : "", "parse-names" : false, "suffix" : "" }, { "dropping-particle" : "", "family" : "Bode", "given" : "H B", "non-dropping-particle" : "", "parse-names" : false, "suffix" : "" }, { "dropping-particle" : "", "family" : "Borriss", "given" : "R", "non-dropping-particle" : "", "parse-names" : false, "suffix" : "" }, { "dropping-particle" : "", "family" : "Brady", "given" : "S F", "non-dropping-particle" : "", "parse-names" : false, "suffix" : "" }, { "dropping-particle" : "", "family" : "Brakhage", "given" : "A A", "non-dropping-particle" : "", "parse-names" : false, "suffix" : "" }, { "dropping-particle" : "", "family" : "Caffrey", "given" : "P", "non-dropping-particle" : "", "parse-names" : false, "suffix" : "" }, { "dropping-particle" : "", "family" : "Cheng", "given" : "Y Q", "non-dropping-particle" : "", "parse-names" : false, "suffix" : "" }, { "dropping-particle" : "", "family" : "Clardy", "given" : "J", "non-dropping-particle" : "", "parse-names" : false, "suffix" : "" }, { "dropping-particle" : "", "family" : "Cox", "given" : "R J", "non-dropping-particle" : "", "parse-names" : false, "suffix" : "" }, { "dropping-particle" : "", "family" : "Mot", "given" : "R", "non-dropping-particle" : "De", "parse-names" : false, "suffix" : "" }, { "dropping-particle" : "", "family" : "Donadio", "given" : "S", "non-dropping-particle" : "", "parse-names" : false, "suffix" : "" }, { "dropping-particle" : "", "family" : "Donia", "given" : "M S", "non-dropping-particle" : "", "parse-names" : false, "suffix" : "" }, { "dropping-particle" : "", "family" : "Donk", "given" : "W A", "non-dropping-particle" : "Van Der", "parse-names" : false, "suffix" : "" }, { "dropping-particle" : "", "family" : "Dorrestein", "given" : "P C", "non-dropping-particle" : "", "parse-names" : false, "suffix" : "" }, { "dropping-particle" : "", "family" : "Doyle", "given" : "S", "non-dropping-particle" : "", "parse-names" : false, "suffix" : "" }, { "dropping-particle" : "", "family" : "Driessen", "given" : "A J M", "non-dropping-particle" : "", "parse-names" : false, "suffix" : "" }, { "dropping-particle" : "", "family" : "Ehling-Schulz", "given" : "M", "non-dropping-particle" : "", "parse-names" : false, "suffix" : "" }, { "dropping-particle" : "", "family" : "Entian", "given" : "K D", "non-dropping-particle" : "", "parse-names" : false, "suffix" : "" }, { "dropping-particle" : "", "family" : "Fischbach", "given" : "M A", "non-dropping-particle" : "", "parse-names" : false, "suffix" : "" }, { "dropping-particle" : "", "family" : "Gerwick", "given" : "L", "non-dropping-particle" : "", "parse-names" : false, "suffix" : "" }, { "dropping-particle" : "", "family" : "Gerwick", "given" : "W H", "non-dropping-particle" : "", "parse-names" : false, "suffix" : "" }, { "dropping-particle" : "", "family" : "Gross", "given" : "H", "non-dropping-particle" : "", "parse-names" : false, "suffix" : "" }, { "dropping-particle" : "", "family" : "Gust", "given" : "B", "non-dropping-particle" : "", "parse-names" : false, "suffix" : "" }, { "dropping-particle" : "", "family" : "Hertweck", "given" : "C", "non-dropping-particle" : "", "parse-names" : false, "suffix" : "" }, { "dropping-particle" : "", "family" : "H\u00f6fte", "given" : "M", "non-dropping-particle" : "", "parse-names" : false, "suffix" : "" }, { "dropping-particle" : "", "family" : "Jensen", "given" : "S E", "non-dropping-particle" : "", "parse-names" : false, "suffix" : "" }, { "dropping-particle" : "", "family" : "Ju", "given" : "J", "non-dropping-particle" : "", "parse-names" : false, "suffix" : "" }, { "dropping-particle" : "", "family" : "Katz", "given" : "L", "non-dropping-particle" : "", "parse-names" : false, "suffix" : "" }, { "dropping-particle" : "", "family" : "Kaysser", "given" : "L", "non-dropping-particle" : "", "parse-names" : false, "suffix" : "" }, { "dropping-particle" : "", "family" : "Klassen", "given" : "J L", "non-dropping-particle" : "", "parse-names" : false, "suffix" : "" }, { "dropping-particle" : "", "family" : "Keller", "given" : "N P", "non-dropping-particle" : "", "parse-names" : false, "suffix" : "" }, { "dropping-particle" : "", "family" : "Kormanec", "given" : "J", "non-dropping-particle" : "", "parse-names" : false, "suffix" : "" }, { "dropping-particle" : "", "family" : "Kuipers", "given" : "O P", "non-dropping-particle" : "", "parse-names" : false, "suffix" : "" }, { "dropping-particle" : "", "family" : "Kuzuyama", "given" : "T", "non-dropping-particle" : "", "parse-names" : false, "suffix" : "" }, { "dropping-particle" : "", "family" : "Kyrpides", "given" : "N C", "non-dropping-particle" : "", "parse-names" : false, "suffix" : "" }, { "dropping-particle" : "", "family" : "Kwon", "given" : "H J", "non-dropping-particle" : "", "parse-names" : false, "suffix" : "" }, { "dropping-particle" : "", "family" : "Lautru", "given" : "S", "non-dropping-particle" : "", "parse-names" : false, "suffix" : "" }, { "dropping-particle" : "", "family" : "Lavigne", "given" : "R", "non-dropping-particle" : "", "parse-names" : false, "suffix" : "" }, { "dropping-particle" : "", "family" : "Lee", "given" : "C Y", "non-dropping-particle" : "", "parse-names" : false, "suffix" : "" }, { "dropping-particle" : "", "family" : "Linquan", "given" : "B", "non-dropping-particle" : "", "parse-names" : false, "suffix" : "" }, { "dropping-particle" : "", "family" : "Liu", "given" : "X", "non-dropping-particle" : "", "parse-names" : false, "suffix" : "" }, { "dropping-particle" : "", "family" : "Liu", "given" : "W", "non-dropping-particle" : "", "parse-names" : false, "suffix" : "" }, { "dropping-particle" : "", "family" : "Luzhetskyy", "given" : "A", "non-dropping-particle" : "", "parse-names" : false, "suffix" : "" }, { "dropping-particle" : "", "family" : "Mahmud", "given" : "T", "non-dropping-particle" : "", "parse-names" : false, "suffix" : "" }, { "dropping-particle" : "", "family" : "Mast", "given" : "Y", "non-dropping-particle" : "", "parse-names" : false, "suffix" : "" }, { "dropping-particle" : "", "family" : "M\u00e9ndez", "given" : "C", "non-dropping-particle" : "", "parse-names" : false, "suffix" : "" }, { "dropping-particle" : "", "family" : "Mets\u00e4-Ketel\u00e4", "given" : "M", "non-dropping-particle" : "", "parse-names" : false, "suffix" : "" }, { "dropping-particle" : "", "family" : "Micklefield", "given" : "J", "non-dropping-particle" : "", "parse-names" : false, "suffix" : "" }, { "dropping-particle" : "", "family" : "Mitchell", "given" : "D A", "non-dropping-particle" : "", "parse-names" : false, "suffix" : "" }, { "dropping-particle" : "", "family" : "Moore", "given" : "B S", "non-dropping-particle" : "", "parse-names" : false, "suffix" : "" }, { "dropping-particle" : "", "family" : "Moreira", "given" : "L M", "non-dropping-particle" : "", "parse-names" : false, "suffix" : "" }, { "dropping-particle" : "", "family" : "M\u00fcller", "given" : "R", "non-dropping-particle" : "", "parse-names" : false, "suffix" : "" }, { "dropping-particle" : "", "family" : "Neilan", "given" : "B A", "non-dropping-particle" : "", "parse-names" : false, "suffix" : "" }, { "dropping-particle" : "", "family" : "Nett", "given" : "M", "non-dropping-particle" : "", "parse-names" : false, "suffix" : "" }, { "dropping-particle" : "", "family" : "Nielsen", "given" : "J", "non-dropping-particle" : "", "parse-names" : false, "suffix" : "" }, { "dropping-particle" : "", "family" : "O'Gara", "given" : "F", "non-dropping-particle" : "", "parse-names" : false, "suffix" : "" }, { "dropping-particle" : "", "family" : "Oikawa", "given" : "H", "non-dropping-particle" : "", "parse-names" : false, "suffix" : "" }, { "dropping-particle" : "", "family" : "Osbourn", "given" : "A", "non-dropping-particle" : "", "parse-names" : false, "suffix" : "" }, { "dropping-particle" : "", "family" : "Osburne", "given" : "M S", "non-dropping-particle" : "", "parse-names" : false, "suffix" : "" }, { "dropping-particle" : "", "family" : "Ostash", "given" : "B", "non-dropping-particle" : "", "parse-names" : false, "suffix" : "" }, { "dropping-particle" : "", "family" : "Payne", "given" : "S M", "non-dropping-particle" : "", "parse-names" : false, "suffix" : "" }, { "dropping-particle" : "", "family" : "Pernodet", "given" : "J L", "non-dropping-particle" : "", "parse-names" : false, "suffix" : "" }, { "dropping-particle" : "", "family" : "Petricek", "given" : "M", "non-dropping-particle" : "", "parse-names" : false, "suffix" : "" }, { "dropping-particle" : "", "family" : "Piel", "given" : "J", "non-dropping-particle" : "", "parse-names" : false, "suffix" : "" }, { "dropping-particle" : "", "family" : "Ploux", "given" : "O", "non-dropping-particle" : "", "parse-names" : false, "suffix" : "" }, { "dropping-particle" : "", "family" : "Raaijmakers", "given" : "J M", "non-dropping-particle" : "", "parse-names" : false, "suffix" : "" }, { "dropping-particle" : "", "family" : "Salas", "given" : "J A", "non-dropping-particle" : "", "parse-names" : false, "suffix" : "" }, { "dropping-particle" : "", "family" : "Schmitt", "given" : "E K", "non-dropping-particle" : "", "parse-names" : false, "suffix" : "" }, { "dropping-particle" : "", "family" : "Scott", "given" : "B", "non-dropping-particle" : "", "parse-names" : false, "suffix" : "" }, { "dropping-particle" : "", "family" : "Seipke", "given" : "R F", "non-dropping-particle" : "", "parse-names" : false, "suffix" : "" }, { "dropping-particle" : "", "family" : "Shen", "given" : "B", "non-dropping-particle" : "", "parse-names" : false, "suffix" : "" }, { "dropping-particle" : "", "family" : "Sherman", "given" : "D H", "non-dropping-particle" : "", "parse-names" : false, "suffix" : "" }, { "dropping-particle" : "", "family" : "Sivonen", "given" : "K", "non-dropping-particle" : "", "parse-names" : false, "suffix" : "" }, { "dropping-particle" : "", "family" : "Smanski", "given" : "M J", "non-dropping-particle" : "", "parse-names" : false, "suffix" : "" }, { "dropping-particle" : "", "family" : "Sosio", "given" : "M", "non-dropping-particle" : "", "parse-names" : false, "suffix" : "" }, { "dropping-particle" : "", "family" : "Stegmann", "given" : "E", "non-dropping-particle" : "", "parse-names" : false, "suffix" : "" }, { "dropping-particle" : "", "family" : "S\u00fcssmuth", "given" : "R D", "non-dropping-particle" : "", "parse-names" : false, "suffix" : "" }, { "dropping-particle" : "", "family" : "Tahlan", "given" : "K", "non-dropping-particle" : "", "parse-names" : false, "suffix" : "" }, { "dropping-particle" : "", "family" : "Thomas", "given" : "C M", "non-dropping-particle" : "", "parse-names" : false, "suffix" : "" }, { "dropping-particle" : "", "family" : "Tang", "given" : "Y", "non-dropping-particle" : "", "parse-names" : false, "suffix" : "" }, { "dropping-particle" : "", "family" : "Truman", "given" : "A W", "non-dropping-particle" : "", "parse-names" : false, "suffix" : "" }, { "dropping-particle" : "", "family" : "Viaud", "given" : "M", "non-dropping-particle" : "", "parse-names" : false, "suffix" : "" }, { "dropping-particle" : "", "family" : "Walton", "given" : "J D", "non-dropping-particle" : "", "parse-names" : false, "suffix" : "" }, { "dropping-particle" : "", "family" : "Walsh", "given" : "C T", "non-dropping-particle" : "", "parse-names" : false, "suffix" : "" }, { "dropping-particle" : "", "family" : "Weber", "given" : "T", "non-dropping-particle" : "", "parse-names" : false, "suffix" : "" }, { "dropping-particle" : "", "family" : "Wezel", "given" : "G P", "non-dropping-particle" : "Van", "parse-names" : false, "suffix" : "" }, { "dropping-particle" : "", "family" : "Wilkinson", "given" : "B", "non-dropping-particle" : "", "parse-names" : false, "suffix" : "" }, { "dropping-particle" : "", "family" : "Willey", "given" : "J M", "non-dropping-particle" : "", "parse-names" : false, "suffix" : "" }, { "dropping-particle" : "", "family" : "Wohlleben", "given" : "W", "non-dropping-particle" : "", "parse-names" : false, "suffix" : "" }, { "dropping-particle" : "", "family" : "Wright", "given" : "G D", "non-dropping-particle" : "", "parse-names" : false, "suffix" : "" }, { "dropping-particle" : "", "family" : "Ziemert", "given" : "N", "non-dropping-particle" : "", "parse-names" : false, "suffix" : "" }, { "dropping-particle" : "", "family" : "Zhang", "given" : "C", "non-dropping-particle" : "", "parse-names" : false, "suffix" : "" }, { "dropping-particle" : "", "family" : "Zotchev", "given" : "S B", "non-dropping-particle" : "", "parse-names" : false, "suffix" : "" }, { "dropping-particle" : "", "family" : "Breitling", "given" : "R", "non-dropping-particle" : "", "parse-names" : false, "suffix" : "" }, { "dropping-particle" : "", "family" : "Takano", "given" : "E", "non-dropping-particle" : "", "parse-names" : false, "suffix" : "" }, { "dropping-particle" : "", "family" : "Gl\u00f6ckner", "given" : "F O", "non-dropping-particle" : "", "parse-names" : false, "suffix" : "" } ], "container-title" : "Nature Chemical Biology", "id" : "ITEM-1", "issue" : "9", "issued" : { "date-parts" : [ [ "2015" ] ] }, "page" : "625-631", "title" : "Minimum Information about a Biosynthetic Gene cluster", "type" : "article-journal", "volume" : "11" }, "uris" : [ "http://www.mendeley.com/documents/?uuid=bd808f1f-26d3-403d-87df-ca2e6d7f8cdc" ] } ], "mendeley" : { "formattedCitation" : "(Medema et al. 2015)", "plainTextFormattedCitation" : "(Medema et al. 2015)", "previouslyFormattedCitation" : "(Medema et al. 2015)" }, "properties" : { "noteIndex" : 0 }, "schema" : "https://github.com/citation-style-language/schema/raw/master/csl-citation.json" }</w:instrText>
      </w:r>
      <w:r w:rsidR="00737338" w:rsidRPr="008B00CB">
        <w:rPr>
          <w:rFonts w:ascii="Arial" w:hAnsi="Arial" w:cs="Arial"/>
          <w:lang w:val="en-GB"/>
        </w:rPr>
        <w:fldChar w:fldCharType="separate"/>
      </w:r>
      <w:r w:rsidR="00737338" w:rsidRPr="008B00CB">
        <w:rPr>
          <w:rFonts w:ascii="Arial" w:hAnsi="Arial" w:cs="Arial"/>
          <w:noProof/>
          <w:lang w:val="en-GB"/>
        </w:rPr>
        <w:t>(Medema et al. 2015)</w:t>
      </w:r>
      <w:r w:rsidR="00737338" w:rsidRPr="008B00CB">
        <w:rPr>
          <w:rFonts w:ascii="Arial" w:hAnsi="Arial" w:cs="Arial"/>
          <w:lang w:val="en-GB"/>
        </w:rPr>
        <w:fldChar w:fldCharType="end"/>
      </w:r>
      <w:r w:rsidR="003B4864" w:rsidRPr="008B00CB">
        <w:rPr>
          <w:rFonts w:ascii="Arial" w:hAnsi="Arial" w:cs="Arial"/>
          <w:lang w:val="en-GB"/>
        </w:rPr>
        <w:t xml:space="preserve">. However, not all biosynthetic genes are encoded in the producer’s genomes, making that in the laboratory conditions they are often not expressed. </w:t>
      </w:r>
      <w:r>
        <w:rPr>
          <w:rFonts w:ascii="Arial" w:hAnsi="Arial" w:cs="Arial"/>
          <w:lang w:val="en-GB"/>
        </w:rPr>
        <w:t>T</w:t>
      </w:r>
      <w:r w:rsidR="003B4864" w:rsidRPr="008B00CB">
        <w:rPr>
          <w:rFonts w:ascii="Arial" w:hAnsi="Arial" w:cs="Arial"/>
          <w:lang w:val="en-GB"/>
        </w:rPr>
        <w:t xml:space="preserve">echniques </w:t>
      </w:r>
      <w:r>
        <w:rPr>
          <w:rFonts w:ascii="Arial" w:hAnsi="Arial" w:cs="Arial"/>
          <w:lang w:val="en-GB"/>
        </w:rPr>
        <w:t>are now available to</w:t>
      </w:r>
      <w:r w:rsidRPr="008B00CB">
        <w:rPr>
          <w:rFonts w:ascii="Arial" w:hAnsi="Arial" w:cs="Arial"/>
          <w:lang w:val="en-GB"/>
        </w:rPr>
        <w:t xml:space="preserve"> </w:t>
      </w:r>
      <w:r w:rsidR="003B4864" w:rsidRPr="008B00CB">
        <w:rPr>
          <w:rFonts w:ascii="Arial" w:hAnsi="Arial" w:cs="Arial"/>
          <w:lang w:val="en-GB"/>
        </w:rPr>
        <w:t>successfully activate “silent” gene cluster</w:t>
      </w:r>
      <w:r>
        <w:rPr>
          <w:rFonts w:ascii="Arial" w:hAnsi="Arial" w:cs="Arial"/>
          <w:lang w:val="en-GB"/>
        </w:rPr>
        <w:t>s</w:t>
      </w:r>
      <w:r w:rsidR="003B4864" w:rsidRPr="008B00CB">
        <w:rPr>
          <w:rFonts w:ascii="Arial" w:hAnsi="Arial" w:cs="Arial"/>
          <w:lang w:val="en-GB"/>
        </w:rPr>
        <w:t>. These techniques allow optimiz</w:t>
      </w:r>
      <w:r>
        <w:rPr>
          <w:rFonts w:ascii="Arial" w:hAnsi="Arial" w:cs="Arial"/>
          <w:lang w:val="en-GB"/>
        </w:rPr>
        <w:t>ing</w:t>
      </w:r>
      <w:r w:rsidR="003B4864" w:rsidRPr="008B00CB">
        <w:rPr>
          <w:rFonts w:ascii="Arial" w:hAnsi="Arial" w:cs="Arial"/>
          <w:lang w:val="en-GB"/>
        </w:rPr>
        <w:t xml:space="preserve"> production yields and manipulate biosynthesis pathways </w:t>
      </w:r>
      <w:r w:rsidR="005A63E3">
        <w:rPr>
          <w:rFonts w:ascii="Arial" w:hAnsi="Arial" w:cs="Arial"/>
          <w:lang w:val="en-GB"/>
        </w:rPr>
        <w:fldChar w:fldCharType="begin" w:fldLock="1"/>
      </w:r>
      <w:r w:rsidR="005A63E3">
        <w:rPr>
          <w:rFonts w:ascii="Arial" w:hAnsi="Arial" w:cs="Arial"/>
          <w:lang w:val="en-GB"/>
        </w:rPr>
        <w:instrText>ADDIN CSL_CITATION { "citationItems" : [ { "id" : "ITEM-1", "itemData" : { "DOI" : "10.1007/s10295-015-1685-7", "ISBN" : "1029501516857", "ISSN" : "14765535", "PMID" : "26433383", "abstract" : "Streptomycetes are prolific sources of novel biologically active secondary metabolites with pharmaceutical potential. S. collinus T\u00fc 365 is a Streptomyces strain, isolated 1972 from Kouroussa (Guinea). It is best known as producer of the antibiotic kirromycin, an inhibitor of the protein biosynthesis interacting with elongation factor EF-Tu. Genome Mining revealed 32 gene clusters encoding the biosynthesis of diverse secondary metabolites in the genome of Streptomyces collinus T\u00fc 365, indicating an enormous biosynthetic potential of this strain. The structural diversity of secondary metabolisms predicted for S. collinus T\u00fc 365 includes PKS, NRPS, PKS-NRPS hybrids, a lanthipeptide, terpenes and siderophores. While some of these gene clusters were found to contain genes related to known secondary metabolites, which also could be detected in HPLC-MS analyses, most of the uncharacterized gene clusters are not expressed under standard laboratory conditions. With this study we aimed to characterize the genome information of S. collinus T\u00fc 365 to make use of gene clusters, which previously have not been described for this strain. We were able to connect the gene clusters of a lanthipeptide, a carotenoid, five terpenoid compounds, an ectoine, a siderophore and a spore pigment-associated gene cluster to their respective biosynthesis products.", "author" : [ { "dropping-particle" : "", "family" : "Iftime", "given" : "Dumitrita", "non-dropping-particle" : "", "parse-names" : false, "suffix" : "" }, { "dropping-particle" : "", "family" : "Kulik", "given" : "Andreas", "non-dropping-particle" : "", "parse-names" : false, "suffix" : "" }, { "dropping-particle" : "", "family" : "H\u00e4rtner", "given" : "Thomas", "non-dropping-particle" : "", "parse-names" : false, "suffix" : "" }, { "dropping-particle" : "", "family" : "Rohrer", "given" : "Sabrina", "non-dropping-particle" : "", "parse-names" : false, "suffix" : "" }, { "dropping-particle" : "", "family" : "Niedermeyer", "given" : "Timo Horst Johannes", "non-dropping-particle" : "", "parse-names" : false, "suffix" : "" }, { "dropping-particle" : "", "family" : "Stegmann", "given" : "Evi", "non-dropping-particle" : "", "parse-names" : false, "suffix" : "" }, { "dropping-particle" : "", "family" : "Weber", "given" : "Tilmann", "non-dropping-particle" : "", "parse-names" : false, "suffix" : "" }, { "dropping-particle" : "", "family" : "Wohlleben", "given" : "Wolfgang", "non-dropping-particle" : "", "parse-names" : false, "suffix" : "" } ], "container-title" : "Journal of Industrial Microbiology and Biotechnology", "id" : "ITEM-1", "issue" : "2-3", "issued" : { "date-parts" : [ [ "2016" ] ] }, "page" : "277-291", "publisher" : "Springer Berlin Heidelberg", "title" : "Identification and activation of novel biosynthetic gene clusters by genome mining in the kirromycin producer Streptomyces collinus T\u00fc 365", "type" : "article-journal", "volume" : "43" }, "uris" : [ "http://www.mendeley.com/documents/?uuid=4bfc7e2d-b676-4f76-8915-f6f8f48d7fd5" ] }, { "id" : "ITEM-2", "itemData" : { "DOI" : "10.1016/j.tibtech.2014.10.009", "ISBN" : "1879-3096 (Electronic)\\r0167-7799 (Linking)", "ISSN" : "18793096", "PMID" : "25497361", "abstract" : "Actinomycetes are excellent sources for novel bioactive compounds, which serve as potential drug candidates for antibiotics development. While industrial efforts to find and develop novel antimicrobials have been severely reduced during the past two decades, the increasing threat of multidrug-resistant pathogens and the development of new technologies to find and produce such compounds have again attracted interest in this field. Based on improvements in whole-genome sequencing, novel methods have been developed to identify the secondary metabolite biosynthetic gene clusters by genome mining, to clone them, and to express them in heterologous hosts in much higher throughput than before. These technologies now enable metabolic engineering approaches to optimize production yields and to directly manipulate the pathways to generate modified products.", "author" : [ { "dropping-particle" : "", "family" : "Weber", "given" : "Tilmann", "non-dropping-particle" : "", "parse-names" : false, "suffix" : "" }, { "dropping-particle" : "", "family" : "Charusanti", "given" : "Pep", "non-dropping-particle" : "", "parse-names" : false, "suffix" : "" }, { "dropping-particle" : "", "family" : "Musiol-Kroll", "given" : "Ewa Maria", "non-dropping-particle" : "", "parse-names" : false, "suffix" : "" }, { "dropping-particle" : "", "family" : "Jiang", "given" : "Xinglin", "non-dropping-particle" : "", "parse-names" : false, "suffix" : "" }, { "dropping-particle" : "", "family" : "Tong", "given" : "Yaojun", "non-dropping-particle" : "", "parse-names" : false, "suffix" : "" }, { "dropping-particle" : "", "family" : "Kim", "given" : "Hyun Uk", "non-dropping-particle" : "", "parse-names" : false, "suffix" : "" }, { "dropping-particle" : "", "family" : "Lee", "given" : "Sang Yup", "non-dropping-particle" : "", "parse-names" : false, "suffix" : "" } ], "container-title" : "Trends in Biotechnology", "id" : "ITEM-2", "issue" : "1", "issued" : { "date-parts" : [ [ "2015" ] ] }, "page" : "15-26", "publisher" : "Elsevier Ltd", "title" : "Metabolic engineering of antibiotic factories: New tools for antibiotic production in actinomycetes", "type" : "article-journal", "volume" : "33" }, "uris" : [ "http://www.mendeley.com/documents/?uuid=504872d8-474f-4675-babd-5674e106904e" ] } ], "mendeley" : { "formattedCitation" : "(Iftime et al. 2016; Weber et al. 2015)", "plainTextFormattedCitation" : "(Iftime et al. 2016; Weber et al. 2015)", "previouslyFormattedCitation" : "(Iftime et al. 2016; Weber et al. 2015)" }, "properties" : { "noteIndex" : 0 }, "schema" : "https://github.com/citation-style-language/schema/raw/master/csl-citation.json" }</w:instrText>
      </w:r>
      <w:r w:rsidR="005A63E3">
        <w:rPr>
          <w:rFonts w:ascii="Arial" w:hAnsi="Arial" w:cs="Arial"/>
          <w:lang w:val="en-GB"/>
        </w:rPr>
        <w:fldChar w:fldCharType="separate"/>
      </w:r>
      <w:r w:rsidR="005A63E3" w:rsidRPr="005A63E3">
        <w:rPr>
          <w:rFonts w:ascii="Arial" w:hAnsi="Arial" w:cs="Arial"/>
          <w:noProof/>
          <w:lang w:val="en-GB"/>
        </w:rPr>
        <w:t>(Iftime et al. 2016; Weber et al. 2015)</w:t>
      </w:r>
      <w:r w:rsidR="005A63E3">
        <w:rPr>
          <w:rFonts w:ascii="Arial" w:hAnsi="Arial" w:cs="Arial"/>
          <w:lang w:val="en-GB"/>
        </w:rPr>
        <w:fldChar w:fldCharType="end"/>
      </w:r>
      <w:r w:rsidR="005A63E3">
        <w:rPr>
          <w:rFonts w:ascii="Arial" w:hAnsi="Arial" w:cs="Arial"/>
          <w:lang w:val="en-GB"/>
        </w:rPr>
        <w:t>.</w:t>
      </w:r>
      <w:r w:rsidR="006610C9" w:rsidRPr="008B00CB">
        <w:rPr>
          <w:rFonts w:ascii="Arial" w:hAnsi="Arial" w:cs="Arial"/>
          <w:lang w:val="en-GB"/>
        </w:rPr>
        <w:t xml:space="preserve"> </w:t>
      </w:r>
      <w:r w:rsidR="007C601C" w:rsidRPr="008B00CB">
        <w:rPr>
          <w:rFonts w:ascii="Arial" w:hAnsi="Arial" w:cs="Arial"/>
          <w:lang w:val="en-GB"/>
        </w:rPr>
        <w:t xml:space="preserve">One of the techniques to </w:t>
      </w:r>
      <w:r w:rsidR="00BB038F" w:rsidRPr="00BB038F">
        <w:rPr>
          <w:rFonts w:ascii="Arial" w:hAnsi="Arial" w:cs="Arial"/>
          <w:lang w:val="en-GB"/>
        </w:rPr>
        <w:t>activated</w:t>
      </w:r>
      <w:r w:rsidR="007C601C" w:rsidRPr="008B00CB">
        <w:rPr>
          <w:rFonts w:ascii="Arial" w:hAnsi="Arial" w:cs="Arial"/>
          <w:lang w:val="en-GB"/>
        </w:rPr>
        <w:t xml:space="preserve"> the pathways in the native host strains is to </w:t>
      </w:r>
      <w:r>
        <w:rPr>
          <w:rFonts w:ascii="Arial" w:hAnsi="Arial" w:cs="Arial"/>
          <w:lang w:val="en-GB"/>
        </w:rPr>
        <w:t>resort</w:t>
      </w:r>
      <w:r w:rsidRPr="008B00CB">
        <w:rPr>
          <w:rFonts w:ascii="Arial" w:hAnsi="Arial" w:cs="Arial"/>
          <w:lang w:val="en-GB"/>
        </w:rPr>
        <w:t xml:space="preserve"> </w:t>
      </w:r>
      <w:r w:rsidR="007C601C" w:rsidRPr="008B00CB">
        <w:rPr>
          <w:rFonts w:ascii="Arial" w:hAnsi="Arial" w:cs="Arial"/>
          <w:lang w:val="en-GB"/>
        </w:rPr>
        <w:t xml:space="preserve">to the insertion of the additional promoters upstream of the biosynthesis </w:t>
      </w:r>
      <w:r w:rsidR="007C601C" w:rsidRPr="008B00CB">
        <w:rPr>
          <w:rFonts w:ascii="Arial" w:hAnsi="Arial" w:cs="Arial"/>
          <w:noProof/>
          <w:lang w:val="en-GB"/>
        </w:rPr>
        <w:t>gen</w:t>
      </w:r>
      <w:r w:rsidR="00B60A54" w:rsidRPr="008B00CB">
        <w:rPr>
          <w:rFonts w:ascii="Arial" w:hAnsi="Arial" w:cs="Arial"/>
          <w:noProof/>
          <w:lang w:val="en-GB"/>
        </w:rPr>
        <w:t>e</w:t>
      </w:r>
      <w:r w:rsidR="007C601C" w:rsidRPr="008B00CB">
        <w:rPr>
          <w:rFonts w:ascii="Arial" w:hAnsi="Arial" w:cs="Arial"/>
          <w:noProof/>
          <w:lang w:val="en-GB"/>
        </w:rPr>
        <w:t>s</w:t>
      </w:r>
      <w:r w:rsidR="007C601C" w:rsidRPr="008B00CB">
        <w:rPr>
          <w:rFonts w:ascii="Arial" w:hAnsi="Arial" w:cs="Arial"/>
          <w:lang w:val="en-GB"/>
        </w:rPr>
        <w:t xml:space="preserve">. The biosynthetic genes can be independently regulated or constitutively expressed. </w:t>
      </w:r>
      <w:r>
        <w:rPr>
          <w:rFonts w:ascii="Arial" w:hAnsi="Arial" w:cs="Arial"/>
          <w:lang w:val="en-GB"/>
        </w:rPr>
        <w:t>T</w:t>
      </w:r>
      <w:r w:rsidR="007C601C" w:rsidRPr="008B00CB">
        <w:rPr>
          <w:rFonts w:ascii="Arial" w:hAnsi="Arial" w:cs="Arial"/>
          <w:lang w:val="en-GB"/>
        </w:rPr>
        <w:t>he expression of the gene clusters in a heterologous host can lead to expression and biosynthesis of the new products. These products can represent a promising alternative for activation of secondary metabolite gene clu</w:t>
      </w:r>
      <w:r w:rsidR="00EE5868">
        <w:rPr>
          <w:rFonts w:ascii="Arial" w:hAnsi="Arial" w:cs="Arial"/>
          <w:lang w:val="en-GB"/>
        </w:rPr>
        <w:t>sters presents in harmful</w:t>
      </w:r>
      <w:r w:rsidR="007C601C" w:rsidRPr="008B00CB">
        <w:rPr>
          <w:rFonts w:ascii="Arial" w:hAnsi="Arial" w:cs="Arial"/>
          <w:lang w:val="en-GB"/>
        </w:rPr>
        <w:t xml:space="preserve"> strains</w:t>
      </w:r>
      <w:r w:rsidR="002C766D" w:rsidRPr="008B00CB">
        <w:rPr>
          <w:rFonts w:ascii="Arial" w:hAnsi="Arial" w:cs="Arial"/>
          <w:lang w:val="en-GB"/>
        </w:rPr>
        <w:t xml:space="preserve"> </w:t>
      </w:r>
      <w:r w:rsidR="002C766D" w:rsidRPr="008B00CB">
        <w:rPr>
          <w:rFonts w:ascii="Arial" w:hAnsi="Arial" w:cs="Arial"/>
          <w:lang w:val="en-GB"/>
        </w:rPr>
        <w:fldChar w:fldCharType="begin" w:fldLock="1"/>
      </w:r>
      <w:r w:rsidR="002C766D" w:rsidRPr="008B00CB">
        <w:rPr>
          <w:rFonts w:ascii="Arial" w:hAnsi="Arial" w:cs="Arial"/>
          <w:lang w:val="en-GB"/>
        </w:rPr>
        <w:instrText>ADDIN CSL_CITATION { "citationItems" : [ { "id" : "ITEM-1", "itemData" : { "DOI" : "10.1007/s10295-015-1685-7", "ISBN" : "1029501516857", "ISSN" : "14765535", "PMID" : "26433383", "abstract" : "Streptomycetes are prolific sources of novel biologically active secondary metabolites with pharmaceutical potential. S. collinus T\u00fc 365 is a Streptomyces strain, isolated 1972 from Kouroussa (Guinea). It is best known as producer of the antibiotic kirromycin, an inhibitor of the protein biosynthesis interacting with elongation factor EF-Tu. Genome Mining revealed 32 gene clusters encoding the biosynthesis of diverse secondary metabolites in the genome of Streptomyces collinus T\u00fc 365, indicating an enormous biosynthetic potential of this strain. The structural diversity of secondary metabolisms predicted for S. collinus T\u00fc 365 includes PKS, NRPS, PKS-NRPS hybrids, a lanthipeptide, terpenes and siderophores. While some of these gene clusters were found to contain genes related to known secondary metabolites, which also could be detected in HPLC-MS analyses, most of the uncharacterized gene clusters are not expressed under standard laboratory conditions. With this study we aimed to characterize the genome information of S. collinus T\u00fc 365 to make use of gene clusters, which previously have not been described for this strain. We were able to connect the gene clusters of a lanthipeptide, a carotenoid, five terpenoid compounds, an ectoine, a siderophore and a spore pigment-associated gene cluster to their respective biosynthesis products.", "author" : [ { "dropping-particle" : "", "family" : "Iftime", "given" : "Dumitrita", "non-dropping-particle" : "", "parse-names" : false, "suffix" : "" }, { "dropping-particle" : "", "family" : "Kulik", "given" : "Andreas", "non-dropping-particle" : "", "parse-names" : false, "suffix" : "" }, { "dropping-particle" : "", "family" : "H\u00e4rtner", "given" : "Thomas", "non-dropping-particle" : "", "parse-names" : false, "suffix" : "" }, { "dropping-particle" : "", "family" : "Rohrer", "given" : "Sabrina", "non-dropping-particle" : "", "parse-names" : false, "suffix" : "" }, { "dropping-particle" : "", "family" : "Niedermeyer", "given" : "Timo Horst Johannes", "non-dropping-particle" : "", "parse-names" : false, "suffix" : "" }, { "dropping-particle" : "", "family" : "Stegmann", "given" : "Evi", "non-dropping-particle" : "", "parse-names" : false, "suffix" : "" }, { "dropping-particle" : "", "family" : "Weber", "given" : "Tilmann", "non-dropping-particle" : "", "parse-names" : false, "suffix" : "" }, { "dropping-particle" : "", "family" : "Wohlleben", "given" : "Wolfgang", "non-dropping-particle" : "", "parse-names" : false, "suffix" : "" } ], "container-title" : "Journal of Industrial Microbiology and Biotechnology", "id" : "ITEM-1", "issue" : "2-3", "issued" : { "date-parts" : [ [ "2016" ] ] }, "page" : "277-291", "publisher" : "Springer Berlin Heidelberg", "title" : "Identification and activation of novel biosynthetic gene clusters by genome mining in the kirromycin producer Streptomyces collinus T\u00fc 365", "type" : "article-journal", "volume" : "43" }, "uris" : [ "http://www.mendeley.com/documents/?uuid=4bfc7e2d-b676-4f76-8915-f6f8f48d7fd5" ] } ], "mendeley" : { "formattedCitation" : "(Iftime et al. 2016)", "plainTextFormattedCitation" : "(Iftime et al. 2016)", "previouslyFormattedCitation" : "(Iftime et al. 2016)" }, "properties" : { "noteIndex" : 0 }, "schema" : "https://github.com/citation-style-language/schema/raw/master/csl-citation.json" }</w:instrText>
      </w:r>
      <w:r w:rsidR="002C766D" w:rsidRPr="008B00CB">
        <w:rPr>
          <w:rFonts w:ascii="Arial" w:hAnsi="Arial" w:cs="Arial"/>
          <w:lang w:val="en-GB"/>
        </w:rPr>
        <w:fldChar w:fldCharType="separate"/>
      </w:r>
      <w:r w:rsidR="002C766D" w:rsidRPr="008B00CB">
        <w:rPr>
          <w:rFonts w:ascii="Arial" w:hAnsi="Arial" w:cs="Arial"/>
          <w:noProof/>
          <w:lang w:val="en-GB"/>
        </w:rPr>
        <w:t>(Iftime et al. 2016)</w:t>
      </w:r>
      <w:r w:rsidR="002C766D" w:rsidRPr="008B00CB">
        <w:rPr>
          <w:rFonts w:ascii="Arial" w:hAnsi="Arial" w:cs="Arial"/>
          <w:lang w:val="en-GB"/>
        </w:rPr>
        <w:fldChar w:fldCharType="end"/>
      </w:r>
      <w:r w:rsidR="007C601C" w:rsidRPr="008B00CB">
        <w:rPr>
          <w:rFonts w:ascii="Arial" w:hAnsi="Arial" w:cs="Arial"/>
          <w:lang w:val="en-GB"/>
        </w:rPr>
        <w:t xml:space="preserve">. </w:t>
      </w:r>
      <w:r w:rsidR="002E2BA7" w:rsidRPr="008B00CB">
        <w:rPr>
          <w:rFonts w:ascii="Arial" w:hAnsi="Arial" w:cs="Arial"/>
          <w:lang w:val="en-GB"/>
        </w:rPr>
        <w:t xml:space="preserve">This synthetic biology allows the redesign of </w:t>
      </w:r>
      <w:r w:rsidR="00BB038F">
        <w:rPr>
          <w:rFonts w:ascii="Arial" w:hAnsi="Arial" w:cs="Arial"/>
          <w:lang w:val="en-GB"/>
        </w:rPr>
        <w:t xml:space="preserve">BGCs for effective heterologous </w:t>
      </w:r>
      <w:r w:rsidR="002E2BA7" w:rsidRPr="008B00CB">
        <w:rPr>
          <w:rFonts w:ascii="Arial" w:hAnsi="Arial" w:cs="Arial"/>
          <w:lang w:val="en-GB"/>
        </w:rPr>
        <w:t>expression in pre-engineered hosts. This will finally allow the construction of the standardized high-</w:t>
      </w:r>
      <w:r w:rsidR="002E2BA7" w:rsidRPr="008B00CB">
        <w:rPr>
          <w:rFonts w:ascii="Arial" w:hAnsi="Arial" w:cs="Arial"/>
          <w:lang w:val="en-GB"/>
        </w:rPr>
        <w:lastRenderedPageBreak/>
        <w:t xml:space="preserve">throughput platforms for natural product discovery </w:t>
      </w:r>
      <w:r w:rsidR="005A63E3">
        <w:rPr>
          <w:rFonts w:ascii="Arial" w:hAnsi="Arial" w:cs="Arial"/>
          <w:lang w:val="en-GB"/>
        </w:rPr>
        <w:fldChar w:fldCharType="begin" w:fldLock="1"/>
      </w:r>
      <w:r w:rsidR="005A63E3">
        <w:rPr>
          <w:rFonts w:ascii="Arial" w:hAnsi="Arial" w:cs="Arial"/>
          <w:lang w:val="en-GB"/>
        </w:rPr>
        <w:instrText>ADDIN CSL_CITATION { "citationItems" : [ { "id" : "ITEM-1", "itemData" : { "DOI" : "10.1038/nchembio.1890", "ISBN" : "1552-4469 (Electronic)\\r1552-4450 (Linking)", "ISSN" : "1552-4450", "PMID" : "26284661", "abstract" : "A wide variety of enzymatic pathways that produce specialized metabolites in bacteria, fungi and plants are known to be encoded in biosynthetic gene clusters. Information about these clusters, pathways and metabolites is currently dispersed throughout the literature, making it difficult to exploit. To facilitate consistent and systematic deposition and retrieval of data on biosynthetic gene clusters, we propose the Minimum Information about a Biosynthetic Gene cluster (MIBiG) data standard. \u00a9 2015 Nature America, Inc. All rights reserved.", "author" : [ { "dropping-particle" : "", "family" : "Medema", "given" : "M H", "non-dropping-particle" : "", "parse-names" : false, "suffix" : "" }, { "dropping-particle" : "", "family" : "Kottmann", "given" : "R", "non-dropping-particle" : "", "parse-names" : false, "suffix" : "" }, { "dropping-particle" : "", "family" : "Yilmaz", "given" : "P", "non-dropping-particle" : "", "parse-names" : false, "suffix" : "" }, { "dropping-particle" : "", "family" : "Cummings", "given" : "M", "non-dropping-particle" : "", "parse-names" : false, "suffix" : "" }, { "dropping-particle" : "", "family" : "Biggins", "given" : "J B", "non-dropping-particle" : "", "parse-names" : false, "suffix" : "" }, { "dropping-particle" : "", "family" : "Blin", "given" : "K", "non-dropping-particle" : "", "parse-names" : false, "suffix" : "" }, { "dropping-particle" : "", "family" : "Bruijn", "given" : "I", "non-dropping-particle" : "De", "parse-names" : false, "suffix" : "" }, { "dropping-particle" : "", "family" : "Chooi", "given" : "Y H", "non-dropping-particle" : "", "parse-names" : false, "suffix" : "" }, { "dropping-particle" : "", "family" : "Claesen", "given" : "J", "non-dropping-particle" : "", "parse-names" : false, "suffix" : "" }, { "dropping-particle" : "", "family" : "Coates", "given" : "R C", "non-dropping-particle" : "", "parse-names" : false, "suffix" : "" }, { "dropping-particle" : "", "family" : "Cruz-Morales", "given" : "P", "non-dropping-particle" : "", "parse-names" : false, "suffix" : "" }, { "dropping-particle" : "", "family" : "Duddela", "given" : "S", "non-dropping-particle" : "", "parse-names" : false, "suffix" : "" }, { "dropping-particle" : "", "family" : "D\u00fcsterhus", "given" : "S", "non-dropping-particle" : "", "parse-names" : false, "suffix" : "" }, { "dropping-particle" : "", "family" : "Edwards", "given" : "D J", "non-dropping-particle" : "", "parse-names" : false, "suffix" : "" }, { "dropping-particle" : "", "family" : "Fewer", "given" : "D P", "non-dropping-particle" : "", "parse-names" : false, "suffix" : "" }, { "dropping-particle" : "", "family" : "Garg", "given" : "N", "non-dropping-particle" : "", "parse-names" : false, "suffix" : "" }, { "dropping-particle" : "", "family" : "Geiger", "given" : "C", "non-dropping-particle" : "", "parse-names" : false, "suffix" : "" }, { "dropping-particle" : "", "family" : "Gomez-Escribano", "given" : "J P", "non-dropping-particle" : "", "parse-names" : false, "suffix" : "" }, { "dropping-particle" : "", "family" : "Greule", "given" : "A", "non-dropping-particle" : "", "parse-names" : false, "suffix" : "" }, { "dropping-particle" : "", "family" : "Hadjithomas", "given" : "M", "non-dropping-particle" : "", "parse-names" : false, "suffix" : "" }, { "dropping-particle" : "", "family" : "Haines", "given" : "A S", "non-dropping-particle" : "", "parse-names" : false, "suffix" : "" }, { "dropping-particle" : "", "family" : "Helfrich", "given" : "E J N", "non-dropping-particle" : "", "parse-names" : false, "suffix" : "" }, { "dropping-particle" : "", "family" : "Hillwig", "given" : "M L", "non-dropping-particle" : "", "parse-names" : false, "suffix" : "" }, { "dropping-particle" : "", "family" : "Ishida", "given" : "K", "non-dropping-particle" : "", "parse-names" : false, "suffix" : "" }, { "dropping-particle" : "", "family" : "Jones", "given" : "A C", "non-dropping-particle" : "", "parse-names" : false, "suffix" : "" }, { "dropping-particle" : "", "family" : "Jones", "given" : "C S", "non-dropping-particle" : "", "parse-names" : false, "suffix" : "" }, { "dropping-particle" : "", "family" : "Jungmann", "given" : "K", "non-dropping-particle" : "", "parse-names" : false, "suffix" : "" }, { "dropping-particle" : "", "family" : "Kegler", "given" : "C", "non-dropping-particle" : "", "parse-names" : false, "suffix" : "" }, { "dropping-particle" : "", "family" : "Kim", "given" : "H U", "non-dropping-particle" : "", "parse-names" : false, "suffix" : "" }, { "dropping-particle" : "", "family" : "K\u00f6tter", "given" : "P", "non-dropping-particle" : "", "parse-names" : false, "suffix" : "" }, { "dropping-particle" : "", "family" : "Krug", "given" : "D", "non-dropping-particle" : "", "parse-names" : false, "suffix" : "" }, { "dropping-particle" : "", "family" : "Masschelein", "given" : "J", "non-dropping-particle" : "", "parse-names" : false, "suffix" : "" }, { "dropping-particle" : "V", "family" : "Melnik", "given" : "A", "non-dropping-particle" : "", "parse-names" : false, "suffix" : "" }, { "dropping-particle" : "", "family" : "Mantovani", "given" : "S M", "non-dropping-particle" : "", "parse-names" : false, "suffix" : "" }, { "dropping-particle" : "", "family" : "Monroe", "given" : "E A", "non-dropping-particle" : "", "parse-names" : false, "suffix" : "" }, { "dropping-particle" : "", "family" : "Moore", "given" : "M", "non-dropping-particle" : "", "parse-names" : false, "suffix" : "" }, { "dropping-particle" : "", "family" : "Moss", "given" : "N", "non-dropping-particle" : "", "parse-names" : false, "suffix" : "" }, { "dropping-particle" : "", "family" : "N\u00fctzmann", "given" : "H W", "non-dropping-particle" : "", "parse-names" : false, "suffix" : "" }, { "dropping-particle" : "", "family" : "Pan", "given" : "G", "non-dropping-particle" : "", "parse-names" : false, "suffix" : "" }, { "dropping-particle" : "", "family" : "Pati", "given" : "A", "non-dropping-particle" : "", "parse-names" : false, "suffix" : "" }, { "dropping-particle" : "", "family" : "Petras", "given" : "D", "non-dropping-particle" : "", "parse-names" : false, "suffix" : "" }, { "dropping-particle" : "", "family" : "Reen", "given" : "F J", "non-dropping-particle" : "", "parse-names" : false, "suffix" : "" }, { "dropping-particle" : "", "family" : "Rosconi", "given" : "F", "non-dropping-particle" : "", "parse-names" : false, "suffix" : "" }, { "dropping-particle" : "", "family" : "Rui", "given" : "Z", "non-dropping-particle" : "", "parse-names" : false, "suffix" : "" }, { "dropping-particle" : "", "family" : "Tian", "given" : "Z", "non-dropping-particle" : "", "parse-names" : false, "suffix" : "" }, { "dropping-particle" : "", "family" : "Tobias", "given" : "N J", "non-dropping-particle" : "", "parse-names" : false, "suffix" : "" }, { "dropping-particle" : "", "family" : "Tsunematsu", "given" : "Y", "non-dropping-particle" : "", "parse-names" : false, "suffix" : "" }, { "dropping-particle" : "", "family" : "Wiemann", "given" : "P", "non-dropping-particle" : "", "parse-names" : false, "suffix" : "" }, { "dropping-particle" : "", "family" : "Wyckoff", "given" : "E", "non-dropping-particle" : "", "parse-names" : false, "suffix" : "" }, { "dropping-particle" : "", "family" : "Yan", "given" : "X", "non-dropping-particle" : "", "parse-names" : false, "suffix" : "" }, { "dropping-particle" : "", "family" : "Yim", "given" : "G", "non-dropping-particle" : "", "parse-names" : false, "suffix" : "" }, { "dropping-particle" : "", "family" : "Yu", "given" : "F", "non-dropping-particle" : "", "parse-names" : false, "suffix" : "" }, { "dropping-particle" : "", "family" : "Xie", "given" : "Y", "non-dropping-particle" : "", "parse-names" : false, "suffix" : "" }, { "dropping-particle" : "", "family" : "Aigle", "given" : "B", "non-dropping-particle" : "", "parse-names" : false, "suffix" : "" }, { "dropping-particle" : "", "family" : "Apel", "given" : "A K", "non-dropping-particle" : "", "parse-names" : false, "suffix" : "" }, { "dropping-particle" : "", "family" : "Balibar", "given" : "C J", "non-dropping-particle" : "", "parse-names" : false, "suffix" : "" }, { "dropping-particle" : "", "family" : "Balskus", "given" : "E P", "non-dropping-particle" : "", "parse-names" : false, "suffix" : "" }, { "dropping-particle" : "", "family" : "Barona-G\u00f3mez", "given" : "F", "non-dropping-particle" : "", "parse-names" : false, "suffix" : "" }, { "dropping-particle" : "", "family" : "Bechthold", "given" : "A", "non-dropping-particle" : "", "parse-names" : false, "suffix" : "" }, { "dropping-particle" : "", "family" : "Bode", "given" : "H B", "non-dropping-particle" : "", "parse-names" : false, "suffix" : "" }, { "dropping-particle" : "", "family" : "Borriss", "given" : "R", "non-dropping-particle" : "", "parse-names" : false, "suffix" : "" }, { "dropping-particle" : "", "family" : "Brady", "given" : "S F", "non-dropping-particle" : "", "parse-names" : false, "suffix" : "" }, { "dropping-particle" : "", "family" : "Brakhage", "given" : "A A", "non-dropping-particle" : "", "parse-names" : false, "suffix" : "" }, { "dropping-particle" : "", "family" : "Caffrey", "given" : "P", "non-dropping-particle" : "", "parse-names" : false, "suffix" : "" }, { "dropping-particle" : "", "family" : "Cheng", "given" : "Y Q", "non-dropping-particle" : "", "parse-names" : false, "suffix" : "" }, { "dropping-particle" : "", "family" : "Clardy", "given" : "J", "non-dropping-particle" : "", "parse-names" : false, "suffix" : "" }, { "dropping-particle" : "", "family" : "Cox", "given" : "R J", "non-dropping-particle" : "", "parse-names" : false, "suffix" : "" }, { "dropping-particle" : "", "family" : "Mot", "given" : "R", "non-dropping-particle" : "De", "parse-names" : false, "suffix" : "" }, { "dropping-particle" : "", "family" : "Donadio", "given" : "S", "non-dropping-particle" : "", "parse-names" : false, "suffix" : "" }, { "dropping-particle" : "", "family" : "Donia", "given" : "M S", "non-dropping-particle" : "", "parse-names" : false, "suffix" : "" }, { "dropping-particle" : "", "family" : "Donk", "given" : "W A", "non-dropping-particle" : "Van Der", "parse-names" : false, "suffix" : "" }, { "dropping-particle" : "", "family" : "Dorrestein", "given" : "P C", "non-dropping-particle" : "", "parse-names" : false, "suffix" : "" }, { "dropping-particle" : "", "family" : "Doyle", "given" : "S", "non-dropping-particle" : "", "parse-names" : false, "suffix" : "" }, { "dropping-particle" : "", "family" : "Driessen", "given" : "A J M", "non-dropping-particle" : "", "parse-names" : false, "suffix" : "" }, { "dropping-particle" : "", "family" : "Ehling-Schulz", "given" : "M", "non-dropping-particle" : "", "parse-names" : false, "suffix" : "" }, { "dropping-particle" : "", "family" : "Entian", "given" : "K D", "non-dropping-particle" : "", "parse-names" : false, "suffix" : "" }, { "dropping-particle" : "", "family" : "Fischbach", "given" : "M A", "non-dropping-particle" : "", "parse-names" : false, "suffix" : "" }, { "dropping-particle" : "", "family" : "Gerwick", "given" : "L", "non-dropping-particle" : "", "parse-names" : false, "suffix" : "" }, { "dropping-particle" : "", "family" : "Gerwick", "given" : "W H", "non-dropping-particle" : "", "parse-names" : false, "suffix" : "" }, { "dropping-particle" : "", "family" : "Gross", "given" : "H", "non-dropping-particle" : "", "parse-names" : false, "suffix" : "" }, { "dropping-particle" : "", "family" : "Gust", "given" : "B", "non-dropping-particle" : "", "parse-names" : false, "suffix" : "" }, { "dropping-particle" : "", "family" : "Hertweck", "given" : "C", "non-dropping-particle" : "", "parse-names" : false, "suffix" : "" }, { "dropping-particle" : "", "family" : "H\u00f6fte", "given" : "M", "non-dropping-particle" : "", "parse-names" : false, "suffix" : "" }, { "dropping-particle" : "", "family" : "Jensen", "given" : "S E", "non-dropping-particle" : "", "parse-names" : false, "suffix" : "" }, { "dropping-particle" : "", "family" : "Ju", "given" : "J", "non-dropping-particle" : "", "parse-names" : false, "suffix" : "" }, { "dropping-particle" : "", "family" : "Katz", "given" : "L", "non-dropping-particle" : "", "parse-names" : false, "suffix" : "" }, { "dropping-particle" : "", "family" : "Kaysser", "given" : "L", "non-dropping-particle" : "", "parse-names" : false, "suffix" : "" }, { "dropping-particle" : "", "family" : "Klassen", "given" : "J L", "non-dropping-particle" : "", "parse-names" : false, "suffix" : "" }, { "dropping-particle" : "", "family" : "Keller", "given" : "N P", "non-dropping-particle" : "", "parse-names" : false, "suffix" : "" }, { "dropping-particle" : "", "family" : "Kormanec", "given" : "J", "non-dropping-particle" : "", "parse-names" : false, "suffix" : "" }, { "dropping-particle" : "", "family" : "Kuipers", "given" : "O P", "non-dropping-particle" : "", "parse-names" : false, "suffix" : "" }, { "dropping-particle" : "", "family" : "Kuzuyama", "given" : "T", "non-dropping-particle" : "", "parse-names" : false, "suffix" : "" }, { "dropping-particle" : "", "family" : "Kyrpides", "given" : "N C", "non-dropping-particle" : "", "parse-names" : false, "suffix" : "" }, { "dropping-particle" : "", "family" : "Kwon", "given" : "H J", "non-dropping-particle" : "", "parse-names" : false, "suffix" : "" }, { "dropping-particle" : "", "family" : "Lautru", "given" : "S", "non-dropping-particle" : "", "parse-names" : false, "suffix" : "" }, { "dropping-particle" : "", "family" : "Lavigne", "given" : "R", "non-dropping-particle" : "", "parse-names" : false, "suffix" : "" }, { "dropping-particle" : "", "family" : "Lee", "given" : "C Y", "non-dropping-particle" : "", "parse-names" : false, "suffix" : "" }, { "dropping-particle" : "", "family" : "Linquan", "given" : "B", "non-dropping-particle" : "", "parse-names" : false, "suffix" : "" }, { "dropping-particle" : "", "family" : "Liu", "given" : "X", "non-dropping-particle" : "", "parse-names" : false, "suffix" : "" }, { "dropping-particle" : "", "family" : "Liu", "given" : "W", "non-dropping-particle" : "", "parse-names" : false, "suffix" : "" }, { "dropping-particle" : "", "family" : "Luzhetskyy", "given" : "A", "non-dropping-particle" : "", "parse-names" : false, "suffix" : "" }, { "dropping-particle" : "", "family" : "Mahmud", "given" : "T", "non-dropping-particle" : "", "parse-names" : false, "suffix" : "" }, { "dropping-particle" : "", "family" : "Mast", "given" : "Y", "non-dropping-particle" : "", "parse-names" : false, "suffix" : "" }, { "dropping-particle" : "", "family" : "M\u00e9ndez", "given" : "C", "non-dropping-particle" : "", "parse-names" : false, "suffix" : "" }, { "dropping-particle" : "", "family" : "Mets\u00e4-Ketel\u00e4", "given" : "M", "non-dropping-particle" : "", "parse-names" : false, "suffix" : "" }, { "dropping-particle" : "", "family" : "Micklefield", "given" : "J", "non-dropping-particle" : "", "parse-names" : false, "suffix" : "" }, { "dropping-particle" : "", "family" : "Mitchell", "given" : "D A", "non-dropping-particle" : "", "parse-names" : false, "suffix" : "" }, { "dropping-particle" : "", "family" : "Moore", "given" : "B S", "non-dropping-particle" : "", "parse-names" : false, "suffix" : "" }, { "dropping-particle" : "", "family" : "Moreira", "given" : "L M", "non-dropping-particle" : "", "parse-names" : false, "suffix" : "" }, { "dropping-particle" : "", "family" : "M\u00fcller", "given" : "R", "non-dropping-particle" : "", "parse-names" : false, "suffix" : "" }, { "dropping-particle" : "", "family" : "Neilan", "given" : "B A", "non-dropping-particle" : "", "parse-names" : false, "suffix" : "" }, { "dropping-particle" : "", "family" : "Nett", "given" : "M", "non-dropping-particle" : "", "parse-names" : false, "suffix" : "" }, { "dropping-particle" : "", "family" : "Nielsen", "given" : "J", "non-dropping-particle" : "", "parse-names" : false, "suffix" : "" }, { "dropping-particle" : "", "family" : "O'Gara", "given" : "F", "non-dropping-particle" : "", "parse-names" : false, "suffix" : "" }, { "dropping-particle" : "", "family" : "Oikawa", "given" : "H", "non-dropping-particle" : "", "parse-names" : false, "suffix" : "" }, { "dropping-particle" : "", "family" : "Osbourn", "given" : "A", "non-dropping-particle" : "", "parse-names" : false, "suffix" : "" }, { "dropping-particle" : "", "family" : "Osburne", "given" : "M S", "non-dropping-particle" : "", "parse-names" : false, "suffix" : "" }, { "dropping-particle" : "", "family" : "Ostash", "given" : "B", "non-dropping-particle" : "", "parse-names" : false, "suffix" : "" }, { "dropping-particle" : "", "family" : "Payne", "given" : "S M", "non-dropping-particle" : "", "parse-names" : false, "suffix" : "" }, { "dropping-particle" : "", "family" : "Pernodet", "given" : "J L", "non-dropping-particle" : "", "parse-names" : false, "suffix" : "" }, { "dropping-particle" : "", "family" : "Petricek", "given" : "M", "non-dropping-particle" : "", "parse-names" : false, "suffix" : "" }, { "dropping-particle" : "", "family" : "Piel", "given" : "J", "non-dropping-particle" : "", "parse-names" : false, "suffix" : "" }, { "dropping-particle" : "", "family" : "Ploux", "given" : "O", "non-dropping-particle" : "", "parse-names" : false, "suffix" : "" }, { "dropping-particle" : "", "family" : "Raaijmakers", "given" : "J M", "non-dropping-particle" : "", "parse-names" : false, "suffix" : "" }, { "dropping-particle" : "", "family" : "Salas", "given" : "J A", "non-dropping-particle" : "", "parse-names" : false, "suffix" : "" }, { "dropping-particle" : "", "family" : "Schmitt", "given" : "E K", "non-dropping-particle" : "", "parse-names" : false, "suffix" : "" }, { "dropping-particle" : "", "family" : "Scott", "given" : "B", "non-dropping-particle" : "", "parse-names" : false, "suffix" : "" }, { "dropping-particle" : "", "family" : "Seipke", "given" : "R F", "non-dropping-particle" : "", "parse-names" : false, "suffix" : "" }, { "dropping-particle" : "", "family" : "Shen", "given" : "B", "non-dropping-particle" : "", "parse-names" : false, "suffix" : "" }, { "dropping-particle" : "", "family" : "Sherman", "given" : "D H", "non-dropping-particle" : "", "parse-names" : false, "suffix" : "" }, { "dropping-particle" : "", "family" : "Sivonen", "given" : "K", "non-dropping-particle" : "", "parse-names" : false, "suffix" : "" }, { "dropping-particle" : "", "family" : "Smanski", "given" : "M J", "non-dropping-particle" : "", "parse-names" : false, "suffix" : "" }, { "dropping-particle" : "", "family" : "Sosio", "given" : "M", "non-dropping-particle" : "", "parse-names" : false, "suffix" : "" }, { "dropping-particle" : "", "family" : "Stegmann", "given" : "E", "non-dropping-particle" : "", "parse-names" : false, "suffix" : "" }, { "dropping-particle" : "", "family" : "S\u00fcssmuth", "given" : "R D", "non-dropping-particle" : "", "parse-names" : false, "suffix" : "" }, { "dropping-particle" : "", "family" : "Tahlan", "given" : "K", "non-dropping-particle" : "", "parse-names" : false, "suffix" : "" }, { "dropping-particle" : "", "family" : "Thomas", "given" : "C M", "non-dropping-particle" : "", "parse-names" : false, "suffix" : "" }, { "dropping-particle" : "", "family" : "Tang", "given" : "Y", "non-dropping-particle" : "", "parse-names" : false, "suffix" : "" }, { "dropping-particle" : "", "family" : "Truman", "given" : "A W", "non-dropping-particle" : "", "parse-names" : false, "suffix" : "" }, { "dropping-particle" : "", "family" : "Viaud", "given" : "M", "non-dropping-particle" : "", "parse-names" : false, "suffix" : "" }, { "dropping-particle" : "", "family" : "Walton", "given" : "J D", "non-dropping-particle" : "", "parse-names" : false, "suffix" : "" }, { "dropping-particle" : "", "family" : "Walsh", "given" : "C T", "non-dropping-particle" : "", "parse-names" : false, "suffix" : "" }, { "dropping-particle" : "", "family" : "Weber", "given" : "T", "non-dropping-particle" : "", "parse-names" : false, "suffix" : "" }, { "dropping-particle" : "", "family" : "Wezel", "given" : "G P", "non-dropping-particle" : "Van", "parse-names" : false, "suffix" : "" }, { "dropping-particle" : "", "family" : "Wilkinson", "given" : "B", "non-dropping-particle" : "", "parse-names" : false, "suffix" : "" }, { "dropping-particle" : "", "family" : "Willey", "given" : "J M", "non-dropping-particle" : "", "parse-names" : false, "suffix" : "" }, { "dropping-particle" : "", "family" : "Wohlleben", "given" : "W", "non-dropping-particle" : "", "parse-names" : false, "suffix" : "" }, { "dropping-particle" : "", "family" : "Wright", "given" : "G D", "non-dropping-particle" : "", "parse-names" : false, "suffix" : "" }, { "dropping-particle" : "", "family" : "Ziemert", "given" : "N", "non-dropping-particle" : "", "parse-names" : false, "suffix" : "" }, { "dropping-particle" : "", "family" : "Zhang", "given" : "C", "non-dropping-particle" : "", "parse-names" : false, "suffix" : "" }, { "dropping-particle" : "", "family" : "Zotchev", "given" : "S B", "non-dropping-particle" : "", "parse-names" : false, "suffix" : "" }, { "dropping-particle" : "", "family" : "Breitling", "given" : "R", "non-dropping-particle" : "", "parse-names" : false, "suffix" : "" }, { "dropping-particle" : "", "family" : "Takano", "given" : "E", "non-dropping-particle" : "", "parse-names" : false, "suffix" : "" }, { "dropping-particle" : "", "family" : "Gl\u00f6ckner", "given" : "F O", "non-dropping-particle" : "", "parse-names" : false, "suffix" : "" } ], "container-title" : "Nature Chemical Biology", "id" : "ITEM-1", "issue" : "9", "issued" : { "date-parts" : [ [ "2015" ] ] }, "page" : "625-631", "title" : "Minimum Information about a Biosynthetic Gene cluster", "type" : "article-journal", "volume" : "11" }, "uris" : [ "http://www.mendeley.com/documents/?uuid=bd808f1f-26d3-403d-87df-ca2e6d7f8cdc" ] }, { "id" : "ITEM-2", "itemData" : { "DOI" : "10.1073/pnas.1319584111", "ISBN" : "1091-6490 (Electronic)\\r0027-8424 (Linking)", "ISSN" : "1091-6490", "PMID" : "24449899", "abstract" : "Recent developments in next-generation sequencing technologies have brought recognition of microbial genomes as a rich resource for novel natural product discovery. However, owing to the scarcity of efficient procedures to connect genes to molecules, only a small fraction of secondary metabolomes have been investigated to date. Transformation-associated recombination (TAR) cloning takes advantage of the natural in vivo homologous recombination of Saccharomyces cerevisiae to directly capture large genomic loci. Here we report a TAR-based genetic platform that allows us to directly clone, refactor, and heterologously express a silent biosynthetic pathway to yield a new antibiotic. With this method, which involves regulatory gene remodeling, we successfully expressed a 67-kb nonribosomal peptide synthetase biosynthetic gene cluster from the marine actinomycete Saccharomonospora sp. CNQ-490 and produced the dichlorinated lipopeptide antibiotic taromycin A in the model expression host Streptomyces coelicolor. The taromycin gene cluster (tar) is highly similar to the clinically approved antibiotic daptomycin from Streptomyces roseosporus, but has notable structural differences in three amino acid residues and the lipid side chain. With the activation of the tar gene cluster and production of taromycin A, this study highlights a unique \"plug-and-play\" approach to efficiently gaining access to orphan pathways that may open avenues for novel natural product discoveries and drug development.", "author" : [ { "dropping-particle" : "", "family" : "Yamanaka", "given" : "Kazuya", "non-dropping-particle" : "", "parse-names" : false, "suffix" : "" }, { "dropping-particle" : "", "family" : "Reynolds", "given" : "Kirk A", "non-dropping-particle" : "", "parse-names" : false, "suffix" : "" }, { "dropping-particle" : "", "family" : "Kersten", "given" : "Roland D", "non-dropping-particle" : "", "parse-names" : false, "suffix" : "" }, { "dropping-particle" : "", "family" : "Ryan", "given" : "Katherine S", "non-dropping-particle" : "", "parse-names" : false, "suffix" : "" }, { "dropping-particle" : "", "family" : "Gonzalez", "given" : "David J", "non-dropping-particle" : "", "parse-names" : false, "suffix" : "" }, { "dropping-particle" : "", "family" : "Nizet", "given" : "Victor", "non-dropping-particle" : "", "parse-names" : false, "suffix" : "" }, { "dropping-particle" : "", "family" : "Dorrestein", "given" : "Pieter C", "non-dropping-particle" : "", "parse-names" : false, "suffix" : "" }, { "dropping-particle" : "", "family" : "Moore", "given" : "Bradley S", "non-dropping-particle" : "", "parse-names" : false, "suffix" : "" } ], "container-title" : "Proceedings of the National Academy of Sciences of the United States of America", "id" : "ITEM-2", "issue" : "5", "issued" : { "date-parts" : [ [ "2014" ] ] }, "page" : "1957-62", "title" : "Direct cloning and refactoring of a silent lipopeptide biosynthetic gene cluster yields the antibiotic taromycin A.", "type" : "article-journal", "volume" : "111" }, "uris" : [ "http://www.mendeley.com/documents/?uuid=aa812763-2b81-4fda-9ec2-8d04e207c56e" ] }, { "id" : "ITEM-3", "itemData" : { "DOI" : "10.1021/sb400058n", "ISBN" : "2161-5063", "ISSN" : "21615063", "PMID" : "23968564", "abstract" : "Natural products (secondary metabolites) are a rich source of compounds with important biological activities. Eliciting pathway expression is always challenging but extremely important in natural product discovery because an individual pathway is tightly controlled through a unique regulation mechanism and hence often remains silent under the routine culturing conditions. To overcome the drawbacks of the traditional approaches that lack general applicability, we developed a simple synthetic biology approach that decouples pathway expression from complex native regulations. Briefly, the entire silent biosynthetic pathway is refactored using a plug-and-play scaffold and a set of heterologous promoters that are functional in a heterologous host under the target culturing condition. Using this strategy, we successfully awakened the silent spectinabilin pathway from Streptomyces orinoci. This strategy bypasses the traditional laborious processes to elicit pathway expression and represents a new platform for discovering novel natural products.", "author" : [ { "dropping-particle" : "", "family" : "Shao", "given" : "Zengyi", "non-dropping-particle" : "", "parse-names" : false, "suffix" : "" }, { "dropping-particle" : "", "family" : "Rao", "given" : "Guodong", "non-dropping-particle" : "", "parse-names" : false, "suffix" : "" }, { "dropping-particle" : "", "family" : "Li", "given" : "Chun", "non-dropping-particle" : "", "parse-names" : false, "suffix" : "" }, { "dropping-particle" : "", "family" : "Abil", "given" : "Zhanar", "non-dropping-particle" : "", "parse-names" : false, "suffix" : "" }, { "dropping-particle" : "", "family" : "Luo", "given" : "Yunzi", "non-dropping-particle" : "", "parse-names" : false, "suffix" : "" }, { "dropping-particle" : "", "family" : "Zhao", "given" : "Huimin", "non-dropping-particle" : "", "parse-names" : false, "suffix" : "" } ], "container-title" : "ACS Synthetic Biology", "id" : "ITEM-3", "issue" : "11", "issued" : { "date-parts" : [ [ "2013" ] ] }, "page" : "662-669", "title" : "Refactoring the silent spectinabilin gene cluster using a plug-and-play scaffold", "type" : "article-journal", "volume" : "2" }, "uris" : [ "http://www.mendeley.com/documents/?uuid=477cbdce-9dcb-4c72-886c-c4ca80247aae" ] } ], "mendeley" : { "formattedCitation" : "(Medema et al. 2015; Yamanaka et al. 2014; Shao et al. 2013)", "plainTextFormattedCitation" : "(Medema et al. 2015; Yamanaka et al. 2014; Shao et al. 2013)", "previouslyFormattedCitation" : "(Medema et al. 2015; Yamanaka et al. 2014; Shao et al. 2013)" }, "properties" : { "noteIndex" : 0 }, "schema" : "https://github.com/citation-style-language/schema/raw/master/csl-citation.json" }</w:instrText>
      </w:r>
      <w:r w:rsidR="005A63E3">
        <w:rPr>
          <w:rFonts w:ascii="Arial" w:hAnsi="Arial" w:cs="Arial"/>
          <w:lang w:val="en-GB"/>
        </w:rPr>
        <w:fldChar w:fldCharType="separate"/>
      </w:r>
      <w:r w:rsidR="005A63E3" w:rsidRPr="005A63E3">
        <w:rPr>
          <w:rFonts w:ascii="Arial" w:hAnsi="Arial" w:cs="Arial"/>
          <w:noProof/>
          <w:lang w:val="en-GB"/>
        </w:rPr>
        <w:t>(Medema et al. 2015; Yamanaka et al. 2014; Shao et al. 2013)</w:t>
      </w:r>
      <w:r w:rsidR="005A63E3">
        <w:rPr>
          <w:rFonts w:ascii="Arial" w:hAnsi="Arial" w:cs="Arial"/>
          <w:lang w:val="en-GB"/>
        </w:rPr>
        <w:fldChar w:fldCharType="end"/>
      </w:r>
      <w:r w:rsidR="005A63E3">
        <w:rPr>
          <w:rFonts w:ascii="Arial" w:hAnsi="Arial" w:cs="Arial"/>
          <w:lang w:val="en-GB"/>
        </w:rPr>
        <w:t>.</w:t>
      </w:r>
      <w:r w:rsidR="002E2BA7" w:rsidRPr="008B00CB">
        <w:rPr>
          <w:rFonts w:ascii="Arial" w:hAnsi="Arial" w:cs="Arial"/>
          <w:lang w:val="en-GB"/>
        </w:rPr>
        <w:t xml:space="preserve"> </w:t>
      </w:r>
      <w:r w:rsidR="00204BD2" w:rsidRPr="008B00CB">
        <w:rPr>
          <w:rFonts w:ascii="Arial" w:hAnsi="Arial" w:cs="Arial"/>
          <w:lang w:val="en-GB"/>
        </w:rPr>
        <w:t xml:space="preserve">With the </w:t>
      </w:r>
      <w:r w:rsidRPr="008B00CB">
        <w:rPr>
          <w:rFonts w:ascii="Arial" w:hAnsi="Arial" w:cs="Arial"/>
          <w:noProof/>
          <w:lang w:val="en-GB"/>
        </w:rPr>
        <w:t>chang</w:t>
      </w:r>
      <w:r>
        <w:rPr>
          <w:rFonts w:ascii="Arial" w:hAnsi="Arial" w:cs="Arial"/>
          <w:noProof/>
          <w:lang w:val="en-GB"/>
        </w:rPr>
        <w:t>es</w:t>
      </w:r>
      <w:r w:rsidRPr="008B00CB">
        <w:rPr>
          <w:rFonts w:ascii="Arial" w:hAnsi="Arial" w:cs="Arial"/>
          <w:lang w:val="en-GB"/>
        </w:rPr>
        <w:t xml:space="preserve"> </w:t>
      </w:r>
      <w:r w:rsidR="00204BD2" w:rsidRPr="008B00CB">
        <w:rPr>
          <w:rFonts w:ascii="Arial" w:hAnsi="Arial" w:cs="Arial"/>
          <w:noProof/>
          <w:lang w:val="en-GB"/>
        </w:rPr>
        <w:t>happen</w:t>
      </w:r>
      <w:r w:rsidR="00B60A54" w:rsidRPr="008B00CB">
        <w:rPr>
          <w:rFonts w:ascii="Arial" w:hAnsi="Arial" w:cs="Arial"/>
          <w:noProof/>
          <w:lang w:val="en-GB"/>
        </w:rPr>
        <w:t>ing</w:t>
      </w:r>
      <w:r w:rsidR="00204BD2" w:rsidRPr="008B00CB">
        <w:rPr>
          <w:rFonts w:ascii="Arial" w:hAnsi="Arial" w:cs="Arial"/>
          <w:lang w:val="en-GB"/>
        </w:rPr>
        <w:t xml:space="preserve"> in the researched environment, the</w:t>
      </w:r>
      <w:r w:rsidR="005864C5">
        <w:rPr>
          <w:rFonts w:ascii="Arial" w:hAnsi="Arial" w:cs="Arial"/>
          <w:lang w:val="en-GB"/>
        </w:rPr>
        <w:t>re is an increasing</w:t>
      </w:r>
      <w:r w:rsidR="00204BD2" w:rsidRPr="008B00CB">
        <w:rPr>
          <w:rFonts w:ascii="Arial" w:hAnsi="Arial" w:cs="Arial"/>
          <w:lang w:val="en-GB"/>
        </w:rPr>
        <w:t xml:space="preserve"> need to access all the experimental and contextual data on characterized BGC’s for comparative analysis, for function prediction and for collecting building blocks for the design of novel biosynthetic pathways. </w:t>
      </w:r>
      <w:r w:rsidR="00847ABB" w:rsidRPr="008B00CB">
        <w:rPr>
          <w:rFonts w:ascii="Arial" w:hAnsi="Arial" w:cs="Arial"/>
          <w:lang w:val="en-GB"/>
        </w:rPr>
        <w:t xml:space="preserve">Some projects are now </w:t>
      </w:r>
      <w:r w:rsidR="00847ABB" w:rsidRPr="008B00CB">
        <w:rPr>
          <w:rFonts w:ascii="Arial" w:hAnsi="Arial" w:cs="Arial"/>
          <w:noProof/>
          <w:lang w:val="en-GB"/>
        </w:rPr>
        <w:t>being design</w:t>
      </w:r>
      <w:r w:rsidR="00B60A54" w:rsidRPr="008B00CB">
        <w:rPr>
          <w:rFonts w:ascii="Arial" w:hAnsi="Arial" w:cs="Arial"/>
          <w:noProof/>
          <w:lang w:val="en-GB"/>
        </w:rPr>
        <w:t>ed</w:t>
      </w:r>
      <w:r w:rsidR="00847ABB" w:rsidRPr="008B00CB">
        <w:rPr>
          <w:rFonts w:ascii="Arial" w:hAnsi="Arial" w:cs="Arial"/>
          <w:lang w:val="en-GB"/>
        </w:rPr>
        <w:t xml:space="preserve"> to</w:t>
      </w:r>
      <w:r w:rsidR="00BB038F" w:rsidRPr="00BB038F">
        <w:rPr>
          <w:rStyle w:val="Refdecomentrio"/>
          <w:lang w:val="en-US"/>
        </w:rPr>
        <w:t xml:space="preserve"> </w:t>
      </w:r>
      <w:r w:rsidR="00EE5868">
        <w:rPr>
          <w:rStyle w:val="Refdecomentrio"/>
          <w:rFonts w:ascii="Arial" w:hAnsi="Arial" w:cs="Arial"/>
          <w:sz w:val="22"/>
          <w:lang w:val="en-US"/>
        </w:rPr>
        <w:t>assign</w:t>
      </w:r>
      <w:r w:rsidR="00847ABB" w:rsidRPr="008B00CB">
        <w:rPr>
          <w:rFonts w:ascii="Arial" w:hAnsi="Arial" w:cs="Arial"/>
          <w:noProof/>
          <w:lang w:val="en-GB"/>
        </w:rPr>
        <w:t xml:space="preserve"> the informatics</w:t>
      </w:r>
      <w:r w:rsidR="00847ABB" w:rsidRPr="008B00CB">
        <w:rPr>
          <w:rFonts w:ascii="Arial" w:hAnsi="Arial" w:cs="Arial"/>
          <w:lang w:val="en-GB"/>
        </w:rPr>
        <w:t xml:space="preserve"> platform to th</w:t>
      </w:r>
      <w:r w:rsidR="004A11E2" w:rsidRPr="008B00CB">
        <w:rPr>
          <w:rFonts w:ascii="Arial" w:hAnsi="Arial" w:cs="Arial"/>
          <w:lang w:val="en-GB"/>
        </w:rPr>
        <w:t>e information are more easily</w:t>
      </w:r>
      <w:r w:rsidR="00C011A7" w:rsidRPr="008B00CB">
        <w:rPr>
          <w:rFonts w:ascii="Arial" w:hAnsi="Arial" w:cs="Arial"/>
          <w:lang w:val="en-GB"/>
        </w:rPr>
        <w:t xml:space="preserve"> </w:t>
      </w:r>
      <w:r w:rsidR="005A63E3">
        <w:rPr>
          <w:rFonts w:ascii="Arial" w:hAnsi="Arial" w:cs="Arial"/>
          <w:lang w:val="en-GB"/>
        </w:rPr>
        <w:fldChar w:fldCharType="begin" w:fldLock="1"/>
      </w:r>
      <w:r w:rsidR="005A63E3">
        <w:rPr>
          <w:rFonts w:ascii="Arial" w:hAnsi="Arial" w:cs="Arial"/>
          <w:lang w:val="en-GB"/>
        </w:rPr>
        <w:instrText>ADDIN CSL_CITATION { "citationItems" : [ { "id" : "ITEM-1", "itemData" : { "DOI" : "10.1038/nchembio.1890", "ISBN" : "1552-4469 (Electronic)\\r1552-4450 (Linking)", "ISSN" : "1552-4450", "PMID" : "26284661", "abstract" : "A wide variety of enzymatic pathways that produce specialized metabolites in bacteria, fungi and plants are known to be encoded in biosynthetic gene clusters. Information about these clusters, pathways and metabolites is currently dispersed throughout the literature, making it difficult to exploit. To facilitate consistent and systematic deposition and retrieval of data on biosynthetic gene clusters, we propose the Minimum Information about a Biosynthetic Gene cluster (MIBiG) data standard. \u00a9 2015 Nature America, Inc. All rights reserved.", "author" : [ { "dropping-particle" : "", "family" : "Medema", "given" : "M H", "non-dropping-particle" : "", "parse-names" : false, "suffix" : "" }, { "dropping-particle" : "", "family" : "Kottmann", "given" : "R", "non-dropping-particle" : "", "parse-names" : false, "suffix" : "" }, { "dropping-particle" : "", "family" : "Yilmaz", "given" : "P", "non-dropping-particle" : "", "parse-names" : false, "suffix" : "" }, { "dropping-particle" : "", "family" : "Cummings", "given" : "M", "non-dropping-particle" : "", "parse-names" : false, "suffix" : "" }, { "dropping-particle" : "", "family" : "Biggins", "given" : "J B", "non-dropping-particle" : "", "parse-names" : false, "suffix" : "" }, { "dropping-particle" : "", "family" : "Blin", "given" : "K", "non-dropping-particle" : "", "parse-names" : false, "suffix" : "" }, { "dropping-particle" : "", "family" : "Bruijn", "given" : "I", "non-dropping-particle" : "De", "parse-names" : false, "suffix" : "" }, { "dropping-particle" : "", "family" : "Chooi", "given" : "Y H", "non-dropping-particle" : "", "parse-names" : false, "suffix" : "" }, { "dropping-particle" : "", "family" : "Claesen", "given" : "J", "non-dropping-particle" : "", "parse-names" : false, "suffix" : "" }, { "dropping-particle" : "", "family" : "Coates", "given" : "R C", "non-dropping-particle" : "", "parse-names" : false, "suffix" : "" }, { "dropping-particle" : "", "family" : "Cruz-Morales", "given" : "P", "non-dropping-particle" : "", "parse-names" : false, "suffix" : "" }, { "dropping-particle" : "", "family" : "Duddela", "given" : "S", "non-dropping-particle" : "", "parse-names" : false, "suffix" : "" }, { "dropping-particle" : "", "family" : "D\u00fcsterhus", "given" : "S", "non-dropping-particle" : "", "parse-names" : false, "suffix" : "" }, { "dropping-particle" : "", "family" : "Edwards", "given" : "D J", "non-dropping-particle" : "", "parse-names" : false, "suffix" : "" }, { "dropping-particle" : "", "family" : "Fewer", "given" : "D P", "non-dropping-particle" : "", "parse-names" : false, "suffix" : "" }, { "dropping-particle" : "", "family" : "Garg", "given" : "N", "non-dropping-particle" : "", "parse-names" : false, "suffix" : "" }, { "dropping-particle" : "", "family" : "Geiger", "given" : "C", "non-dropping-particle" : "", "parse-names" : false, "suffix" : "" }, { "dropping-particle" : "", "family" : "Gomez-Escribano", "given" : "J P", "non-dropping-particle" : "", "parse-names" : false, "suffix" : "" }, { "dropping-particle" : "", "family" : "Greule", "given" : "A", "non-dropping-particle" : "", "parse-names" : false, "suffix" : "" }, { "dropping-particle" : "", "family" : "Hadjithomas", "given" : "M", "non-dropping-particle" : "", "parse-names" : false, "suffix" : "" }, { "dropping-particle" : "", "family" : "Haines", "given" : "A S", "non-dropping-particle" : "", "parse-names" : false, "suffix" : "" }, { "dropping-particle" : "", "family" : "Helfrich", "given" : "E J N", "non-dropping-particle" : "", "parse-names" : false, "suffix" : "" }, { "dropping-particle" : "", "family" : "Hillwig", "given" : "M L", "non-dropping-particle" : "", "parse-names" : false, "suffix" : "" }, { "dropping-particle" : "", "family" : "Ishida", "given" : "K", "non-dropping-particle" : "", "parse-names" : false, "suffix" : "" }, { "dropping-particle" : "", "family" : "Jones", "given" : "A C", "non-dropping-particle" : "", "parse-names" : false, "suffix" : "" }, { "dropping-particle" : "", "family" : "Jones", "given" : "C S", "non-dropping-particle" : "", "parse-names" : false, "suffix" : "" }, { "dropping-particle" : "", "family" : "Jungmann", "given" : "K", "non-dropping-particle" : "", "parse-names" : false, "suffix" : "" }, { "dropping-particle" : "", "family" : "Kegler", "given" : "C", "non-dropping-particle" : "", "parse-names" : false, "suffix" : "" }, { "dropping-particle" : "", "family" : "Kim", "given" : "H U", "non-dropping-particle" : "", "parse-names" : false, "suffix" : "" }, { "dropping-particle" : "", "family" : "K\u00f6tter", "given" : "P", "non-dropping-particle" : "", "parse-names" : false, "suffix" : "" }, { "dropping-particle" : "", "family" : "Krug", "given" : "D", "non-dropping-particle" : "", "parse-names" : false, "suffix" : "" }, { "dropping-particle" : "", "family" : "Masschelein", "given" : "J", "non-dropping-particle" : "", "parse-names" : false, "suffix" : "" }, { "dropping-particle" : "V", "family" : "Melnik", "given" : "A", "non-dropping-particle" : "", "parse-names" : false, "suffix" : "" }, { "dropping-particle" : "", "family" : "Mantovani", "given" : "S M", "non-dropping-particle" : "", "parse-names" : false, "suffix" : "" }, { "dropping-particle" : "", "family" : "Monroe", "given" : "E A", "non-dropping-particle" : "", "parse-names" : false, "suffix" : "" }, { "dropping-particle" : "", "family" : "Moore", "given" : "M", "non-dropping-particle" : "", "parse-names" : false, "suffix" : "" }, { "dropping-particle" : "", "family" : "Moss", "given" : "N", "non-dropping-particle" : "", "parse-names" : false, "suffix" : "" }, { "dropping-particle" : "", "family" : "N\u00fctzmann", "given" : "H W", "non-dropping-particle" : "", "parse-names" : false, "suffix" : "" }, { "dropping-particle" : "", "family" : "Pan", "given" : "G", "non-dropping-particle" : "", "parse-names" : false, "suffix" : "" }, { "dropping-particle" : "", "family" : "Pati", "given" : "A", "non-dropping-particle" : "", "parse-names" : false, "suffix" : "" }, { "dropping-particle" : "", "family" : "Petras", "given" : "D", "non-dropping-particle" : "", "parse-names" : false, "suffix" : "" }, { "dropping-particle" : "", "family" : "Reen", "given" : "F J", "non-dropping-particle" : "", "parse-names" : false, "suffix" : "" }, { "dropping-particle" : "", "family" : "Rosconi", "given" : "F", "non-dropping-particle" : "", "parse-names" : false, "suffix" : "" }, { "dropping-particle" : "", "family" : "Rui", "given" : "Z", "non-dropping-particle" : "", "parse-names" : false, "suffix" : "" }, { "dropping-particle" : "", "family" : "Tian", "given" : "Z", "non-dropping-particle" : "", "parse-names" : false, "suffix" : "" }, { "dropping-particle" : "", "family" : "Tobias", "given" : "N J", "non-dropping-particle" : "", "parse-names" : false, "suffix" : "" }, { "dropping-particle" : "", "family" : "Tsunematsu", "given" : "Y", "non-dropping-particle" : "", "parse-names" : false, "suffix" : "" }, { "dropping-particle" : "", "family" : "Wiemann", "given" : "P", "non-dropping-particle" : "", "parse-names" : false, "suffix" : "" }, { "dropping-particle" : "", "family" : "Wyckoff", "given" : "E", "non-dropping-particle" : "", "parse-names" : false, "suffix" : "" }, { "dropping-particle" : "", "family" : "Yan", "given" : "X", "non-dropping-particle" : "", "parse-names" : false, "suffix" : "" }, { "dropping-particle" : "", "family" : "Yim", "given" : "G", "non-dropping-particle" : "", "parse-names" : false, "suffix" : "" }, { "dropping-particle" : "", "family" : "Yu", "given" : "F", "non-dropping-particle" : "", "parse-names" : false, "suffix" : "" }, { "dropping-particle" : "", "family" : "Xie", "given" : "Y", "non-dropping-particle" : "", "parse-names" : false, "suffix" : "" }, { "dropping-particle" : "", "family" : "Aigle", "given" : "B", "non-dropping-particle" : "", "parse-names" : false, "suffix" : "" }, { "dropping-particle" : "", "family" : "Apel", "given" : "A K", "non-dropping-particle" : "", "parse-names" : false, "suffix" : "" }, { "dropping-particle" : "", "family" : "Balibar", "given" : "C J", "non-dropping-particle" : "", "parse-names" : false, "suffix" : "" }, { "dropping-particle" : "", "family" : "Balskus", "given" : "E P", "non-dropping-particle" : "", "parse-names" : false, "suffix" : "" }, { "dropping-particle" : "", "family" : "Barona-G\u00f3mez", "given" : "F", "non-dropping-particle" : "", "parse-names" : false, "suffix" : "" }, { "dropping-particle" : "", "family" : "Bechthold", "given" : "A", "non-dropping-particle" : "", "parse-names" : false, "suffix" : "" }, { "dropping-particle" : "", "family" : "Bode", "given" : "H B", "non-dropping-particle" : "", "parse-names" : false, "suffix" : "" }, { "dropping-particle" : "", "family" : "Borriss", "given" : "R", "non-dropping-particle" : "", "parse-names" : false, "suffix" : "" }, { "dropping-particle" : "", "family" : "Brady", "given" : "S F", "non-dropping-particle" : "", "parse-names" : false, "suffix" : "" }, { "dropping-particle" : "", "family" : "Brakhage", "given" : "A A", "non-dropping-particle" : "", "parse-names" : false, "suffix" : "" }, { "dropping-particle" : "", "family" : "Caffrey", "given" : "P", "non-dropping-particle" : "", "parse-names" : false, "suffix" : "" }, { "dropping-particle" : "", "family" : "Cheng", "given" : "Y Q", "non-dropping-particle" : "", "parse-names" : false, "suffix" : "" }, { "dropping-particle" : "", "family" : "Clardy", "given" : "J", "non-dropping-particle" : "", "parse-names" : false, "suffix" : "" }, { "dropping-particle" : "", "family" : "Cox", "given" : "R J", "non-dropping-particle" : "", "parse-names" : false, "suffix" : "" }, { "dropping-particle" : "", "family" : "Mot", "given" : "R", "non-dropping-particle" : "De", "parse-names" : false, "suffix" : "" }, { "dropping-particle" : "", "family" : "Donadio", "given" : "S", "non-dropping-particle" : "", "parse-names" : false, "suffix" : "" }, { "dropping-particle" : "", "family" : "Donia", "given" : "M S", "non-dropping-particle" : "", "parse-names" : false, "suffix" : "" }, { "dropping-particle" : "", "family" : "Donk", "given" : "W A", "non-dropping-particle" : "Van Der", "parse-names" : false, "suffix" : "" }, { "dropping-particle" : "", "family" : "Dorrestein", "given" : "P C", "non-dropping-particle" : "", "parse-names" : false, "suffix" : "" }, { "dropping-particle" : "", "family" : "Doyle", "given" : "S", "non-dropping-particle" : "", "parse-names" : false, "suffix" : "" }, { "dropping-particle" : "", "family" : "Driessen", "given" : "A J M", "non-dropping-particle" : "", "parse-names" : false, "suffix" : "" }, { "dropping-particle" : "", "family" : "Ehling-Schulz", "given" : "M", "non-dropping-particle" : "", "parse-names" : false, "suffix" : "" }, { "dropping-particle" : "", "family" : "Entian", "given" : "K D", "non-dropping-particle" : "", "parse-names" : false, "suffix" : "" }, { "dropping-particle" : "", "family" : "Fischbach", "given" : "M A", "non-dropping-particle" : "", "parse-names" : false, "suffix" : "" }, { "dropping-particle" : "", "family" : "Gerwick", "given" : "L", "non-dropping-particle" : "", "parse-names" : false, "suffix" : "" }, { "dropping-particle" : "", "family" : "Gerwick", "given" : "W H", "non-dropping-particle" : "", "parse-names" : false, "suffix" : "" }, { "dropping-particle" : "", "family" : "Gross", "given" : "H", "non-dropping-particle" : "", "parse-names" : false, "suffix" : "" }, { "dropping-particle" : "", "family" : "Gust", "given" : "B", "non-dropping-particle" : "", "parse-names" : false, "suffix" : "" }, { "dropping-particle" : "", "family" : "Hertweck", "given" : "C", "non-dropping-particle" : "", "parse-names" : false, "suffix" : "" }, { "dropping-particle" : "", "family" : "H\u00f6fte", "given" : "M", "non-dropping-particle" : "", "parse-names" : false, "suffix" : "" }, { "dropping-particle" : "", "family" : "Jensen", "given" : "S E", "non-dropping-particle" : "", "parse-names" : false, "suffix" : "" }, { "dropping-particle" : "", "family" : "Ju", "given" : "J", "non-dropping-particle" : "", "parse-names" : false, "suffix" : "" }, { "dropping-particle" : "", "family" : "Katz", "given" : "L", "non-dropping-particle" : "", "parse-names" : false, "suffix" : "" }, { "dropping-particle" : "", "family" : "Kaysser", "given" : "L", "non-dropping-particle" : "", "parse-names" : false, "suffix" : "" }, { "dropping-particle" : "", "family" : "Klassen", "given" : "J L", "non-dropping-particle" : "", "parse-names" : false, "suffix" : "" }, { "dropping-particle" : "", "family" : "Keller", "given" : "N P", "non-dropping-particle" : "", "parse-names" : false, "suffix" : "" }, { "dropping-particle" : "", "family" : "Kormanec", "given" : "J", "non-dropping-particle" : "", "parse-names" : false, "suffix" : "" }, { "dropping-particle" : "", "family" : "Kuipers", "given" : "O P", "non-dropping-particle" : "", "parse-names" : false, "suffix" : "" }, { "dropping-particle" : "", "family" : "Kuzuyama", "given" : "T", "non-dropping-particle" : "", "parse-names" : false, "suffix" : "" }, { "dropping-particle" : "", "family" : "Kyrpides", "given" : "N C", "non-dropping-particle" : "", "parse-names" : false, "suffix" : "" }, { "dropping-particle" : "", "family" : "Kwon", "given" : "H J", "non-dropping-particle" : "", "parse-names" : false, "suffix" : "" }, { "dropping-particle" : "", "family" : "Lautru", "given" : "S", "non-dropping-particle" : "", "parse-names" : false, "suffix" : "" }, { "dropping-particle" : "", "family" : "Lavigne", "given" : "R", "non-dropping-particle" : "", "parse-names" : false, "suffix" : "" }, { "dropping-particle" : "", "family" : "Lee", "given" : "C Y", "non-dropping-particle" : "", "parse-names" : false, "suffix" : "" }, { "dropping-particle" : "", "family" : "Linquan", "given" : "B", "non-dropping-particle" : "", "parse-names" : false, "suffix" : "" }, { "dropping-particle" : "", "family" : "Liu", "given" : "X", "non-dropping-particle" : "", "parse-names" : false, "suffix" : "" }, { "dropping-particle" : "", "family" : "Liu", "given" : "W", "non-dropping-particle" : "", "parse-names" : false, "suffix" : "" }, { "dropping-particle" : "", "family" : "Luzhetskyy", "given" : "A", "non-dropping-particle" : "", "parse-names" : false, "suffix" : "" }, { "dropping-particle" : "", "family" : "Mahmud", "given" : "T", "non-dropping-particle" : "", "parse-names" : false, "suffix" : "" }, { "dropping-particle" : "", "family" : "Mast", "given" : "Y", "non-dropping-particle" : "", "parse-names" : false, "suffix" : "" }, { "dropping-particle" : "", "family" : "M\u00e9ndez", "given" : "C", "non-dropping-particle" : "", "parse-names" : false, "suffix" : "" }, { "dropping-particle" : "", "family" : "Mets\u00e4-Ketel\u00e4", "given" : "M", "non-dropping-particle" : "", "parse-names" : false, "suffix" : "" }, { "dropping-particle" : "", "family" : "Micklefield", "given" : "J", "non-dropping-particle" : "", "parse-names" : false, "suffix" : "" }, { "dropping-particle" : "", "family" : "Mitchell", "given" : "D A", "non-dropping-particle" : "", "parse-names" : false, "suffix" : "" }, { "dropping-particle" : "", "family" : "Moore", "given" : "B S", "non-dropping-particle" : "", "parse-names" : false, "suffix" : "" }, { "dropping-particle" : "", "family" : "Moreira", "given" : "L M", "non-dropping-particle" : "", "parse-names" : false, "suffix" : "" }, { "dropping-particle" : "", "family" : "M\u00fcller", "given" : "R", "non-dropping-particle" : "", "parse-names" : false, "suffix" : "" }, { "dropping-particle" : "", "family" : "Neilan", "given" : "B A", "non-dropping-particle" : "", "parse-names" : false, "suffix" : "" }, { "dropping-particle" : "", "family" : "Nett", "given" : "M", "non-dropping-particle" : "", "parse-names" : false, "suffix" : "" }, { "dropping-particle" : "", "family" : "Nielsen", "given" : "J", "non-dropping-particle" : "", "parse-names" : false, "suffix" : "" }, { "dropping-particle" : "", "family" : "O'Gara", "given" : "F", "non-dropping-particle" : "", "parse-names" : false, "suffix" : "" }, { "dropping-particle" : "", "family" : "Oikawa", "given" : "H", "non-dropping-particle" : "", "parse-names" : false, "suffix" : "" }, { "dropping-particle" : "", "family" : "Osbourn", "given" : "A", "non-dropping-particle" : "", "parse-names" : false, "suffix" : "" }, { "dropping-particle" : "", "family" : "Osburne", "given" : "M S", "non-dropping-particle" : "", "parse-names" : false, "suffix" : "" }, { "dropping-particle" : "", "family" : "Ostash", "given" : "B", "non-dropping-particle" : "", "parse-names" : false, "suffix" : "" }, { "dropping-particle" : "", "family" : "Payne", "given" : "S M", "non-dropping-particle" : "", "parse-names" : false, "suffix" : "" }, { "dropping-particle" : "", "family" : "Pernodet", "given" : "J L", "non-dropping-particle" : "", "parse-names" : false, "suffix" : "" }, { "dropping-particle" : "", "family" : "Petricek", "given" : "M", "non-dropping-particle" : "", "parse-names" : false, "suffix" : "" }, { "dropping-particle" : "", "family" : "Piel", "given" : "J", "non-dropping-particle" : "", "parse-names" : false, "suffix" : "" }, { "dropping-particle" : "", "family" : "Ploux", "given" : "O", "non-dropping-particle" : "", "parse-names" : false, "suffix" : "" }, { "dropping-particle" : "", "family" : "Raaijmakers", "given" : "J M", "non-dropping-particle" : "", "parse-names" : false, "suffix" : "" }, { "dropping-particle" : "", "family" : "Salas", "given" : "J A", "non-dropping-particle" : "", "parse-names" : false, "suffix" : "" }, { "dropping-particle" : "", "family" : "Schmitt", "given" : "E K", "non-dropping-particle" : "", "parse-names" : false, "suffix" : "" }, { "dropping-particle" : "", "family" : "Scott", "given" : "B", "non-dropping-particle" : "", "parse-names" : false, "suffix" : "" }, { "dropping-particle" : "", "family" : "Seipke", "given" : "R F", "non-dropping-particle" : "", "parse-names" : false, "suffix" : "" }, { "dropping-particle" : "", "family" : "Shen", "given" : "B", "non-dropping-particle" : "", "parse-names" : false, "suffix" : "" }, { "dropping-particle" : "", "family" : "Sherman", "given" : "D H", "non-dropping-particle" : "", "parse-names" : false, "suffix" : "" }, { "dropping-particle" : "", "family" : "Sivonen", "given" : "K", "non-dropping-particle" : "", "parse-names" : false, "suffix" : "" }, { "dropping-particle" : "", "family" : "Smanski", "given" : "M J", "non-dropping-particle" : "", "parse-names" : false, "suffix" : "" }, { "dropping-particle" : "", "family" : "Sosio", "given" : "M", "non-dropping-particle" : "", "parse-names" : false, "suffix" : "" }, { "dropping-particle" : "", "family" : "Stegmann", "given" : "E", "non-dropping-particle" : "", "parse-names" : false, "suffix" : "" }, { "dropping-particle" : "", "family" : "S\u00fcssmuth", "given" : "R D", "non-dropping-particle" : "", "parse-names" : false, "suffix" : "" }, { "dropping-particle" : "", "family" : "Tahlan", "given" : "K", "non-dropping-particle" : "", "parse-names" : false, "suffix" : "" }, { "dropping-particle" : "", "family" : "Thomas", "given" : "C M", "non-dropping-particle" : "", "parse-names" : false, "suffix" : "" }, { "dropping-particle" : "", "family" : "Tang", "given" : "Y", "non-dropping-particle" : "", "parse-names" : false, "suffix" : "" }, { "dropping-particle" : "", "family" : "Truman", "given" : "A W", "non-dropping-particle" : "", "parse-names" : false, "suffix" : "" }, { "dropping-particle" : "", "family" : "Viaud", "given" : "M", "non-dropping-particle" : "", "parse-names" : false, "suffix" : "" }, { "dropping-particle" : "", "family" : "Walton", "given" : "J D", "non-dropping-particle" : "", "parse-names" : false, "suffix" : "" }, { "dropping-particle" : "", "family" : "Walsh", "given" : "C T", "non-dropping-particle" : "", "parse-names" : false, "suffix" : "" }, { "dropping-particle" : "", "family" : "Weber", "given" : "T", "non-dropping-particle" : "", "parse-names" : false, "suffix" : "" }, { "dropping-particle" : "", "family" : "Wezel", "given" : "G P", "non-dropping-particle" : "Van", "parse-names" : false, "suffix" : "" }, { "dropping-particle" : "", "family" : "Wilkinson", "given" : "B", "non-dropping-particle" : "", "parse-names" : false, "suffix" : "" }, { "dropping-particle" : "", "family" : "Willey", "given" : "J M", "non-dropping-particle" : "", "parse-names" : false, "suffix" : "" }, { "dropping-particle" : "", "family" : "Wohlleben", "given" : "W", "non-dropping-particle" : "", "parse-names" : false, "suffix" : "" }, { "dropping-particle" : "", "family" : "Wright", "given" : "G D", "non-dropping-particle" : "", "parse-names" : false, "suffix" : "" }, { "dropping-particle" : "", "family" : "Ziemert", "given" : "N", "non-dropping-particle" : "", "parse-names" : false, "suffix" : "" }, { "dropping-particle" : "", "family" : "Zhang", "given" : "C", "non-dropping-particle" : "", "parse-names" : false, "suffix" : "" }, { "dropping-particle" : "", "family" : "Zotchev", "given" : "S B", "non-dropping-particle" : "", "parse-names" : false, "suffix" : "" }, { "dropping-particle" : "", "family" : "Breitling", "given" : "R", "non-dropping-particle" : "", "parse-names" : false, "suffix" : "" }, { "dropping-particle" : "", "family" : "Takano", "given" : "E", "non-dropping-particle" : "", "parse-names" : false, "suffix" : "" }, { "dropping-particle" : "", "family" : "Gl\u00f6ckner", "given" : "F O", "non-dropping-particle" : "", "parse-names" : false, "suffix" : "" } ], "container-title" : "Nature Chemical Biology", "id" : "ITEM-1", "issue" : "9", "issued" : { "date-parts" : [ [ "2015" ] ] }, "page" : "625-631", "title" : "Minimum Information about a Biosynthetic Gene cluster", "type" : "article-journal", "volume" : "11" }, "uris" : [ "http://www.mendeley.com/documents/?uuid=bd808f1f-26d3-403d-87df-ca2e6d7f8cdc" ] }, { "id" : "ITEM-2", "itemData" : { "DOI" : "10.1073/pnas.1319584111", "ISBN" : "1091-6490 (Electronic)\\r0027-8424 (Linking)", "ISSN" : "1091-6490", "PMID" : "24449899", "abstract" : "Recent developments in next-generation sequencing technologies have brought recognition of microbial genomes as a rich resource for novel natural product discovery. However, owing to the scarcity of efficient procedures to connect genes to molecules, only a small fraction of secondary metabolomes have been investigated to date. Transformation-associated recombination (TAR) cloning takes advantage of the natural in vivo homologous recombination of Saccharomyces cerevisiae to directly capture large genomic loci. Here we report a TAR-based genetic platform that allows us to directly clone, refactor, and heterologously express a silent biosynthetic pathway to yield a new antibiotic. With this method, which involves regulatory gene remodeling, we successfully expressed a 67-kb nonribosomal peptide synthetase biosynthetic gene cluster from the marine actinomycete Saccharomonospora sp. CNQ-490 and produced the dichlorinated lipopeptide antibiotic taromycin A in the model expression host Streptomyces coelicolor. The taromycin gene cluster (tar) is highly similar to the clinically approved antibiotic daptomycin from Streptomyces roseosporus, but has notable structural differences in three amino acid residues and the lipid side chain. With the activation of the tar gene cluster and production of taromycin A, this study highlights a unique \"plug-and-play\" approach to efficiently gaining access to orphan pathways that may open avenues for novel natural product discoveries and drug development.", "author" : [ { "dropping-particle" : "", "family" : "Yamanaka", "given" : "Kazuya", "non-dropping-particle" : "", "parse-names" : false, "suffix" : "" }, { "dropping-particle" : "", "family" : "Reynolds", "given" : "Kirk A", "non-dropping-particle" : "", "parse-names" : false, "suffix" : "" }, { "dropping-particle" : "", "family" : "Kersten", "given" : "Roland D", "non-dropping-particle" : "", "parse-names" : false, "suffix" : "" }, { "dropping-particle" : "", "family" : "Ryan", "given" : "Katherine S", "non-dropping-particle" : "", "parse-names" : false, "suffix" : "" }, { "dropping-particle" : "", "family" : "Gonzalez", "given" : "David J", "non-dropping-particle" : "", "parse-names" : false, "suffix" : "" }, { "dropping-particle" : "", "family" : "Nizet", "given" : "Victor", "non-dropping-particle" : "", "parse-names" : false, "suffix" : "" }, { "dropping-particle" : "", "family" : "Dorrestein", "given" : "Pieter C", "non-dropping-particle" : "", "parse-names" : false, "suffix" : "" }, { "dropping-particle" : "", "family" : "Moore", "given" : "Bradley S", "non-dropping-particle" : "", "parse-names" : false, "suffix" : "" } ], "container-title" : "Proceedings of the National Academy of Sciences of the United States of America", "id" : "ITEM-2", "issue" : "5", "issued" : { "date-parts" : [ [ "2014" ] ] }, "page" : "1957-62", "title" : "Direct cloning and refactoring of a silent lipopeptide biosynthetic gene cluster yields the antibiotic taromycin A.", "type" : "article-journal", "volume" : "111" }, "uris" : [ "http://www.mendeley.com/documents/?uuid=aa812763-2b81-4fda-9ec2-8d04e207c56e" ] }, { "id" : "ITEM-3", "itemData" : { "DOI" : "10.1021/sb400058n", "ISBN" : "2161-5063", "ISSN" : "21615063", "PMID" : "23968564", "abstract" : "Natural products (secondary metabolites) are a rich source of compounds with important biological activities. Eliciting pathway expression is always challenging but extremely important in natural product discovery because an individual pathway is tightly controlled through a unique regulation mechanism and hence often remains silent under the routine culturing conditions. To overcome the drawbacks of the traditional approaches that lack general applicability, we developed a simple synthetic biology approach that decouples pathway expression from complex native regulations. Briefly, the entire silent biosynthetic pathway is refactored using a plug-and-play scaffold and a set of heterologous promoters that are functional in a heterologous host under the target culturing condition. Using this strategy, we successfully awakened the silent spectinabilin pathway from Streptomyces orinoci. This strategy bypasses the traditional laborious processes to elicit pathway expression and represents a new platform for discovering novel natural products.", "author" : [ { "dropping-particle" : "", "family" : "Shao", "given" : "Zengyi", "non-dropping-particle" : "", "parse-names" : false, "suffix" : "" }, { "dropping-particle" : "", "family" : "Rao", "given" : "Guodong", "non-dropping-particle" : "", "parse-names" : false, "suffix" : "" }, { "dropping-particle" : "", "family" : "Li", "given" : "Chun", "non-dropping-particle" : "", "parse-names" : false, "suffix" : "" }, { "dropping-particle" : "", "family" : "Abil", "given" : "Zhanar", "non-dropping-particle" : "", "parse-names" : false, "suffix" : "" }, { "dropping-particle" : "", "family" : "Luo", "given" : "Yunzi", "non-dropping-particle" : "", "parse-names" : false, "suffix" : "" }, { "dropping-particle" : "", "family" : "Zhao", "given" : "Huimin", "non-dropping-particle" : "", "parse-names" : false, "suffix" : "" } ], "container-title" : "ACS Synthetic Biology", "id" : "ITEM-3", "issue" : "11", "issued" : { "date-parts" : [ [ "2013" ] ] }, "page" : "662-669", "title" : "Refactoring the silent spectinabilin gene cluster using a plug-and-play scaffold", "type" : "article-journal", "volume" : "2" }, "uris" : [ "http://www.mendeley.com/documents/?uuid=477cbdce-9dcb-4c72-886c-c4ca80247aae" ] } ], "mendeley" : { "formattedCitation" : "(Medema et al. 2015; Yamanaka et al. 2014; Shao et al. 2013)", "plainTextFormattedCitation" : "(Medema et al. 2015; Yamanaka et al. 2014; Shao et al. 2013)", "previouslyFormattedCitation" : "(Medema et al. 2015; Yamanaka et al. 2014; Shao et al. 2013)" }, "properties" : { "noteIndex" : 0 }, "schema" : "https://github.com/citation-style-language/schema/raw/master/csl-citation.json" }</w:instrText>
      </w:r>
      <w:r w:rsidR="005A63E3">
        <w:rPr>
          <w:rFonts w:ascii="Arial" w:hAnsi="Arial" w:cs="Arial"/>
          <w:lang w:val="en-GB"/>
        </w:rPr>
        <w:fldChar w:fldCharType="separate"/>
      </w:r>
      <w:r w:rsidR="005A63E3" w:rsidRPr="005A63E3">
        <w:rPr>
          <w:rFonts w:ascii="Arial" w:hAnsi="Arial" w:cs="Arial"/>
          <w:noProof/>
          <w:lang w:val="en-GB"/>
        </w:rPr>
        <w:t>(Medema et al. 2015; Yamanaka et al. 2014; Shao et al. 2013)</w:t>
      </w:r>
      <w:r w:rsidR="005A63E3">
        <w:rPr>
          <w:rFonts w:ascii="Arial" w:hAnsi="Arial" w:cs="Arial"/>
          <w:lang w:val="en-GB"/>
        </w:rPr>
        <w:fldChar w:fldCharType="end"/>
      </w:r>
      <w:r w:rsidR="005A63E3">
        <w:rPr>
          <w:rFonts w:ascii="Arial" w:hAnsi="Arial" w:cs="Arial"/>
          <w:lang w:val="en-GB"/>
        </w:rPr>
        <w:t>.</w:t>
      </w:r>
    </w:p>
    <w:p w14:paraId="00B8AC1E" w14:textId="55714E5A" w:rsidR="00B40972" w:rsidRPr="008B00CB" w:rsidRDefault="008B00CB" w:rsidP="008B00CB">
      <w:pPr>
        <w:spacing w:before="100" w:beforeAutospacing="1" w:after="100" w:afterAutospacing="1" w:line="360" w:lineRule="auto"/>
        <w:ind w:firstLine="284"/>
        <w:jc w:val="both"/>
        <w:rPr>
          <w:rFonts w:ascii="Arial" w:hAnsi="Arial" w:cs="Arial"/>
          <w:lang w:val="en-GB"/>
        </w:rPr>
      </w:pPr>
      <w:r w:rsidRPr="008B00CB">
        <w:rPr>
          <w:rFonts w:ascii="Arial" w:hAnsi="Arial" w:cs="Arial"/>
          <w:noProof/>
          <w:lang w:val="en-GB"/>
        </w:rPr>
        <w:t>These</w:t>
      </w:r>
      <w:r w:rsidR="00B40972" w:rsidRPr="008B00CB">
        <w:rPr>
          <w:rFonts w:ascii="Arial" w:hAnsi="Arial" w:cs="Arial"/>
          <w:noProof/>
          <w:lang w:val="en-GB"/>
        </w:rPr>
        <w:t xml:space="preserve"> novel</w:t>
      </w:r>
      <w:r w:rsidRPr="008B00CB">
        <w:rPr>
          <w:rFonts w:ascii="Arial" w:hAnsi="Arial" w:cs="Arial"/>
          <w:noProof/>
          <w:lang w:val="en-GB"/>
        </w:rPr>
        <w:t>s</w:t>
      </w:r>
      <w:r w:rsidR="00B40972" w:rsidRPr="008B00CB">
        <w:rPr>
          <w:rFonts w:ascii="Arial" w:hAnsi="Arial" w:cs="Arial"/>
          <w:noProof/>
          <w:lang w:val="en-GB"/>
        </w:rPr>
        <w:t xml:space="preserve"> marker</w:t>
      </w:r>
      <w:r w:rsidRPr="008B00CB">
        <w:rPr>
          <w:rFonts w:ascii="Arial" w:hAnsi="Arial" w:cs="Arial"/>
          <w:noProof/>
          <w:lang w:val="en-GB"/>
        </w:rPr>
        <w:t>s</w:t>
      </w:r>
      <w:r w:rsidR="00B40972" w:rsidRPr="008B00CB">
        <w:rPr>
          <w:rFonts w:ascii="Arial" w:hAnsi="Arial" w:cs="Arial"/>
          <w:lang w:val="en-GB"/>
        </w:rPr>
        <w:t xml:space="preserve">, AMR and BGC’s, </w:t>
      </w:r>
      <w:r w:rsidR="005864C5">
        <w:rPr>
          <w:rFonts w:ascii="Arial" w:hAnsi="Arial" w:cs="Arial"/>
          <w:lang w:val="en-GB"/>
        </w:rPr>
        <w:t>allow to discriminate and</w:t>
      </w:r>
      <w:r w:rsidR="00B40972" w:rsidRPr="008B00CB">
        <w:rPr>
          <w:rFonts w:ascii="Arial" w:hAnsi="Arial" w:cs="Arial"/>
          <w:lang w:val="en-GB"/>
        </w:rPr>
        <w:t xml:space="preserve"> validate </w:t>
      </w:r>
      <w:r w:rsidR="00D85597" w:rsidRPr="008B00CB">
        <w:rPr>
          <w:rFonts w:ascii="Arial" w:hAnsi="Arial" w:cs="Arial"/>
          <w:lang w:val="en-GB"/>
        </w:rPr>
        <w:t xml:space="preserve">the small molecules encoded by these </w:t>
      </w:r>
      <w:r w:rsidR="005864C5">
        <w:rPr>
          <w:rFonts w:ascii="Arial" w:hAnsi="Arial" w:cs="Arial"/>
          <w:lang w:val="en-GB"/>
        </w:rPr>
        <w:t>micro</w:t>
      </w:r>
      <w:r w:rsidR="00D85597" w:rsidRPr="008B00CB">
        <w:rPr>
          <w:rFonts w:ascii="Arial" w:hAnsi="Arial" w:cs="Arial"/>
          <w:lang w:val="en-GB"/>
        </w:rPr>
        <w:t xml:space="preserve">organism’s genomes and dynamically regulated transcriptomes </w:t>
      </w:r>
      <w:r w:rsidR="005A63E3">
        <w:rPr>
          <w:rFonts w:ascii="Arial" w:hAnsi="Arial" w:cs="Arial"/>
          <w:lang w:val="en-GB"/>
        </w:rPr>
        <w:fldChar w:fldCharType="begin" w:fldLock="1"/>
      </w:r>
      <w:r w:rsidR="001D367D">
        <w:rPr>
          <w:rFonts w:ascii="Arial" w:hAnsi="Arial" w:cs="Arial"/>
          <w:lang w:val="en-GB"/>
        </w:rPr>
        <w:instrText>ADDIN CSL_CITATION { "citationItems" : [ { "id" : "ITEM-1", "itemData" : { "DOI" : "10.1186/s40168-016-0168-z", "ISSN" : "2049-2618", "abstract" : "The Metagenomics and Metadesign of the Subways and Urban Biomes (MetaSUB) International Consortium is a novel, interdisciplinary initiative comprised of experts across many fields, including genomics, data analysis, engineering, public health, and architecture. The ultimate goal of the Met aSUB Consortium is to improve city utilization and planning through the detection, measurement, and design of metag enomics within urban environments. Although continual measures occur for temperature, air pressure, weather, and human activity, including lon gitudinal, cross-kingdom ecosystem dynamics can alter and improve the design of ci ties. The MetaSUB Consortium is aiding these efforts by developing and testing metagenomic methods and standards, including optimized methods for sample collection, DNA/ RNA isolation, taxa characterization, and data visualization. The data produced by the consortium can aid city planners, public health officials, and architectur al designers. In addition, the study wil l continue to lead to the discovery of new species, global maps of antimicrobial resistance (AMR) marker s, and novel biosynthetic gene clusters (BGCs). Finally, we note that engineered metagenomic ecosystems can help en able more responsive, safer , and quantified cities.", "author" : [ { "dropping-particle" : "", "family" : "The MetaSUB International Consortium", "given" : "", "non-dropping-particle" : "", "parse-names" : false, "suffix" : "" } ], "container-title" : "Microbiome", "id" : "ITEM-1", "issue" : "4", "issued" : { "date-parts" : [ [ "2016" ] ] }, "page" : "1-14", "title" : "The Metagenomics and Metadesign of the Subways and Urban Biomes", "type" : "article-journal", "volume" : "24" }, "uris" : [ "http://www.mendeley.com/documents/?uuid=c4a5b0ea-64e5-427a-8363-9469ba2e75b9" ] }, { "id" : "ITEM-2", "itemData" : { "DOI" : "10.1093/nar/gkr323", "ISBN" : "0305-1048", "ISSN" : "03051048", "PMID" : "21558170", "abstract" : "The products of many bacterial non-ribosomal peptide synthetases (NRPS) are highly important secondary metabolites, including vancomycin and other antibiotics. The ability to predict substrate specificity of newly detected NRPS Adenylation (A-) domains by genome sequencing efforts is of great importance to identify and annotate new gene clusters that produce secondary metabolites. Prediction of A-domain specificity based on the sequence alone can be achieved through sequence signatures or, more accurately, through machine learning methods. We present an improved predictor, based on previous work (NRPSpredictor), that predicts A-domain specificity using Support Vector Machines on four hierarchical levels, ranging from gross physicochemical properties of an A-domain's substrates down to single amino acid substrates. The three more general levels are predicted with an F-measure better than 0.89 and the most detailed level with an average F-measure of 0.80. We also modeled the applicability domain of our predictor to estimate for new A-domains whether they lie in the applicability domain. Finally, since there are also NRPS that play an important role in natural products chemistry of fungi, such as peptaibols and cephalosporins, we added a predictor for fungal A-domains, which predicts gross physicochemical properties with an F-measure of 0.84. The service is available at http://nrps.informatik.uni-tuebingen.de/.", "author" : [ { "dropping-particle" : "", "family" : "R\u00f6ttig", "given" : "Marc", "non-dropping-particle" : "", "parse-names" : false, "suffix" : "" }, { "dropping-particle" : "", "family" : "Medema", "given" : "Marnix H.", "non-dropping-particle" : "", "parse-names" : false, "suffix" : "" }, { "dropping-particle" : "", "family" : "Blin", "given" : "Kai", "non-dropping-particle" : "", "parse-names" : false, "suffix" : "" }, { "dropping-particle" : "", "family" : "Weber", "given" : "Tilmann", "non-dropping-particle" : "", "parse-names" : false, "suffix" : "" }, { "dropping-particle" : "", "family" : "Rausch", "given" : "Christian", "non-dropping-particle" : "", "parse-names" : false, "suffix" : "" }, { "dropping-particle" : "", "family" : "Kohlbacher", "given" : "Oliver", "non-dropping-particle" : "", "parse-names" : false, "suffix" : "" } ], "container-title" : "Nucleic Acids Research", "id" : "ITEM-2", "issue" : "SUPPL. 2", "issued" : { "date-parts" : [ [ "2011" ] ] }, "page" : "1-6", "title" : "NRPSpredictor2 - A web server for predicting NRPS adenylation domain specificity", "type" : "article-journal", "volume" : "39" }, "uris" : [ "http://www.mendeley.com/documents/?uuid=79c2bc59-7f35-44eb-ac76-605fc1b63dce" ] }, { "id" : "ITEM-3", "itemData" : { "DOI" : "10.1371/journal.pone.0062136", "ISSN" : "19326203", "PMID" : "23637983", "abstract" : "There is a growing interest in the Non-ribosomal peptide synthetases (NRPSs) and polyketide synthases (PKSs) of microbes, fungi and plants because they can produce bioactive peptides such as antibiotics. The ability to identify the substrate specificity of the enzyme's adenylation (A) and acyl-transferase (AT) domains is essential to rationally deduce or engineer new products. We here report on a Hidden Markov Model (HMM)-based ensemble method to predict the substrate specificity at high quality. We collected a new reference set of experimentally validated sequences. An initial classification based on alignment and Neighbor Joining was performed in line with most of the previously published prediction methods. We then created and tested single substrate specific HMMs and found that their use improved the correct identification significantly for A as well as for AT domains. A major advantage of the use of HMMs is that it abolishes the dependency on multiple sequence alignment and residue selection that is hampering the alignment-based clustering methods. Using our models we obtained a high prediction quality for the substrate specificity of the A domains similar to two recently published tools that make use of HMMs or Support Vector Machines (NRPSsp and NRPS predictor2, respectively). Moreover, replacement of the single substrate specific HMMs by ensembles of models caused a clear increase in prediction quality. We argue that the superiority of the ensemble over the single model is caused by the way substrate specificity evolves for the studied systems. It is likely that this also holds true for other protein domains. The ensemble predictor has been implemented in a simple web-based tool that is available at http://www.cmbi.ru.nl/NRPS-PKS-substrate-predictor/.", "author" : [ { "dropping-particle" : "", "family" : "Khayatt", "given" : "Barzan I.", "non-dropping-particle" : "", "parse-names" : false, "suffix" : "" }, { "dropping-particle" : "", "family" : "Overmars", "given" : "Lex", "non-dropping-particle" : "", "parse-names" : false, "suffix" : "" }, { "dropping-particle" : "", "family" : "Siezen", "given" : "Roland J.", "non-dropping-particle" : "", "parse-names" : false, "suffix" : "" }, { "dropping-particle" : "", "family" : "Francke", "given" : "Christof", "non-dropping-particle" : "", "parse-names" : false, "suffix" : "" } ], "container-title" : "PLoS ONE", "id" : "ITEM-3", "issue" : "4", "issued" : { "date-parts" : [ [ "2013" ] ] }, "title" : "Classification of the Adenylation and Acyl-Transferase Activity of NRPS and PKS Systems Using Ensembles of Substrate Specific Hidden Markov Models", "type" : "article-journal", "volume" : "8" }, "uris" : [ "http://www.mendeley.com/documents/?uuid=54863c7e-8db1-4449-928a-6687eb021795" ] } ], "mendeley" : { "formattedCitation" : "(The MetaSUB International Consortium 2016; R\u00f6ttig et al. 2011; Khayatt et al. 2013)", "plainTextFormattedCitation" : "(The MetaSUB International Consortium 2016; R\u00f6ttig et al. 2011; Khayatt et al. 2013)", "previouslyFormattedCitation" : "(The MetaSUB International Consortium 2016; R\u00f6ttig et al. 2011; Khayatt et al. 2013)" }, "properties" : { "noteIndex" : 0 }, "schema" : "https://github.com/citation-style-language/schema/raw/master/csl-citation.json" }</w:instrText>
      </w:r>
      <w:r w:rsidR="005A63E3">
        <w:rPr>
          <w:rFonts w:ascii="Arial" w:hAnsi="Arial" w:cs="Arial"/>
          <w:lang w:val="en-GB"/>
        </w:rPr>
        <w:fldChar w:fldCharType="separate"/>
      </w:r>
      <w:r w:rsidR="001D367D" w:rsidRPr="001D367D">
        <w:rPr>
          <w:rFonts w:ascii="Arial" w:hAnsi="Arial" w:cs="Arial"/>
          <w:noProof/>
          <w:lang w:val="en-GB"/>
        </w:rPr>
        <w:t>(The MetaSUB International Consortium 2016; Röttig et al. 2011; Khayatt et al. 2013)</w:t>
      </w:r>
      <w:r w:rsidR="005A63E3">
        <w:rPr>
          <w:rFonts w:ascii="Arial" w:hAnsi="Arial" w:cs="Arial"/>
          <w:lang w:val="en-GB"/>
        </w:rPr>
        <w:fldChar w:fldCharType="end"/>
      </w:r>
      <w:r w:rsidR="00D85597" w:rsidRPr="008B00CB">
        <w:rPr>
          <w:rFonts w:ascii="Arial" w:hAnsi="Arial" w:cs="Arial"/>
          <w:lang w:val="en-GB"/>
        </w:rPr>
        <w:t xml:space="preserve">. </w:t>
      </w:r>
      <w:r w:rsidR="005864C5">
        <w:rPr>
          <w:rFonts w:ascii="Arial" w:hAnsi="Arial" w:cs="Arial"/>
          <w:lang w:val="en-GB"/>
        </w:rPr>
        <w:t>B</w:t>
      </w:r>
      <w:r w:rsidR="00D85597" w:rsidRPr="008B00CB">
        <w:rPr>
          <w:rFonts w:ascii="Arial" w:hAnsi="Arial" w:cs="Arial"/>
          <w:lang w:val="en-GB"/>
        </w:rPr>
        <w:t xml:space="preserve">acteria use </w:t>
      </w:r>
      <w:r w:rsidR="005864C5">
        <w:rPr>
          <w:rFonts w:ascii="Arial" w:hAnsi="Arial" w:cs="Arial"/>
          <w:lang w:val="en-GB"/>
        </w:rPr>
        <w:t xml:space="preserve">these </w:t>
      </w:r>
      <w:r w:rsidR="00D85597" w:rsidRPr="008B00CB">
        <w:rPr>
          <w:rFonts w:ascii="Arial" w:hAnsi="Arial" w:cs="Arial"/>
          <w:lang w:val="en-GB"/>
        </w:rPr>
        <w:t xml:space="preserve">small molecules to mediate microbial </w:t>
      </w:r>
      <w:r w:rsidR="005864C5" w:rsidRPr="008B00CB">
        <w:rPr>
          <w:rFonts w:ascii="Arial" w:hAnsi="Arial" w:cs="Arial"/>
          <w:lang w:val="en-GB"/>
        </w:rPr>
        <w:t>competi</w:t>
      </w:r>
      <w:r w:rsidR="005864C5">
        <w:rPr>
          <w:rFonts w:ascii="Arial" w:hAnsi="Arial" w:cs="Arial"/>
          <w:lang w:val="en-GB"/>
        </w:rPr>
        <w:t>tion,</w:t>
      </w:r>
      <w:r w:rsidR="00D85597" w:rsidRPr="008B00CB">
        <w:rPr>
          <w:rFonts w:ascii="Arial" w:hAnsi="Arial" w:cs="Arial"/>
          <w:lang w:val="en-GB"/>
        </w:rPr>
        <w:t xml:space="preserve"> cooperation</w:t>
      </w:r>
      <w:r w:rsidR="005864C5">
        <w:rPr>
          <w:rFonts w:ascii="Arial" w:hAnsi="Arial" w:cs="Arial"/>
          <w:lang w:val="en-GB"/>
        </w:rPr>
        <w:t>,</w:t>
      </w:r>
      <w:r w:rsidR="00D85597" w:rsidRPr="008B00CB">
        <w:rPr>
          <w:rFonts w:ascii="Arial" w:hAnsi="Arial" w:cs="Arial"/>
          <w:lang w:val="en-GB"/>
        </w:rPr>
        <w:t xml:space="preserve"> environment sensing and adaptation</w:t>
      </w:r>
      <w:r w:rsidR="005864C5">
        <w:rPr>
          <w:rFonts w:ascii="Arial" w:hAnsi="Arial" w:cs="Arial"/>
          <w:lang w:val="en-GB"/>
        </w:rPr>
        <w:t>.</w:t>
      </w:r>
      <w:r w:rsidR="005864C5" w:rsidRPr="008B00CB">
        <w:rPr>
          <w:rFonts w:ascii="Arial" w:hAnsi="Arial" w:cs="Arial"/>
          <w:lang w:val="en-GB"/>
        </w:rPr>
        <w:t xml:space="preserve"> </w:t>
      </w:r>
      <w:r w:rsidR="005864C5">
        <w:rPr>
          <w:rFonts w:ascii="Arial" w:hAnsi="Arial" w:cs="Arial"/>
          <w:lang w:val="en-GB"/>
        </w:rPr>
        <w:t>It has been</w:t>
      </w:r>
      <w:r w:rsidR="005864C5" w:rsidRPr="008B00CB">
        <w:rPr>
          <w:rFonts w:ascii="Arial" w:hAnsi="Arial" w:cs="Arial"/>
          <w:lang w:val="en-GB"/>
        </w:rPr>
        <w:t xml:space="preserve"> </w:t>
      </w:r>
      <w:r w:rsidR="005864C5" w:rsidRPr="005864C5">
        <w:rPr>
          <w:rFonts w:ascii="Arial" w:hAnsi="Arial" w:cs="Arial"/>
          <w:lang w:val="en-GB"/>
        </w:rPr>
        <w:t xml:space="preserve">hypothesized </w:t>
      </w:r>
      <w:r w:rsidR="00D85597" w:rsidRPr="008B00CB">
        <w:rPr>
          <w:rFonts w:ascii="Arial" w:hAnsi="Arial" w:cs="Arial"/>
          <w:lang w:val="en-GB"/>
        </w:rPr>
        <w:t xml:space="preserve">that identifying </w:t>
      </w:r>
      <w:r w:rsidR="005864C5">
        <w:rPr>
          <w:rFonts w:ascii="Arial" w:hAnsi="Arial" w:cs="Arial"/>
          <w:lang w:val="en-GB"/>
        </w:rPr>
        <w:t>these</w:t>
      </w:r>
      <w:r w:rsidR="00D85597" w:rsidRPr="008B00CB">
        <w:rPr>
          <w:rFonts w:ascii="Arial" w:hAnsi="Arial" w:cs="Arial"/>
          <w:lang w:val="en-GB"/>
        </w:rPr>
        <w:t xml:space="preserve"> small molecules produced by the bacteria, will reveal hidden traits of their adaptation, what to leave to their successful colonization of variegated surfaces</w:t>
      </w:r>
      <w:r w:rsidR="005A63E3">
        <w:rPr>
          <w:rFonts w:ascii="Arial" w:hAnsi="Arial" w:cs="Arial"/>
          <w:lang w:val="en-GB"/>
        </w:rPr>
        <w:t xml:space="preserve"> </w:t>
      </w:r>
      <w:r w:rsidR="00D85597" w:rsidRPr="008B00CB">
        <w:rPr>
          <w:rFonts w:ascii="Arial" w:hAnsi="Arial" w:cs="Arial"/>
          <w:lang w:val="en-GB"/>
        </w:rPr>
        <w:t>and environments</w:t>
      </w:r>
      <w:r w:rsidR="005864C5">
        <w:rPr>
          <w:rFonts w:ascii="Arial" w:hAnsi="Arial" w:cs="Arial"/>
          <w:lang w:val="en-GB"/>
        </w:rPr>
        <w:t xml:space="preserve"> </w:t>
      </w:r>
      <w:r w:rsidR="005864C5">
        <w:rPr>
          <w:rFonts w:ascii="Arial" w:hAnsi="Arial" w:cs="Arial"/>
          <w:lang w:val="en-GB"/>
        </w:rPr>
        <w:fldChar w:fldCharType="begin" w:fldLock="1"/>
      </w:r>
      <w:r w:rsidR="005864C5">
        <w:rPr>
          <w:rFonts w:ascii="Arial" w:hAnsi="Arial" w:cs="Arial"/>
          <w:lang w:val="en-GB"/>
        </w:rPr>
        <w:instrText>ADDIN CSL_CITATION { "citationItems" : [ { "id" : "ITEM-1", "itemData" : { "DOI" : "10.1186/s40168-016-0168-z", "ISSN" : "2049-2618", "abstract" : "The Metagenomics and Metadesign of the Subways and Urban Biomes (MetaSUB) International Consortium is a novel, interdisciplinary initiative comprised of experts across many fields, including genomics, data analysis, engineering, public health, and architecture. The ultimate goal of the Met aSUB Consortium is to improve city utilization and planning through the detection, measurement, and design of metag enomics within urban environments. Although continual measures occur for temperature, air pressure, weather, and human activity, including lon gitudinal, cross-kingdom ecosystem dynamics can alter and improve the design of ci ties. The MetaSUB Consortium is aiding these efforts by developing and testing metagenomic methods and standards, including optimized methods for sample collection, DNA/ RNA isolation, taxa characterization, and data visualization. The data produced by the consortium can aid city planners, public health officials, and architectur al designers. In addition, the study wil l continue to lead to the discovery of new species, global maps of antimicrobial resistance (AMR) marker s, and novel biosynthetic gene clusters (BGCs). Finally, we note that engineered metagenomic ecosystems can help en able more responsive, safer , and quantified cities.", "author" : [ { "dropping-particle" : "", "family" : "The MetaSUB International Consortium", "given" : "", "non-dropping-particle" : "", "parse-names" : false, "suffix" : "" } ], "container-title" : "Microbiome", "id" : "ITEM-1", "issue" : "4", "issued" : { "date-parts" : [ [ "2016" ] ] }, "page" : "1-14", "title" : "The Metagenomics and Metadesign of the Subways and Urban Biomes", "type" : "article-journal", "volume" : "24" }, "uris" : [ "http://www.mendeley.com/documents/?uuid=c4a5b0ea-64e5-427a-8363-9469ba2e75b9" ] }, { "id" : "ITEM-2", "itemData" : { "DOI" : "10.1007/s10295-013-1322-2", "ISBN" : "1476-5535 (Electronic)\\r1367-5435 (Linking)", "ISSN" : "13675435", "PMID" : "24104398", "abstract" : "Successful genome mining is dependent on accurate prediction of protein function from sequence. This often involves dividing protein families into functional subtypes (e.g., with different substrates). In many cases, there are only a small number of known functional subtypes, but in the case of the adenylation domains of nonribosomal peptide synthetases (NRPS), there are &gt;500 known substrates. Latent semantic indexing (LSI) was originally developed for text processing but has also been used to assign proteins to families. Proteins are treated as ''documents'' and it is necessary to encode properties of the amino acid sequence as ''terms'' in order to construct a term-document matrix, which counts the terms in each document. This matrix is then processed to produce a document-concept matrix, where each protein is represented as a row vector. A standard measure of the closeness of vectors to each other (cosines of the angle between them) provides a measure of protein similarity. Previous work encoded proteins as oligopeptide terms, i.e. counted oligopeptides, but used no information regarding location of oligopeptides in the proteins. A novel tokenization method was developed to analyze information from multiple alignments. LSI successfully distinguished between two functional subtypes in five well-characterized families. Visualization of different ''concept'' dimensions allows exploration of the structure of protein families. LSI was also used to predict the amino acid substrate of adenylation domains of NRPS. Better results were obtained when selected residues from multiple alignments were used rather than the total sequence of the adenylation domains. Using ten residues from the substrate binding pocket performed better than using 34 residues within 8 \u00c5 of the active site. Prediction efficiency was somewhat better than that of the best published method using a support vector machine.", "author" : [ { "dropping-particle" : "", "family" : "Barana\u0161i\u0107", "given" : "Damir", "non-dropping-particle" : "", "parse-names" : false, "suffix" : "" }, { "dropping-particle" : "", "family" : "Zucko", "given" : "Jurica", "non-dropping-particle" : "", "parse-names" : false, "suffix" : "" }, { "dropping-particle" : "", "family" : "Diminic", "given" : "Janko", "non-dropping-particle" : "", "parse-names" : false, "suffix" : "" }, { "dropping-particle" : "", "family" : "Gacesa", "given" : "Ranko", "non-dropping-particle" : "", "parse-names" : false, "suffix" : "" }, { "dropping-particle" : "", "family" : "Long", "given" : "Paul F.", "non-dropping-particle" : "", "parse-names" : false, "suffix" : "" }, { "dropping-particle" : "", "family" : "Cullum", "given" : "John", "non-dropping-particle" : "", "parse-names" : false, "suffix" : "" }, { "dropping-particle" : "", "family" : "Hranueli", "given" : "Daslav", "non-dropping-particle" : "", "parse-names" : false, "suffix" : "" }, { "dropping-particle" : "", "family" : "Starcevic", "given" : "Antonio", "non-dropping-particle" : "", "parse-names" : false, "suffix" : "" } ], "container-title" : "Journal of Industrial Microbiology and Biotechnology", "id" : "ITEM-2", "issue" : "2", "issued" : { "date-parts" : [ [ "2014" ] ] }, "page" : "461-467", "title" : "Predicting substrate specificity of adenylation domains of nonribosomal peptide synthetases and other protein properties by latent semantic indexing", "type" : "article-journal", "volume" : "41" }, "uris" : [ "http://www.mendeley.com/documents/?uuid=ea6c78c7-9231-499b-8888-0412f9fdea12" ] } ], "mendeley" : { "formattedCitation" : "(The MetaSUB International Consortium 2016; Barana\u0161i\u0107 et al. 2014)", "plainTextFormattedCitation" : "(The MetaSUB International Consortium 2016; Barana\u0161i\u0107 et al. 2014)", "previouslyFormattedCitation" : "(The MetaSUB International Consortium 2016; Barana\u0161i\u0107 et al. 2014)" }, "properties" : { "noteIndex" : 0 }, "schema" : "https://github.com/citation-style-language/schema/raw/master/csl-citation.json" }</w:instrText>
      </w:r>
      <w:r w:rsidR="005864C5">
        <w:rPr>
          <w:rFonts w:ascii="Arial" w:hAnsi="Arial" w:cs="Arial"/>
          <w:lang w:val="en-GB"/>
        </w:rPr>
        <w:fldChar w:fldCharType="separate"/>
      </w:r>
      <w:r w:rsidR="005864C5" w:rsidRPr="001D367D">
        <w:rPr>
          <w:rFonts w:ascii="Arial" w:hAnsi="Arial" w:cs="Arial"/>
          <w:noProof/>
          <w:lang w:val="en-GB"/>
        </w:rPr>
        <w:t>(The MetaSUB International Consortium 2016; Baranašić et al. 2014)</w:t>
      </w:r>
      <w:r w:rsidR="005864C5">
        <w:rPr>
          <w:rFonts w:ascii="Arial" w:hAnsi="Arial" w:cs="Arial"/>
          <w:lang w:val="en-GB"/>
        </w:rPr>
        <w:fldChar w:fldCharType="end"/>
      </w:r>
      <w:r w:rsidR="00D85597" w:rsidRPr="008B00CB">
        <w:rPr>
          <w:rFonts w:ascii="Arial" w:hAnsi="Arial" w:cs="Arial"/>
          <w:lang w:val="en-GB"/>
        </w:rPr>
        <w:t>.</w:t>
      </w:r>
    </w:p>
    <w:p w14:paraId="2908C82F" w14:textId="1C559EE1" w:rsidR="004A11E2" w:rsidRPr="008B00CB" w:rsidRDefault="005864C5" w:rsidP="007E7ACC">
      <w:pPr>
        <w:spacing w:before="100" w:beforeAutospacing="1" w:after="100" w:afterAutospacing="1" w:line="360" w:lineRule="auto"/>
        <w:ind w:firstLine="284"/>
        <w:jc w:val="both"/>
        <w:rPr>
          <w:rFonts w:ascii="Arial" w:hAnsi="Arial" w:cs="Arial"/>
          <w:lang w:val="en-GB"/>
        </w:rPr>
      </w:pPr>
      <w:r>
        <w:rPr>
          <w:rFonts w:ascii="Arial" w:hAnsi="Arial" w:cs="Arial"/>
          <w:lang w:val="en-GB"/>
        </w:rPr>
        <w:t>T</w:t>
      </w:r>
      <w:r w:rsidR="00C011A7" w:rsidRPr="008B00CB">
        <w:rPr>
          <w:rFonts w:ascii="Arial" w:hAnsi="Arial" w:cs="Arial"/>
          <w:lang w:val="en-GB"/>
        </w:rPr>
        <w:t xml:space="preserve">he news technologies </w:t>
      </w:r>
      <w:r>
        <w:rPr>
          <w:rFonts w:ascii="Arial" w:hAnsi="Arial" w:cs="Arial"/>
          <w:lang w:val="en-GB"/>
        </w:rPr>
        <w:t xml:space="preserve">available combined with </w:t>
      </w:r>
      <w:r w:rsidR="00C011A7" w:rsidRPr="008B00CB">
        <w:rPr>
          <w:rFonts w:ascii="Arial" w:hAnsi="Arial" w:cs="Arial"/>
          <w:lang w:val="en-GB"/>
        </w:rPr>
        <w:t xml:space="preserve">the new </w:t>
      </w:r>
      <w:r w:rsidR="007E7ACC" w:rsidRPr="008B00CB">
        <w:rPr>
          <w:rFonts w:ascii="Arial" w:hAnsi="Arial" w:cs="Arial"/>
          <w:lang w:val="en-GB"/>
        </w:rPr>
        <w:t xml:space="preserve">scientific </w:t>
      </w:r>
      <w:r>
        <w:rPr>
          <w:rFonts w:ascii="Arial" w:hAnsi="Arial" w:cs="Arial"/>
          <w:lang w:val="en-GB"/>
        </w:rPr>
        <w:t>questions resulted in several publication concerning the microbiome composition</w:t>
      </w:r>
      <w:r w:rsidR="007E7ACC">
        <w:rPr>
          <w:rFonts w:ascii="Arial" w:hAnsi="Arial" w:cs="Arial"/>
          <w:lang w:val="en-GB"/>
        </w:rPr>
        <w:t>,</w:t>
      </w:r>
      <w:r>
        <w:rPr>
          <w:rFonts w:ascii="Arial" w:hAnsi="Arial" w:cs="Arial"/>
          <w:lang w:val="en-GB"/>
        </w:rPr>
        <w:t xml:space="preserve"> </w:t>
      </w:r>
      <w:r w:rsidR="007E7ACC" w:rsidRPr="008B00CB">
        <w:rPr>
          <w:rFonts w:ascii="Arial" w:hAnsi="Arial" w:cs="Arial"/>
          <w:lang w:val="en-GB"/>
        </w:rPr>
        <w:t xml:space="preserve">using the </w:t>
      </w:r>
      <w:r w:rsidR="007E7ACC">
        <w:rPr>
          <w:rFonts w:ascii="Arial" w:hAnsi="Arial" w:cs="Arial"/>
          <w:lang w:val="en-GB"/>
        </w:rPr>
        <w:t>NGS,</w:t>
      </w:r>
      <w:r w:rsidR="007E7ACC" w:rsidRPr="008B00CB">
        <w:rPr>
          <w:rFonts w:ascii="Arial" w:hAnsi="Arial" w:cs="Arial"/>
          <w:lang w:val="en-GB"/>
        </w:rPr>
        <w:t xml:space="preserve"> </w:t>
      </w:r>
      <w:r w:rsidRPr="008B00CB">
        <w:rPr>
          <w:rFonts w:ascii="Arial" w:hAnsi="Arial" w:cs="Arial"/>
          <w:lang w:val="en-GB"/>
        </w:rPr>
        <w:t>in metropolitan area</w:t>
      </w:r>
      <w:r>
        <w:rPr>
          <w:rFonts w:ascii="Arial" w:hAnsi="Arial" w:cs="Arial"/>
          <w:lang w:val="en-GB"/>
        </w:rPr>
        <w:t xml:space="preserve"> either by </w:t>
      </w:r>
      <w:r w:rsidR="00C011A7" w:rsidRPr="008B00CB">
        <w:rPr>
          <w:rFonts w:ascii="Arial" w:hAnsi="Arial" w:cs="Arial"/>
          <w:lang w:val="en-GB"/>
        </w:rPr>
        <w:t>stud</w:t>
      </w:r>
      <w:r w:rsidR="007E7ACC">
        <w:rPr>
          <w:rFonts w:ascii="Arial" w:hAnsi="Arial" w:cs="Arial"/>
          <w:lang w:val="en-GB"/>
        </w:rPr>
        <w:t>ying</w:t>
      </w:r>
      <w:r w:rsidR="00C011A7" w:rsidRPr="008B00CB">
        <w:rPr>
          <w:rFonts w:ascii="Arial" w:hAnsi="Arial" w:cs="Arial"/>
          <w:lang w:val="en-GB"/>
        </w:rPr>
        <w:t xml:space="preserve"> </w:t>
      </w:r>
      <w:r w:rsidR="007E7ACC">
        <w:rPr>
          <w:rFonts w:ascii="Arial" w:hAnsi="Arial" w:cs="Arial"/>
          <w:lang w:val="en-GB"/>
        </w:rPr>
        <w:t>the</w:t>
      </w:r>
      <w:r w:rsidR="007E7ACC" w:rsidRPr="008B00CB">
        <w:rPr>
          <w:rFonts w:ascii="Arial" w:hAnsi="Arial" w:cs="Arial"/>
          <w:lang w:val="en-GB"/>
        </w:rPr>
        <w:t xml:space="preserve"> </w:t>
      </w:r>
      <w:r w:rsidR="00C011A7" w:rsidRPr="008B00CB">
        <w:rPr>
          <w:rFonts w:ascii="Arial" w:hAnsi="Arial" w:cs="Arial"/>
          <w:lang w:val="en-GB"/>
        </w:rPr>
        <w:t xml:space="preserve">air </w:t>
      </w:r>
      <w:r w:rsidR="007E7ACC">
        <w:rPr>
          <w:rFonts w:ascii="Arial" w:hAnsi="Arial" w:cs="Arial"/>
          <w:lang w:val="en-GB"/>
        </w:rPr>
        <w:t>and</w:t>
      </w:r>
      <w:r w:rsidR="007E7ACC" w:rsidRPr="008B00CB">
        <w:rPr>
          <w:rFonts w:ascii="Arial" w:hAnsi="Arial" w:cs="Arial"/>
          <w:lang w:val="en-GB"/>
        </w:rPr>
        <w:t xml:space="preserve"> </w:t>
      </w:r>
      <w:r w:rsidR="00C011A7" w:rsidRPr="008B00CB">
        <w:rPr>
          <w:rFonts w:ascii="Arial" w:hAnsi="Arial" w:cs="Arial"/>
          <w:lang w:val="en-GB"/>
        </w:rPr>
        <w:t xml:space="preserve">rodents </w:t>
      </w:r>
      <w:r w:rsidR="005A63E3">
        <w:rPr>
          <w:rFonts w:ascii="Arial" w:hAnsi="Arial" w:cs="Arial"/>
          <w:lang w:val="en-GB"/>
        </w:rPr>
        <w:fldChar w:fldCharType="begin" w:fldLock="1"/>
      </w:r>
      <w:r w:rsidR="005A63E3">
        <w:rPr>
          <w:rFonts w:ascii="Arial" w:hAnsi="Arial" w:cs="Arial"/>
          <w:lang w:val="en-GB"/>
        </w:rPr>
        <w:instrText>ADDIN CSL_CITATION { "citationItems" : [ { "id" : "ITEM-1", "itemData" : { "DOI" : "10.1128/AEM.02244-14", "ISSN" : "10985336", "PMID" : "25172855", "abstract" : "Subway systems are indispensable for urban societies, but microbiological characteristics of subway aerosols are relatively unknown. Previous studies investigating microbial compositions in subways employed methodologies that underestimated the diversity of microbial exposure for commuters, with little focus on factors governing subway air microbiology, which may have public health implications. Here, a culture-independent approach unraveling the bacterial diversity within the urban subway network in Hong Kong is presented. Aerosol samples from multiple subway lines and outdoor locations were collected. Targeting the 16S rRNA gene V4 region, extensive taxonomic diversity was found, with the most common bacterial genera in the subway environment among those associated with skin. Overall, subway lines harbored different phylogenetic communities based on \u03b1- and \u03b2-diversity comparisons, and closer inspection suggests that each community within a line is dependent on architectural characteristics, nearby outdoor microbiomes, and connectedness with other lines. Microbial diversities and assemblages also varied depending on the day sampled, as well as the time of day, and changes in microbial communities between peak and nonpeak commuting hours were attributed largely to increases in skin-associated genera in peak samples. Microbial diversities within the subway were influenced by temperature and relative humidity, while carbon dioxide levels showed a positive correlation with abundances of commuter-associated genera. This Hong Kong data set and communities from previous studies conducted in the United States formed distinct community clusters, indicating that additional work is required to unravel the mechanisms that shape subway microbiomes around the globe.", "author" : [ { "dropping-particle" : "", "family" : "Leung", "given" : "Marcus H Y", "non-dropping-particle" : "", "parse-names" : false, "suffix" : "" }, { "dropping-particle" : "", "family" : "Wilkins", "given" : "David", "non-dropping-particle" : "", "parse-names" : false, "suffix" : "" }, { "dropping-particle" : "", "family" : "Li", "given" : "Ellen K T", "non-dropping-particle" : "", "parse-names" : false, "suffix" : "" }, { "dropping-particle" : "", "family" : "Kong", "given" : "Fred K F", "non-dropping-particle" : "", "parse-names" : false, "suffix" : "" }, { "dropping-particle" : "", "family" : "Lee", "given" : "Patrick K H", "non-dropping-particle" : "", "parse-names" : false, "suffix" : "" } ], "container-title" : "Applied and Environmental Microbiology", "id" : "ITEM-1", "issue" : "21", "issued" : { "date-parts" : [ [ "2014" ] ] }, "page" : "6760-6770", "title" : "Indoor-air microbiome in an urban subway network: Diversity and dynamics", "type" : "article-journal", "volume" : "80" }, "uris" : [ "http://www.mendeley.com/documents/?uuid=dde5237e-c000-440d-83cd-acf13564b629" ] }, { "id" : "ITEM-2", "itemData" : { "DOI" : "10.1016/j.cels.2015.01.001", "ISBN" : "2405-4712", "ISSN" : "24054712", "PMID" : "26594662", "abstract" : "Summary The panoply of microorganisms and other species present in our environment influence human health and disease, especially in cities, but have not been profiled with metagenomics at a city-wide scale. We sequenced DNA from surfaces across the entire New York City (NYC) subway system, the Gowanus Canal, and public parks. Nearly half of the DNA (48%) does not match any known organism; identified organisms spanned 1,688 bacterial, viral, archaeal, and eukaryotic taxa, which were enriched for genera associated with skin (e.g., Acinetobacter). Predicted ancestry of human DNA left on subway surfaces can recapitulate U.S. Census demographic data, and bacterial signatures can match a station's history, such as marine-associated bacteria in a hurricane-flooded station. This baseline metagenomic map of NYC could help long-term disease surveillance, bioterrorism threat mitigation, and health management in the built environment of cities.", "author" : [ { "dropping-particle" : "", "family" : "Afshinnekoo", "given" : "Ebrahim", "non-dropping-particle" : "", "parse-names" : false, "suffix" : "" }, { "dropping-particle" : "", "family" : "Meydan", "given" : "Cem", "non-dropping-particle" : "", "parse-names" : false, "suffix" : "" }, { "dropping-particle" : "", "family" : "Chowdhury", "given" : "Shanin", "non-dropping-particle" : "", "parse-names" : false, "suffix" : "" }, { "dropping-particle" : "", "family" : "Jaroudi", "given" : "Dyala", "non-dropping-particle" : "", "parse-names" : false, "suffix" : "" }, { "dropping-particle" : "", "family" : "Boyer", "given" : "Collin", "non-dropping-particle" : "", "parse-names" : false, "suffix" : "" }, { "dropping-particle" : "", "family" : "Bernstein", "given" : "Nick", "non-dropping-particle" : "", "parse-names" : false, "suffix" : "" }, { "dropping-particle" : "", "family" : "Maritz", "given" : "Julia M.", "non-dropping-particle" : "", "parse-names" : false, "suffix" : "" }, { "dropping-particle" : "", "family" : "Reeves", "given" : "Darryl", "non-dropping-particle" : "", "parse-names" : false, "suffix" : "" }, { "dropping-particle" : "", "family" : "Gandara", "given" : "Jorge", "non-dropping-particle" : "", "parse-names" : false, "suffix" : "" }, { "dropping-particle" : "", "family" : "Chhangawala", "given" : "Sagar", "non-dropping-particle" : "", "parse-names" : false, "suffix" : "" }, { "dropping-particle" : "", "family" : "Ahsanuddin", "given" : "Sofia", "non-dropping-particle" : "", "parse-names" : false, "suffix" : "" }, { "dropping-particle" : "", "family" : "Simmons", "given" : "Amber", "non-dropping-particle" : "", "parse-names" : false, "suffix" : "" }, { "dropping-particle" : "", "family" : "Nessel", "given" : "Timothy", "non-dropping-particle" : "", "parse-names" : false, "suffix" : "" }, { "dropping-particle" : "", "family" : "Sundaresh", "given" : "Bharathi", "non-dropping-particle" : "", "parse-names" : false, "suffix" : "" }, { "dropping-particle" : "", "family" : "Pereira", "given" : "Elizabeth", "non-dropping-particle" : "", "parse-names" : false, "suffix" : "" }, { "dropping-particle" : "", "family" : "Jorgensen", "given" : "Ellen", "non-dropping-particle" : "", "parse-names" : false, "suffix" : "" }, { "dropping-particle" : "", "family" : "Kolokotronis", "given" : "Sergios Orestis", "non-dropping-particle" : "", "parse-names" : false, "suffix" : "" }, { "dropping-particle" : "", "family" : "Kirchberger", "given" : "Nell", "non-dropping-particle" : "", "parse-names" : false, "suffix" : "" }, { "dropping-particle" : "", "family" : "Garcia", "given" : "Isaac", "non-dropping-particle" : "", "parse-names" : false, "suffix" : "" }, { "dropping-particle" : "", "family" : "Gandara", "given" : "David", "non-dropping-particle" : "", "parse-names" : false, "suffix" : "" }, { "dropping-particle" : "", "family" : "Dhanraj", "given" : "Sean", "non-dropping-particle" : "", "parse-names" : false, "suffix" : "" }, { "dropping-particle" : "", "family" : "Nawrin", "given" : "Tanzina", "non-dropping-particle" : "", "parse-names" : false, "suffix" : "" }, { "dropping-particle" : "", "family" : "Saletore", "given" : "Yogesh", "non-dropping-particle" : "", "parse-names" : false, "suffix" : "" }, { "dropping-particle" : "", "family" : "Alexander", "given" : "Noah", "non-dropping-particle" : "", "parse-names" : false, "suffix" : "" }, { "dropping-particle" : "", "family" : "Vijay", "given" : "Priyanka", "non-dropping-particle" : "", "parse-names" : false, "suffix" : "" }, { "dropping-particle" : "", "family" : "H\u00e9naff", "given" : "Elizabeth M.", "non-dropping-particle" : "", "parse-names" : false, "suffix" : "" }, { "dropping-particle" : "", "family" : "Zumbo", "given" : "Paul", "non-dropping-particle" : "", "parse-names" : false, "suffix" : "" }, { "dropping-particle" : "", "family" : "Walsh", "given" : "Michael", "non-dropping-particle" : "", "parse-names" : false, "suffix" : "" }, { "dropping-particle" : "", "family" : "O'Mullan", "given" : "Gregory D.", "non-dropping-particle" : "", "parse-names" : false, "suffix" : "" }, { "dropping-particle" : "", "family" : "Tighe", "given" : "Scott", "non-dropping-particle" : "", "parse-names" : false, "suffix" : "" }, { "dropping-particle" : "", "family" : "Dudley", "given" : "Joel T.", "non-dropping-particle" : "", "parse-names" : false, "suffix" : "" }, { "dropping-particle" : "", "family" : "Dunaif", "given" : "Anya", "non-dropping-particle" : "", "parse-names" : false, "suffix" : "" }, { "dropping-particle" : "", "family" : "Ennis", "given" : "Sean", "non-dropping-particle" : "", "parse-names" : false, "suffix" : "" }, { "dropping-particle" : "", "family" : "O'Halloran", "given" : "Eoghan", "non-dropping-particle" : "", "parse-names" : false, "suffix" : "" }, { "dropping-particle" : "", "family" : "Magalhaes", "given" : "Tiago R.", "non-dropping-particle" : "", "parse-names" : false, "suffix" : "" }, { "dropping-particle" : "", "family" : "Boone", "given" : "Braden", "non-dropping-particle" : "", "parse-names" : false, "suffix" : "" }, { "dropping-particle" : "", "family" : "Jones", "given" : "Angela L.", "non-dropping-particle" : "", "parse-names" : false, "suffix" : "" }, { "dropping-particle" : "", "family" : "Muth", "given" : "Theodore R.", "non-dropping-particle" : "", "parse-names" : false, "suffix" : "" }, { "dropping-particle" : "", "family" : "Paolantonio", "given" : "Katie Schneider", "non-dropping-particle" : "", "parse-names" : false, "suffix" : "" }, { "dropping-particle" : "", "family" : "Alter", "given" : "Elizabeth", "non-dropping-particle" : "", "parse-names" : false, "suffix" : "" }, { "dropping-particle" : "", "family" : "Schadt", "given" : "Eric E.", "non-dropping-particle" : "", "parse-names" : false, "suffix" : "" }, { "dropping-particle" : "", "family" : "Garbarino", "given" : "Jeanne", "non-dropping-particle" : "", "parse-names" : false, "suffix" : "" }, { "dropping-particle" : "", "family" : "Prill", "given" : "Robert J.", "non-dropping-particle" : "", "parse-names" : false, "suffix" : "" }, { "dropping-particle" : "", "family" : "Carlton", "given" : "Jane M.", "non-dropping-particle" : "", "parse-names" : false, "suffix" : "" }, { "dropping-particle" : "", "family" : "Levy", "given" : "Shawn", "non-dropping-particle" : "", "parse-names" : false, "suffix" : "" }, { "dropping-particle" : "", "family" : "Mason", "given" : "Christopher E.", "non-dropping-particle" : "", "parse-names" : false, "suffix" : "" } ], "container-title" : "Cell Systems", "id" : "ITEM-2", "issue" : "1", "issued" : { "date-parts" : [ [ "2015" ] ] }, "page" : "72-87", "title" : "Geospatial Resolution of Human and Bacterial Diversity with City-Scale Metagenomics", "type" : "article-journal", "volume" : "1" }, "uris" : [ "http://www.mendeley.com/documents/?uuid=a63c36b4-b580-4606-ba0f-eac10a7c6e88" ] } ], "mendeley" : { "formattedCitation" : "(Leung et al. 2014; Afshinnekoo et al. 2015)", "plainTextFormattedCitation" : "(Leung et al. 2014; Afshinnekoo et al. 2015)", "previouslyFormattedCitation" : "(Leung et al. 2014; Afshinnekoo et al. 2015)" }, "properties" : { "noteIndex" : 0 }, "schema" : "https://github.com/citation-style-language/schema/raw/master/csl-citation.json" }</w:instrText>
      </w:r>
      <w:r w:rsidR="005A63E3">
        <w:rPr>
          <w:rFonts w:ascii="Arial" w:hAnsi="Arial" w:cs="Arial"/>
          <w:lang w:val="en-GB"/>
        </w:rPr>
        <w:fldChar w:fldCharType="separate"/>
      </w:r>
      <w:r w:rsidR="005A63E3" w:rsidRPr="005A63E3">
        <w:rPr>
          <w:rFonts w:ascii="Arial" w:hAnsi="Arial" w:cs="Arial"/>
          <w:noProof/>
          <w:lang w:val="en-GB"/>
        </w:rPr>
        <w:t>(Leung et al. 2014; Afshinnekoo et al. 2015)</w:t>
      </w:r>
      <w:r w:rsidR="005A63E3">
        <w:rPr>
          <w:rFonts w:ascii="Arial" w:hAnsi="Arial" w:cs="Arial"/>
          <w:lang w:val="en-GB"/>
        </w:rPr>
        <w:fldChar w:fldCharType="end"/>
      </w:r>
      <w:r w:rsidR="00C011A7" w:rsidRPr="008B00CB">
        <w:rPr>
          <w:rFonts w:ascii="Arial" w:hAnsi="Arial" w:cs="Arial"/>
          <w:lang w:val="en-GB"/>
        </w:rPr>
        <w:t xml:space="preserve"> </w:t>
      </w:r>
      <w:r w:rsidR="007E7ACC">
        <w:rPr>
          <w:rFonts w:ascii="Arial" w:hAnsi="Arial" w:cs="Arial"/>
          <w:lang w:val="en-GB"/>
        </w:rPr>
        <w:t>or the</w:t>
      </w:r>
      <w:r w:rsidR="00C011A7" w:rsidRPr="008B00CB">
        <w:rPr>
          <w:rFonts w:ascii="Arial" w:hAnsi="Arial" w:cs="Arial"/>
          <w:lang w:val="en-GB"/>
        </w:rPr>
        <w:t xml:space="preserve"> geographic distribution of taxa from highly trafficked surfaces at a </w:t>
      </w:r>
      <w:r w:rsidR="00C011A7" w:rsidRPr="008B00CB">
        <w:rPr>
          <w:rFonts w:ascii="Arial" w:hAnsi="Arial" w:cs="Arial"/>
          <w:noProof/>
          <w:lang w:val="en-GB"/>
        </w:rPr>
        <w:t>city</w:t>
      </w:r>
      <w:r w:rsidR="00B60A54" w:rsidRPr="008B00CB">
        <w:rPr>
          <w:rFonts w:ascii="Arial" w:hAnsi="Arial" w:cs="Arial"/>
          <w:noProof/>
          <w:lang w:val="en-GB"/>
        </w:rPr>
        <w:t>-</w:t>
      </w:r>
      <w:r w:rsidR="00C011A7" w:rsidRPr="008B00CB">
        <w:rPr>
          <w:rFonts w:ascii="Arial" w:hAnsi="Arial" w:cs="Arial"/>
          <w:noProof/>
          <w:lang w:val="en-GB"/>
        </w:rPr>
        <w:t>wide</w:t>
      </w:r>
      <w:r w:rsidR="00C011A7" w:rsidRPr="008B00CB">
        <w:rPr>
          <w:rFonts w:ascii="Arial" w:hAnsi="Arial" w:cs="Arial"/>
          <w:lang w:val="en-GB"/>
        </w:rPr>
        <w:t xml:space="preserve"> scale (Afshinnekoo et al., 2015)</w:t>
      </w:r>
      <w:r w:rsidR="007E7ACC">
        <w:rPr>
          <w:rFonts w:ascii="Arial" w:hAnsi="Arial" w:cs="Arial"/>
          <w:lang w:val="en-GB"/>
        </w:rPr>
        <w:t>.</w:t>
      </w:r>
      <w:r w:rsidR="00C011A7" w:rsidRPr="008B00CB">
        <w:rPr>
          <w:rFonts w:ascii="Arial" w:hAnsi="Arial" w:cs="Arial"/>
          <w:lang w:val="en-GB"/>
        </w:rPr>
        <w:t xml:space="preserve"> The Metagenomics and Metadesign of the Subways and Urban Biomes (MetaSUB) International Consortium, </w:t>
      </w:r>
      <w:r w:rsidR="007E7ACC">
        <w:rPr>
          <w:rFonts w:ascii="Arial" w:hAnsi="Arial" w:cs="Arial"/>
          <w:lang w:val="en-GB"/>
        </w:rPr>
        <w:t>recently</w:t>
      </w:r>
      <w:r w:rsidR="00C011A7" w:rsidRPr="008B00CB">
        <w:rPr>
          <w:rFonts w:ascii="Arial" w:hAnsi="Arial" w:cs="Arial"/>
          <w:lang w:val="en-GB"/>
        </w:rPr>
        <w:t xml:space="preserve"> published</w:t>
      </w:r>
      <w:r w:rsidR="007E7ACC">
        <w:rPr>
          <w:rFonts w:ascii="Arial" w:hAnsi="Arial" w:cs="Arial"/>
          <w:lang w:val="en-GB"/>
        </w:rPr>
        <w:t xml:space="preserve"> data</w:t>
      </w:r>
      <w:r w:rsidR="007E7ACC" w:rsidRPr="008B00CB">
        <w:rPr>
          <w:rFonts w:ascii="Arial" w:hAnsi="Arial" w:cs="Arial"/>
          <w:lang w:val="en-GB"/>
        </w:rPr>
        <w:t xml:space="preserve"> </w:t>
      </w:r>
      <w:r w:rsidR="007E7ACC">
        <w:rPr>
          <w:rFonts w:ascii="Arial" w:hAnsi="Arial" w:cs="Arial"/>
          <w:lang w:val="en-GB"/>
        </w:rPr>
        <w:t>on the microbiome of</w:t>
      </w:r>
      <w:r w:rsidR="00C011A7" w:rsidRPr="008B00CB">
        <w:rPr>
          <w:rFonts w:ascii="Arial" w:hAnsi="Arial" w:cs="Arial"/>
          <w:lang w:val="en-GB"/>
        </w:rPr>
        <w:t xml:space="preserve"> New York, Bost</w:t>
      </w:r>
      <w:r w:rsidR="00737338" w:rsidRPr="008B00CB">
        <w:rPr>
          <w:rFonts w:ascii="Arial" w:hAnsi="Arial" w:cs="Arial"/>
          <w:lang w:val="en-GB"/>
        </w:rPr>
        <w:t>on Subway and Hong Kong Subway</w:t>
      </w:r>
      <w:r w:rsidR="007E7ACC">
        <w:rPr>
          <w:rFonts w:ascii="Arial" w:hAnsi="Arial" w:cs="Arial"/>
          <w:lang w:val="en-GB"/>
        </w:rPr>
        <w:t>s</w:t>
      </w:r>
      <w:r w:rsidR="00737338" w:rsidRPr="008B00CB">
        <w:rPr>
          <w:rFonts w:ascii="Arial" w:hAnsi="Arial" w:cs="Arial"/>
          <w:lang w:val="en-GB"/>
        </w:rPr>
        <w:t xml:space="preserve"> </w:t>
      </w:r>
      <w:r w:rsidR="007E7ACC" w:rsidRPr="008B00CB">
        <w:rPr>
          <w:rFonts w:ascii="Arial" w:hAnsi="Arial" w:cs="Arial"/>
          <w:lang w:val="en-GB"/>
        </w:rPr>
        <w:fldChar w:fldCharType="begin" w:fldLock="1"/>
      </w:r>
      <w:r w:rsidR="00922AA4">
        <w:rPr>
          <w:rFonts w:ascii="Arial" w:hAnsi="Arial" w:cs="Arial"/>
          <w:lang w:val="en-GB"/>
        </w:rPr>
        <w:instrText>ADDIN CSL_CITATION { "citationItems" : [ { "id" : "ITEM-1", "itemData" : { "DOI" : "10.1186/s40168-016-0168-z", "ISSN" : "2049-2618", "abstract" : "The Metagenomics and Metadesign of the Subways and Urban Biomes (MetaSUB) International Consortium is a novel, interdisciplinary initiative comprised of experts across many fields, including genomics, data analysis, engineering, public health, and architecture. The ultimate goal of the Met aSUB Consortium is to improve city utilization and planning through the detection, measurement, and design of metag enomics within urban environments. Although continual measures occur for temperature, air pressure, weather, and human activity, including lon gitudinal, cross-kingdom ecosystem dynamics can alter and improve the design of ci ties. The MetaSUB Consortium is aiding these efforts by developing and testing metagenomic methods and standards, including optimized methods for sample collection, DNA/ RNA isolation, taxa characterization, and data visualization. The data produced by the consortium can aid city planners, public health officials, and architectur al designers. In addition, the study wil l continue to lead to the discovery of new species, global maps of antimicrobial resistance (AMR) marker s, and novel biosynthetic gene clusters (BGCs). Finally, we note that engineered metagenomic ecosystems can help en able more responsive, safer , and quantified cities.", "author" : [ { "dropping-particle" : "", "family" : "The MetaSUB International Consortium", "given" : "", "non-dropping-particle" : "", "parse-names" : false, "suffix" : "" } ], "container-title" : "Microbiome", "id" : "ITEM-1", "issue" : "4", "issued" : { "date-parts" : [ [ "2016" ] ] }, "page" : "1-14", "title" : "The Metagenomics and Metadesign of the Subways and Urban Biomes", "type" : "article-journal", "volume" : "24" }, "uris" : [ "http://www.mendeley.com/documents/?uuid=c4a5b0ea-64e5-427a-8363-9469ba2e75b9" ] }, { "id" : "ITEM-2", "itemData" : { "DOI" : "10.1128/mSystems.00018-16", "ISSN" : "2379-5077", "abstract" : "Public transit systems are ideal for studying the urban microbiome and interindividual community transfer. In this study, we used 16S amplicon and shotgun metagenomic sequencing to profile microbial communities on multiple transit surfaces across train lines and stations in the Boston metropolitan transit system. The greatest determinant of microbial community structure was the transit surface type. In contrast, little variation was observed between geographically distinct train lines and stations serving different demographics. All surfaces were dominated by human skin and oral commensals such as Propionibacterium, Corynebacterium, Staphylococcus, and Streptococcus. The detected taxa not associated with humans included generalists from alphaproteobacteria, which were especially abundant on outdoor touchscreens. Shotgun metagenomics further identified viral and eukaryotic microbes, including Propionibacterium phage and Malassezia globosa. Functional profiling showed that Propionibacterium acnes pathways such as propionate production and porphyrin synthesis were enriched on train holding surfaces (holds), while electron transport chain components for aerobic respiration were enriched on touchscreens and seats. Lastly, the transit environment was not found to be a reservoir of antimicrobial resistance and virulence genes. Our results suggest that microbial communities on transit surfaces are maintained from a metapopulation of human skin commensals and environmental generalists, with enrichments corresponding to local interactions with the human body and environmental exposures.IMPORTANCE Mass transit environments, specifically, urban subways, are distinct microbial environments with high occupant densities, diversities, and turnovers, and they are thus especially relevant to public health. Despite this, only three culture-independent subway studies have been performed, all since 2013 and all with widely differing designs and conclusions. In this study, we profiled the Boston subway system, which provides 238 million trips per year overseen by the Massachusetts Bay Transportation Authority (MBTA). This yielded the first high-precision microbial survey of a variety of surfaces, ridership environments, and microbiological functions (including tests for potential pathogenicity) in a mass transit environment. Characterizing microbial profiles for multiple transit systems will become increasingly important for biosurveillance of antibiotic resistance genes or \u2026", "author" : [ { "dropping-particle" : "", "family" : "Hsu", "given" : "Tiffany", "non-dropping-particle" : "", "parse-names" : false, "suffix" : "" }, { "dropping-particle" : "", "family" : "Joice", "given" : "Regina", "non-dropping-particle" : "", "parse-names" : false, "suffix" : "" }, { "dropping-particle" : "", "family" : "Vallarino", "given" : "Jose", "non-dropping-particle" : "", "parse-names" : false, "suffix" : "" }, { "dropping-particle" : "", "family" : "Abu-Ali", "given" : "Galeb", "non-dropping-particle" : "", "parse-names" : false, "suffix" : "" }, { "dropping-particle" : "", "family" : "Hartmann", "given" : "Erica M", "non-dropping-particle" : "", "parse-names" : false, "suffix" : "" }, { "dropping-particle" : "", "family" : "Shafquat", "given" : "Afrah", "non-dropping-particle" : "", "parse-names" : false, "suffix" : "" }, { "dropping-particle" : "", "family" : "DuLong", "given" : "Casey", "non-dropping-particle" : "", "parse-names" : false, "suffix" : "" }, { "dropping-particle" : "", "family" : "Baranowski", "given" : "Catherine", "non-dropping-particle" : "", "parse-names" : false, "suffix" : "" }, { "dropping-particle" : "", "family" : "Gevers", "given" : "Dirk", "non-dropping-particle" : "", "parse-names" : false, "suffix" : "" }, { "dropping-particle" : "", "family" : "Green", "given" : "Jessica L", "non-dropping-particle" : "", "parse-names" : false, "suffix" : "" }, { "dropping-particle" : "", "family" : "Morgan", "given" : "Xochitl C", "non-dropping-particle" : "", "parse-names" : false, "suffix" : "" }, { "dropping-particle" : "", "family" : "Spengler", "given" : "John D", "non-dropping-particle" : "", "parse-names" : false, "suffix" : "" }, { "dropping-particle" : "", "family" : "Huttenhower", "given" : "Curtis", "non-dropping-particle" : "", "parse-names" : false, "suffix" : "" } ], "container-title" : "mySystems", "id" : "ITEM-2", "issue" : "3", "issued" : { "date-parts" : [ [ "2016" ] ] }, "page" : "1-18", "title" : "Urban Transit System Microbial Communities Differ by Surface Type and Interaction with Humans and the Environment", "type" : "article-journal", "volume" : "1" }, "uris" : [ "http://www.mendeley.com/documents/?uuid=0be3ba11-11cb-43f9-9ebe-6424478f4148" ] }, { "id" : "ITEM-3", "itemData" : { "DOI" : "10.1016/j.cels.2015.01.001", "ISBN" : "2405-4712", "ISSN" : "24054712", "PMID" : "26594662", "abstract" : "Summary The panoply of microorganisms and other species present in our environment influence human health and disease, especially in cities, but have not been profiled with metagenomics at a city-wide scale. We sequenced DNA from surfaces across the entire New York City (NYC) subway system, the Gowanus Canal, and public parks. Nearly half of the DNA (48%) does not match any known organism; identified organisms spanned 1,688 bacterial, viral, archaeal, and eukaryotic taxa, which were enriched for genera associated with skin (e.g., Acinetobacter). Predicted ancestry of human DNA left on subway surfaces can recapitulate U.S. Census demographic data, and bacterial signatures can match a station's history, such as marine-associated bacteria in a hurricane-flooded station. This baseline metagenomic map of NYC could help long-term disease surveillance, bioterrorism threat mitigation, and health management in the built environment of cities.", "author" : [ { "dropping-particle" : "", "family" : "Afshinnekoo", "given" : "Ebrahim", "non-dropping-particle" : "", "parse-names" : false, "suffix" : "" }, { "dropping-particle" : "", "family" : "Meydan", "given" : "Cem", "non-dropping-particle" : "", "parse-names" : false, "suffix" : "" }, { "dropping-particle" : "", "family" : "Chowdhury", "given" : "Shanin", "non-dropping-particle" : "", "parse-names" : false, "suffix" : "" }, { "dropping-particle" : "", "family" : "Jaroudi", "given" : "Dyala", "non-dropping-particle" : "", "parse-names" : false, "suffix" : "" }, { "dropping-particle" : "", "family" : "Boyer", "given" : "Collin", "non-dropping-particle" : "", "parse-names" : false, "suffix" : "" }, { "dropping-particle" : "", "family" : "Bernstein", "given" : "Nick", "non-dropping-particle" : "", "parse-names" : false, "suffix" : "" }, { "dropping-particle" : "", "family" : "Maritz", "given" : "Julia M.", "non-dropping-particle" : "", "parse-names" : false, "suffix" : "" }, { "dropping-particle" : "", "family" : "Reeves", "given" : "Darryl", "non-dropping-particle" : "", "parse-names" : false, "suffix" : "" }, { "dropping-particle" : "", "family" : "Gandara", "given" : "Jorge", "non-dropping-particle" : "", "parse-names" : false, "suffix" : "" }, { "dropping-particle" : "", "family" : "Chhangawala", "given" : "Sagar", "non-dropping-particle" : "", "parse-names" : false, "suffix" : "" }, { "dropping-particle" : "", "family" : "Ahsanuddin", "given" : "Sofia", "non-dropping-particle" : "", "parse-names" : false, "suffix" : "" }, { "dropping-particle" : "", "family" : "Simmons", "given" : "Amber", "non-dropping-particle" : "", "parse-names" : false, "suffix" : "" }, { "dropping-particle" : "", "family" : "Nessel", "given" : "Timothy", "non-dropping-particle" : "", "parse-names" : false, "suffix" : "" }, { "dropping-particle" : "", "family" : "Sundaresh", "given" : "Bharathi", "non-dropping-particle" : "", "parse-names" : false, "suffix" : "" }, { "dropping-particle" : "", "family" : "Pereira", "given" : "Elizabeth", "non-dropping-particle" : "", "parse-names" : false, "suffix" : "" }, { "dropping-particle" : "", "family" : "Jorgensen", "given" : "Ellen", "non-dropping-particle" : "", "parse-names" : false, "suffix" : "" }, { "dropping-particle" : "", "family" : "Kolokotronis", "given" : "Sergios Orestis", "non-dropping-particle" : "", "parse-names" : false, "suffix" : "" }, { "dropping-particle" : "", "family" : "Kirchberger", "given" : "Nell", "non-dropping-particle" : "", "parse-names" : false, "suffix" : "" }, { "dropping-particle" : "", "family" : "Garcia", "given" : "Isaac", "non-dropping-particle" : "", "parse-names" : false, "suffix" : "" }, { "dropping-particle" : "", "family" : "Gandara", "given" : "David", "non-dropping-particle" : "", "parse-names" : false, "suffix" : "" }, { "dropping-particle" : "", "family" : "Dhanraj", "given" : "Sean", "non-dropping-particle" : "", "parse-names" : false, "suffix" : "" }, { "dropping-particle" : "", "family" : "Nawrin", "given" : "Tanzina", "non-dropping-particle" : "", "parse-names" : false, "suffix" : "" }, { "dropping-particle" : "", "family" : "Saletore", "given" : "Yogesh", "non-dropping-particle" : "", "parse-names" : false, "suffix" : "" }, { "dropping-particle" : "", "family" : "Alexander", "given" : "Noah", "non-dropping-particle" : "", "parse-names" : false, "suffix" : "" }, { "dropping-particle" : "", "family" : "Vijay", "given" : "Priyanka", "non-dropping-particle" : "", "parse-names" : false, "suffix" : "" }, { "dropping-particle" : "", "family" : "H\u00e9naff", "given" : "Elizabeth M.", "non-dropping-particle" : "", "parse-names" : false, "suffix" : "" }, { "dropping-particle" : "", "family" : "Zumbo", "given" : "Paul", "non-dropping-particle" : "", "parse-names" : false, "suffix" : "" }, { "dropping-particle" : "", "family" : "Walsh", "given" : "Michael", "non-dropping-particle" : "", "parse-names" : false, "suffix" : "" }, { "dropping-particle" : "", "family" : "O'Mullan", "given" : "Gregory D.", "non-dropping-particle" : "", "parse-names" : false, "suffix" : "" }, { "dropping-particle" : "", "family" : "Tighe", "given" : "Scott", "non-dropping-particle" : "", "parse-names" : false, "suffix" : "" }, { "dropping-particle" : "", "family" : "Dudley", "given" : "Joel T.", "non-dropping-particle" : "", "parse-names" : false, "suffix" : "" }, { "dropping-particle" : "", "family" : "Dunaif", "given" : "Anya", "non-dropping-particle" : "", "parse-names" : false, "suffix" : "" }, { "dropping-particle" : "", "family" : "Ennis", "given" : "Sean", "non-dropping-particle" : "", "parse-names" : false, "suffix" : "" }, { "dropping-particle" : "", "family" : "O'Halloran", "given" : "Eoghan", "non-dropping-particle" : "", "parse-names" : false, "suffix" : "" }, { "dropping-particle" : "", "family" : "Magalhaes", "given" : "Tiago R.", "non-dropping-particle" : "", "parse-names" : false, "suffix" : "" }, { "dropping-particle" : "", "family" : "Boone", "given" : "Braden", "non-dropping-particle" : "", "parse-names" : false, "suffix" : "" }, { "dropping-particle" : "", "family" : "Jones", "given" : "Angela L.", "non-dropping-particle" : "", "parse-names" : false, "suffix" : "" }, { "dropping-particle" : "", "family" : "Muth", "given" : "Theodore R.", "non-dropping-particle" : "", "parse-names" : false, "suffix" : "" }, { "dropping-particle" : "", "family" : "Paolantonio", "given" : "Katie Schneider", "non-dropping-particle" : "", "parse-names" : false, "suffix" : "" }, { "dropping-particle" : "", "family" : "Alter", "given" : "Elizabeth", "non-dropping-particle" : "", "parse-names" : false, "suffix" : "" }, { "dropping-particle" : "", "family" : "Schadt", "given" : "Eric E.", "non-dropping-particle" : "", "parse-names" : false, "suffix" : "" }, { "dropping-particle" : "", "family" : "Garbarino", "given" : "Jeanne", "non-dropping-particle" : "", "parse-names" : false, "suffix" : "" }, { "dropping-particle" : "", "family" : "Prill", "given" : "Robert J.", "non-dropping-particle" : "", "parse-names" : false, "suffix" : "" }, { "dropping-particle" : "", "family" : "Carlton", "given" : "Jane M.", "non-dropping-particle" : "", "parse-names" : false, "suffix" : "" }, { "dropping-particle" : "", "family" : "Levy", "given" : "Shawn", "non-dropping-particle" : "", "parse-names" : false, "suffix" : "" }, { "dropping-particle" : "", "family" : "Mason", "given" : "Christopher E.", "non-dropping-particle" : "", "parse-names" : false, "suffix" : "" } ], "container-title" : "Cell Systems", "id" : "ITEM-3", "issue" : "1", "issued" : { "date-parts" : [ [ "2015" ] ] }, "page" : "72-87", "title" : "Geospatial Resolution of Human and Bacterial Diversity with City-Scale Metagenomics", "type" : "article-journal", "volume" : "1" }, "uris" : [ "http://www.mendeley.com/documents/?uuid=a63c36b4-b580-4606-ba0f-eac10a7c6e88" ] } ], "mendeley" : { "formattedCitation" : "(The MetaSUB International Consortium 2016; Hsu et al. 2016; Afshinnekoo et al. 2015)", "plainTextFormattedCitation" : "(The MetaSUB International Consortium 2016; Hsu et al. 2016; Afshinnekoo et al. 2015)", "previouslyFormattedCitation" : "(The MetaSUB International Consortium 2016; Hsu et al. 2016; Afshinnekoo et al. 2015)" }, "properties" : { "noteIndex" : 0 }, "schema" : "https://github.com/citation-style-language/schema/raw/master/csl-citation.json" }</w:instrText>
      </w:r>
      <w:r w:rsidR="007E7ACC" w:rsidRPr="008B00CB">
        <w:rPr>
          <w:rFonts w:ascii="Arial" w:hAnsi="Arial" w:cs="Arial"/>
          <w:lang w:val="en-GB"/>
        </w:rPr>
        <w:fldChar w:fldCharType="separate"/>
      </w:r>
      <w:r w:rsidR="007E7ACC" w:rsidRPr="008B00CB">
        <w:rPr>
          <w:rFonts w:ascii="Arial" w:hAnsi="Arial" w:cs="Arial"/>
          <w:noProof/>
          <w:lang w:val="en-GB"/>
        </w:rPr>
        <w:t>(The MetaSUB International Consortium 2016; Hsu et al. 2016; Afshinnekoo et al. 2015)</w:t>
      </w:r>
      <w:r w:rsidR="007E7ACC" w:rsidRPr="008B00CB">
        <w:rPr>
          <w:rFonts w:ascii="Arial" w:hAnsi="Arial" w:cs="Arial"/>
          <w:lang w:val="en-GB"/>
        </w:rPr>
        <w:fldChar w:fldCharType="end"/>
      </w:r>
      <w:r w:rsidR="007E7ACC">
        <w:rPr>
          <w:rFonts w:ascii="Arial" w:hAnsi="Arial" w:cs="Arial"/>
          <w:lang w:val="en-GB"/>
        </w:rPr>
        <w:t xml:space="preserve">. Also, this Consortium is currently </w:t>
      </w:r>
      <w:r w:rsidR="00713AE5" w:rsidRPr="008B00CB">
        <w:rPr>
          <w:rFonts w:ascii="Arial" w:hAnsi="Arial" w:cs="Arial"/>
          <w:lang w:val="en-GB"/>
        </w:rPr>
        <w:t xml:space="preserve">implementing the same studies in </w:t>
      </w:r>
      <w:r w:rsidR="007E7ACC">
        <w:rPr>
          <w:rFonts w:ascii="Arial" w:hAnsi="Arial" w:cs="Arial"/>
          <w:lang w:val="en-GB"/>
        </w:rPr>
        <w:t>others</w:t>
      </w:r>
      <w:r w:rsidR="007E7ACC" w:rsidRPr="008B00CB">
        <w:rPr>
          <w:rFonts w:ascii="Arial" w:hAnsi="Arial" w:cs="Arial"/>
          <w:lang w:val="en-GB"/>
        </w:rPr>
        <w:t xml:space="preserve"> </w:t>
      </w:r>
      <w:r w:rsidR="00713AE5" w:rsidRPr="008B00CB">
        <w:rPr>
          <w:rFonts w:ascii="Arial" w:hAnsi="Arial" w:cs="Arial"/>
          <w:lang w:val="en-GB"/>
        </w:rPr>
        <w:t xml:space="preserve">cities, </w:t>
      </w:r>
      <w:r w:rsidR="007E7ACC">
        <w:rPr>
          <w:rFonts w:ascii="Arial" w:hAnsi="Arial" w:cs="Arial"/>
          <w:lang w:val="en-GB"/>
        </w:rPr>
        <w:t>such</w:t>
      </w:r>
      <w:r w:rsidR="007E7ACC" w:rsidRPr="008B00CB">
        <w:rPr>
          <w:rFonts w:ascii="Arial" w:hAnsi="Arial" w:cs="Arial"/>
          <w:lang w:val="en-GB"/>
        </w:rPr>
        <w:t xml:space="preserve"> </w:t>
      </w:r>
      <w:r w:rsidR="007E7ACC">
        <w:rPr>
          <w:rFonts w:ascii="Arial" w:hAnsi="Arial" w:cs="Arial"/>
          <w:lang w:val="en-GB"/>
        </w:rPr>
        <w:t>as</w:t>
      </w:r>
      <w:r w:rsidR="007E7ACC" w:rsidRPr="008B00CB">
        <w:rPr>
          <w:rFonts w:ascii="Arial" w:hAnsi="Arial" w:cs="Arial"/>
          <w:lang w:val="en-GB"/>
        </w:rPr>
        <w:t xml:space="preserve"> </w:t>
      </w:r>
      <w:r w:rsidR="00713AE5" w:rsidRPr="008B00CB">
        <w:rPr>
          <w:rFonts w:ascii="Arial" w:hAnsi="Arial" w:cs="Arial"/>
          <w:lang w:val="en-GB"/>
        </w:rPr>
        <w:t xml:space="preserve">Lisbon </w:t>
      </w:r>
      <w:r w:rsidR="007E7ACC">
        <w:rPr>
          <w:rFonts w:ascii="Arial" w:hAnsi="Arial" w:cs="Arial"/>
          <w:lang w:val="en-GB"/>
        </w:rPr>
        <w:t>and Porto</w:t>
      </w:r>
      <w:r w:rsidR="00713AE5" w:rsidRPr="008B00CB">
        <w:rPr>
          <w:rFonts w:ascii="Arial" w:hAnsi="Arial" w:cs="Arial"/>
          <w:lang w:val="en-GB"/>
        </w:rPr>
        <w:t>.</w:t>
      </w:r>
    </w:p>
    <w:p w14:paraId="15C01194" w14:textId="16022F94" w:rsidR="00B60A54" w:rsidRPr="008B00CB" w:rsidRDefault="007E7ACC" w:rsidP="008B00CB">
      <w:pPr>
        <w:spacing w:before="100" w:beforeAutospacing="1" w:after="100" w:afterAutospacing="1" w:line="360" w:lineRule="auto"/>
        <w:ind w:firstLine="284"/>
        <w:jc w:val="both"/>
        <w:rPr>
          <w:rFonts w:ascii="Arial" w:hAnsi="Arial" w:cs="Arial"/>
          <w:noProof/>
          <w:lang w:val="en-GB"/>
        </w:rPr>
      </w:pPr>
      <w:r>
        <w:rPr>
          <w:rFonts w:ascii="Arial" w:hAnsi="Arial" w:cs="Arial"/>
          <w:lang w:val="en-GB"/>
        </w:rPr>
        <w:t>I</w:t>
      </w:r>
      <w:r w:rsidR="0021017D" w:rsidRPr="008B00CB">
        <w:rPr>
          <w:rFonts w:ascii="Arial" w:hAnsi="Arial" w:cs="Arial"/>
          <w:lang w:val="en-GB"/>
        </w:rPr>
        <w:t xml:space="preserve">n </w:t>
      </w:r>
      <w:r>
        <w:rPr>
          <w:rFonts w:ascii="Arial" w:hAnsi="Arial" w:cs="Arial"/>
          <w:lang w:val="en-GB"/>
        </w:rPr>
        <w:t xml:space="preserve">the </w:t>
      </w:r>
      <w:r w:rsidR="0021017D" w:rsidRPr="008B00CB">
        <w:rPr>
          <w:rFonts w:ascii="Arial" w:hAnsi="Arial" w:cs="Arial"/>
          <w:lang w:val="en-GB"/>
        </w:rPr>
        <w:t>New York</w:t>
      </w:r>
      <w:r>
        <w:rPr>
          <w:rFonts w:ascii="Arial" w:hAnsi="Arial" w:cs="Arial"/>
          <w:lang w:val="en-GB"/>
        </w:rPr>
        <w:t xml:space="preserve"> study</w:t>
      </w:r>
      <w:r w:rsidR="0021017D" w:rsidRPr="008B00CB">
        <w:rPr>
          <w:rFonts w:ascii="Arial" w:hAnsi="Arial" w:cs="Arial"/>
          <w:lang w:val="en-GB"/>
        </w:rPr>
        <w:t xml:space="preserve">, half of all DNA present on the subway’s surfaces matches no known </w:t>
      </w:r>
      <w:r w:rsidR="0021017D" w:rsidRPr="008B00CB">
        <w:rPr>
          <w:rFonts w:ascii="Arial" w:hAnsi="Arial" w:cs="Arial"/>
          <w:noProof/>
          <w:lang w:val="en-GB"/>
        </w:rPr>
        <w:t>organism</w:t>
      </w:r>
      <w:r w:rsidR="0021017D" w:rsidRPr="008B00CB">
        <w:rPr>
          <w:rFonts w:ascii="Arial" w:hAnsi="Arial" w:cs="Arial"/>
          <w:lang w:val="en-GB"/>
        </w:rPr>
        <w:t xml:space="preserve"> and the hundreds of the species of bacteria identify </w:t>
      </w:r>
      <w:r>
        <w:rPr>
          <w:rFonts w:ascii="Arial" w:hAnsi="Arial" w:cs="Arial"/>
          <w:lang w:val="en-GB"/>
        </w:rPr>
        <w:t>we</w:t>
      </w:r>
      <w:r w:rsidRPr="008B00CB">
        <w:rPr>
          <w:rFonts w:ascii="Arial" w:hAnsi="Arial" w:cs="Arial"/>
          <w:lang w:val="en-GB"/>
        </w:rPr>
        <w:t xml:space="preserve">re </w:t>
      </w:r>
      <w:r w:rsidR="0021017D" w:rsidRPr="008B00CB">
        <w:rPr>
          <w:rFonts w:ascii="Arial" w:hAnsi="Arial" w:cs="Arial"/>
          <w:lang w:val="en-GB"/>
        </w:rPr>
        <w:t xml:space="preserve">harmless, being the </w:t>
      </w:r>
      <w:r w:rsidR="0021017D" w:rsidRPr="008B00CB">
        <w:rPr>
          <w:rFonts w:ascii="Arial" w:hAnsi="Arial" w:cs="Arial"/>
          <w:i/>
          <w:lang w:val="en-GB"/>
        </w:rPr>
        <w:t xml:space="preserve">Pseudomonas </w:t>
      </w:r>
      <w:r>
        <w:rPr>
          <w:rFonts w:ascii="Arial" w:hAnsi="Arial" w:cs="Arial"/>
          <w:i/>
          <w:noProof/>
          <w:lang w:val="en-GB"/>
        </w:rPr>
        <w:t>s</w:t>
      </w:r>
      <w:r w:rsidRPr="008B00CB">
        <w:rPr>
          <w:rFonts w:ascii="Arial" w:hAnsi="Arial" w:cs="Arial"/>
          <w:i/>
          <w:noProof/>
          <w:lang w:val="en-GB"/>
        </w:rPr>
        <w:t>tuzeri</w:t>
      </w:r>
      <w:r w:rsidRPr="008B00CB">
        <w:rPr>
          <w:rFonts w:ascii="Arial" w:hAnsi="Arial" w:cs="Arial"/>
          <w:lang w:val="en-GB"/>
        </w:rPr>
        <w:t xml:space="preserve"> </w:t>
      </w:r>
      <w:r w:rsidR="0021017D" w:rsidRPr="008B00CB">
        <w:rPr>
          <w:rFonts w:ascii="Arial" w:hAnsi="Arial" w:cs="Arial"/>
          <w:lang w:val="en-GB"/>
        </w:rPr>
        <w:t xml:space="preserve">the </w:t>
      </w:r>
      <w:r w:rsidRPr="008B00CB">
        <w:rPr>
          <w:rFonts w:ascii="Arial" w:hAnsi="Arial" w:cs="Arial"/>
          <w:lang w:val="en-GB"/>
        </w:rPr>
        <w:t>mo</w:t>
      </w:r>
      <w:r>
        <w:rPr>
          <w:rFonts w:ascii="Arial" w:hAnsi="Arial" w:cs="Arial"/>
          <w:lang w:val="en-GB"/>
        </w:rPr>
        <w:t>st</w:t>
      </w:r>
      <w:r w:rsidRPr="008B00CB">
        <w:rPr>
          <w:rFonts w:ascii="Arial" w:hAnsi="Arial" w:cs="Arial"/>
          <w:lang w:val="en-GB"/>
        </w:rPr>
        <w:t xml:space="preserve"> frequent </w:t>
      </w:r>
      <w:r w:rsidR="0021017D" w:rsidRPr="008B00CB">
        <w:rPr>
          <w:rFonts w:ascii="Arial" w:hAnsi="Arial" w:cs="Arial"/>
          <w:lang w:val="en-GB"/>
        </w:rPr>
        <w:t>microorganism</w:t>
      </w:r>
      <w:r w:rsidR="00EE5868">
        <w:rPr>
          <w:rFonts w:ascii="Arial" w:hAnsi="Arial" w:cs="Arial"/>
          <w:lang w:val="en-GB"/>
        </w:rPr>
        <w:t xml:space="preserve">. In this study </w:t>
      </w:r>
      <w:r>
        <w:rPr>
          <w:rFonts w:ascii="Arial" w:hAnsi="Arial" w:cs="Arial"/>
          <w:lang w:val="en-GB"/>
        </w:rPr>
        <w:t xml:space="preserve">was </w:t>
      </w:r>
      <w:r w:rsidR="0021017D" w:rsidRPr="008B00CB">
        <w:rPr>
          <w:rFonts w:ascii="Arial" w:hAnsi="Arial" w:cs="Arial"/>
          <w:lang w:val="en-GB"/>
        </w:rPr>
        <w:t xml:space="preserve">concluded that more </w:t>
      </w:r>
      <w:r>
        <w:rPr>
          <w:rFonts w:ascii="Arial" w:hAnsi="Arial" w:cs="Arial"/>
          <w:noProof/>
          <w:lang w:val="en-GB"/>
        </w:rPr>
        <w:t>commuters</w:t>
      </w:r>
      <w:r w:rsidRPr="008B00CB">
        <w:rPr>
          <w:rFonts w:ascii="Arial" w:hAnsi="Arial" w:cs="Arial"/>
          <w:lang w:val="en-GB"/>
        </w:rPr>
        <w:t xml:space="preserve"> </w:t>
      </w:r>
      <w:r w:rsidR="0021017D" w:rsidRPr="008B00CB">
        <w:rPr>
          <w:rFonts w:ascii="Arial" w:hAnsi="Arial" w:cs="Arial"/>
          <w:lang w:val="en-GB"/>
        </w:rPr>
        <w:t xml:space="preserve">bring more diversity </w:t>
      </w:r>
      <w:r w:rsidR="0021017D" w:rsidRPr="008B00CB">
        <w:rPr>
          <w:rFonts w:ascii="Arial" w:hAnsi="Arial" w:cs="Arial"/>
          <w:lang w:val="en-GB"/>
        </w:rPr>
        <w:fldChar w:fldCharType="begin" w:fldLock="1"/>
      </w:r>
      <w:r w:rsidR="00B60A54" w:rsidRPr="008B00CB">
        <w:rPr>
          <w:rFonts w:ascii="Arial" w:hAnsi="Arial" w:cs="Arial"/>
          <w:lang w:val="en-GB"/>
        </w:rPr>
        <w:instrText>ADDIN CSL_CITATION { "citationItems" : [ { "id" : "ITEM-1", "itemData" : { "DOI" : "10.1016/j.cels.2015.01.001", "ISBN" : "2405-4712", "ISSN" : "24054712", "PMID" : "26594662", "abstract" : "Summary The panoply of microorganisms and other species present in our environment influence human health and disease, especially in cities, but have not been profiled with metagenomics at a city-wide scale. We sequenced DNA from surfaces across the entire New York City (NYC) subway system, the Gowanus Canal, and public parks. Nearly half of the DNA (48%) does not match any known organism; identified organisms spanned 1,688 bacterial, viral, archaeal, and eukaryotic taxa, which were enriched for genera associated with skin (e.g., Acinetobacter). Predicted ancestry of human DNA left on subway surfaces can recapitulate U.S. Census demographic data, and bacterial signatures can match a station's history, such as marine-associated bacteria in a hurricane-flooded station. This baseline metagenomic map of NYC could help long-term disease surveillance, bioterrorism threat mitigation, and health management in the built environment of cities.", "author" : [ { "dropping-particle" : "", "family" : "Afshinnekoo", "given" : "Ebrahim", "non-dropping-particle" : "", "parse-names" : false, "suffix" : "" }, { "dropping-particle" : "", "family" : "Meydan", "given" : "Cem", "non-dropping-particle" : "", "parse-names" : false, "suffix" : "" }, { "dropping-particle" : "", "family" : "Chowdhury", "given" : "Shanin", "non-dropping-particle" : "", "parse-names" : false, "suffix" : "" }, { "dropping-particle" : "", "family" : "Jaroudi", "given" : "Dyala", "non-dropping-particle" : "", "parse-names" : false, "suffix" : "" }, { "dropping-particle" : "", "family" : "Boyer", "given" : "Collin", "non-dropping-particle" : "", "parse-names" : false, "suffix" : "" }, { "dropping-particle" : "", "family" : "Bernstein", "given" : "Nick", "non-dropping-particle" : "", "parse-names" : false, "suffix" : "" }, { "dropping-particle" : "", "family" : "Maritz", "given" : "Julia M.", "non-dropping-particle" : "", "parse-names" : false, "suffix" : "" }, { "dropping-particle" : "", "family" : "Reeves", "given" : "Darryl", "non-dropping-particle" : "", "parse-names" : false, "suffix" : "" }, { "dropping-particle" : "", "family" : "Gandara", "given" : "Jorge", "non-dropping-particle" : "", "parse-names" : false, "suffix" : "" }, { "dropping-particle" : "", "family" : "Chhangawala", "given" : "Sagar", "non-dropping-particle" : "", "parse-names" : false, "suffix" : "" }, { "dropping-particle" : "", "family" : "Ahsanuddin", "given" : "Sofia", "non-dropping-particle" : "", "parse-names" : false, "suffix" : "" }, { "dropping-particle" : "", "family" : "Simmons", "given" : "Amber", "non-dropping-particle" : "", "parse-names" : false, "suffix" : "" }, { "dropping-particle" : "", "family" : "Nessel", "given" : "Timothy", "non-dropping-particle" : "", "parse-names" : false, "suffix" : "" }, { "dropping-particle" : "", "family" : "Sundaresh", "given" : "Bharathi", "non-dropping-particle" : "", "parse-names" : false, "suffix" : "" }, { "dropping-particle" : "", "family" : "Pereira", "given" : "Elizabeth", "non-dropping-particle" : "", "parse-names" : false, "suffix" : "" }, { "dropping-particle" : "", "family" : "Jorgensen", "given" : "Ellen", "non-dropping-particle" : "", "parse-names" : false, "suffix" : "" }, { "dropping-particle" : "", "family" : "Kolokotronis", "given" : "Sergios Orestis", "non-dropping-particle" : "", "parse-names" : false, "suffix" : "" }, { "dropping-particle" : "", "family" : "Kirchberger", "given" : "Nell", "non-dropping-particle" : "", "parse-names" : false, "suffix" : "" }, { "dropping-particle" : "", "family" : "Garcia", "given" : "Isaac", "non-dropping-particle" : "", "parse-names" : false, "suffix" : "" }, { "dropping-particle" : "", "family" : "Gandara", "given" : "David", "non-dropping-particle" : "", "parse-names" : false, "suffix" : "" }, { "dropping-particle" : "", "family" : "Dhanraj", "given" : "Sean", "non-dropping-particle" : "", "parse-names" : false, "suffix" : "" }, { "dropping-particle" : "", "family" : "Nawrin", "given" : "Tanzina", "non-dropping-particle" : "", "parse-names" : false, "suffix" : "" }, { "dropping-particle" : "", "family" : "Saletore", "given" : "Yogesh", "non-dropping-particle" : "", "parse-names" : false, "suffix" : "" }, { "dropping-particle" : "", "family" : "Alexander", "given" : "Noah", "non-dropping-particle" : "", "parse-names" : false, "suffix" : "" }, { "dropping-particle" : "", "family" : "Vijay", "given" : "Priyanka", "non-dropping-particle" : "", "parse-names" : false, "suffix" : "" }, { "dropping-particle" : "", "family" : "H\u00e9naff", "given" : "Elizabeth M.", "non-dropping-particle" : "", "parse-names" : false, "suffix" : "" }, { "dropping-particle" : "", "family" : "Zumbo", "given" : "Paul", "non-dropping-particle" : "", "parse-names" : false, "suffix" : "" }, { "dropping-particle" : "", "family" : "Walsh", "given" : "Michael", "non-dropping-particle" : "", "parse-names" : false, "suffix" : "" }, { "dropping-particle" : "", "family" : "O'Mullan", "given" : "Gregory D.", "non-dropping-particle" : "", "parse-names" : false, "suffix" : "" }, { "dropping-particle" : "", "family" : "Tighe", "given" : "Scott", "non-dropping-particle" : "", "parse-names" : false, "suffix" : "" }, { "dropping-particle" : "", "family" : "Dudley", "given" : "Joel T.", "non-dropping-particle" : "", "parse-names" : false, "suffix" : "" }, { "dropping-particle" : "", "family" : "Dunaif", "given" : "Anya", "non-dropping-particle" : "", "parse-names" : false, "suffix" : "" }, { "dropping-particle" : "", "family" : "Ennis", "given" : "Sean", "non-dropping-particle" : "", "parse-names" : false, "suffix" : "" }, { "dropping-particle" : "", "family" : "O'Halloran", "given" : "Eoghan", "non-dropping-particle" : "", "parse-names" : false, "suffix" : "" }, { "dropping-particle" : "", "family" : "Magalhaes", "given" : "Tiago R.", "non-dropping-particle" : "", "parse-names" : false, "suffix" : "" }, { "dropping-particle" : "", "family" : "Boone", "given" : "Braden", "non-dropping-particle" : "", "parse-names" : false, "suffix" : "" }, { "dropping-particle" : "", "family" : "Jones", "given" : "Angela L.", "non-dropping-particle" : "", "parse-names" : false, "suffix" : "" }, { "dropping-particle" : "", "family" : "Muth", "given" : "Theodore R.", "non-dropping-particle" : "", "parse-names" : false, "suffix" : "" }, { "dropping-particle" : "", "family" : "Paolantonio", "given" : "Katie Schneider", "non-dropping-particle" : "", "parse-names" : false, "suffix" : "" }, { "dropping-particle" : "", "family" : "Alter", "given" : "Elizabeth", "non-dropping-particle" : "", "parse-names" : false, "suffix" : "" }, { "dropping-particle" : "", "family" : "Schadt", "given" : "Eric E.", "non-dropping-particle" : "", "parse-names" : false, "suffix" : "" }, { "dropping-particle" : "", "family" : "Garbarino", "given" : "Jeanne", "non-dropping-particle" : "", "parse-names" : false, "suffix" : "" }, { "dropping-particle" : "", "family" : "Prill", "given" : "Robert J.", "non-dropping-particle" : "", "parse-names" : false, "suffix" : "" }, { "dropping-particle" : "", "family" : "Carlton", "given" : "Jane M.", "non-dropping-particle" : "", "parse-names" : false, "suffix" : "" }, { "dropping-particle" : "", "family" : "Levy", "given" : "Shawn", "non-dropping-particle" : "", "parse-names" : false, "suffix" : "" }, { "dropping-particle" : "", "family" : "Mason", "given" : "Christopher E.", "non-dropping-particle" : "", "parse-names" : false, "suffix" : "" } ], "container-title" : "Cell Systems", "id" : "ITEM-1", "issue" : "1", "issued" : { "date-parts" : [ [ "2015" ] ] }, "page" : "72-87", "title" : "Geospatial Resolution of Human and Bacterial Diversity with City-Scale Metagenomics", "type" : "article-journal", "volume" : "1" }, "uris" : [ "http://www.mendeley.com/documents/?uuid=a63c36b4-b580-4606-ba0f-eac10a7c6e88" ] } ], "mendeley" : { "formattedCitation" : "(Afshinnekoo et al. 2015)", "plainTextFormattedCitation" : "(Afshinnekoo et al. 2015)", "previouslyFormattedCitation" : "(Afshinnekoo et al. 2015)" }, "properties" : { "noteIndex" : 0 }, "schema" : "https://github.com/citation-style-language/schema/raw/master/csl-citation.json" }</w:instrText>
      </w:r>
      <w:r w:rsidR="0021017D" w:rsidRPr="008B00CB">
        <w:rPr>
          <w:rFonts w:ascii="Arial" w:hAnsi="Arial" w:cs="Arial"/>
          <w:lang w:val="en-GB"/>
        </w:rPr>
        <w:fldChar w:fldCharType="separate"/>
      </w:r>
      <w:r w:rsidR="0021017D" w:rsidRPr="008B00CB">
        <w:rPr>
          <w:rFonts w:ascii="Arial" w:hAnsi="Arial" w:cs="Arial"/>
          <w:noProof/>
          <w:lang w:val="en-GB"/>
        </w:rPr>
        <w:t>(Afshinnekoo et al. 2015)</w:t>
      </w:r>
      <w:r w:rsidR="0021017D" w:rsidRPr="008B00CB">
        <w:rPr>
          <w:rFonts w:ascii="Arial" w:hAnsi="Arial" w:cs="Arial"/>
          <w:lang w:val="en-GB"/>
        </w:rPr>
        <w:fldChar w:fldCharType="end"/>
      </w:r>
      <w:r w:rsidR="0021017D" w:rsidRPr="008B00CB">
        <w:rPr>
          <w:rFonts w:ascii="Arial" w:hAnsi="Arial" w:cs="Arial"/>
          <w:lang w:val="en-GB"/>
        </w:rPr>
        <w:t xml:space="preserve">. </w:t>
      </w:r>
      <w:r w:rsidR="00EE5868">
        <w:rPr>
          <w:rFonts w:ascii="Arial" w:hAnsi="Arial" w:cs="Arial"/>
          <w:lang w:val="en-GB"/>
        </w:rPr>
        <w:t>On other hand</w:t>
      </w:r>
      <w:r w:rsidR="00B60A54" w:rsidRPr="008B00CB">
        <w:rPr>
          <w:rFonts w:ascii="Arial" w:hAnsi="Arial" w:cs="Arial"/>
          <w:lang w:val="en-GB"/>
        </w:rPr>
        <w:t xml:space="preserve">, in Hong Kong, Proteobacteria </w:t>
      </w:r>
      <w:r w:rsidR="00EE5868">
        <w:rPr>
          <w:rFonts w:ascii="Arial" w:hAnsi="Arial" w:cs="Arial"/>
          <w:lang w:val="en-GB"/>
        </w:rPr>
        <w:t>were</w:t>
      </w:r>
      <w:r w:rsidR="00B60A54" w:rsidRPr="008B00CB">
        <w:rPr>
          <w:rFonts w:ascii="Arial" w:hAnsi="Arial" w:cs="Arial"/>
          <w:lang w:val="en-GB"/>
        </w:rPr>
        <w:t xml:space="preserve"> the </w:t>
      </w:r>
      <w:r w:rsidR="00EE5868">
        <w:rPr>
          <w:rFonts w:ascii="Arial" w:hAnsi="Arial" w:cs="Arial"/>
          <w:noProof/>
          <w:lang w:val="en-GB"/>
        </w:rPr>
        <w:t>p</w:t>
      </w:r>
      <w:r w:rsidR="00B60A54" w:rsidRPr="008B00CB">
        <w:rPr>
          <w:rFonts w:ascii="Arial" w:hAnsi="Arial" w:cs="Arial"/>
          <w:noProof/>
          <w:lang w:val="en-GB"/>
        </w:rPr>
        <w:t>hylum</w:t>
      </w:r>
      <w:r w:rsidR="00BB038F">
        <w:rPr>
          <w:rFonts w:ascii="Arial" w:hAnsi="Arial" w:cs="Arial"/>
          <w:lang w:val="en-GB"/>
        </w:rPr>
        <w:t xml:space="preserve"> more represented, </w:t>
      </w:r>
      <w:r w:rsidR="00B60A54" w:rsidRPr="008B00CB">
        <w:rPr>
          <w:rFonts w:ascii="Arial" w:hAnsi="Arial" w:cs="Arial"/>
          <w:lang w:val="en-GB"/>
        </w:rPr>
        <w:t xml:space="preserve">like in New York with the </w:t>
      </w:r>
      <w:r w:rsidR="00B60A54" w:rsidRPr="00EE5868">
        <w:rPr>
          <w:rFonts w:ascii="Arial" w:hAnsi="Arial" w:cs="Arial"/>
          <w:i/>
          <w:lang w:val="en-GB"/>
        </w:rPr>
        <w:t>Pseudomonas</w:t>
      </w:r>
      <w:r w:rsidR="00BB038F">
        <w:rPr>
          <w:rFonts w:ascii="Arial" w:hAnsi="Arial" w:cs="Arial"/>
          <w:lang w:val="en-GB"/>
        </w:rPr>
        <w:t xml:space="preserve"> </w:t>
      </w:r>
      <w:r w:rsidR="00EE5868">
        <w:rPr>
          <w:rFonts w:ascii="Arial" w:hAnsi="Arial" w:cs="Arial"/>
          <w:lang w:val="en-GB"/>
        </w:rPr>
        <w:t>(</w:t>
      </w:r>
      <w:r w:rsidR="00BB038F">
        <w:rPr>
          <w:rFonts w:ascii="Arial" w:hAnsi="Arial" w:cs="Arial"/>
          <w:lang w:val="en-GB"/>
        </w:rPr>
        <w:t>belong</w:t>
      </w:r>
      <w:r w:rsidR="00EE5868">
        <w:rPr>
          <w:rFonts w:ascii="Arial" w:hAnsi="Arial" w:cs="Arial"/>
          <w:lang w:val="en-GB"/>
        </w:rPr>
        <w:t>ing</w:t>
      </w:r>
      <w:r w:rsidR="00BB038F">
        <w:rPr>
          <w:rFonts w:ascii="Arial" w:hAnsi="Arial" w:cs="Arial"/>
          <w:lang w:val="en-GB"/>
        </w:rPr>
        <w:t xml:space="preserve"> to Proteobacteria phylum</w:t>
      </w:r>
      <w:r w:rsidR="00EE5868">
        <w:rPr>
          <w:rFonts w:ascii="Arial" w:hAnsi="Arial" w:cs="Arial"/>
          <w:lang w:val="en-GB"/>
        </w:rPr>
        <w:t>)</w:t>
      </w:r>
      <w:r w:rsidR="00B60A54" w:rsidRPr="008B00CB">
        <w:rPr>
          <w:rFonts w:ascii="Arial" w:hAnsi="Arial" w:cs="Arial"/>
          <w:lang w:val="en-GB"/>
        </w:rPr>
        <w:t xml:space="preserve">. </w:t>
      </w:r>
      <w:r>
        <w:rPr>
          <w:rFonts w:ascii="Arial" w:hAnsi="Arial" w:cs="Arial"/>
          <w:noProof/>
          <w:lang w:val="en-GB"/>
        </w:rPr>
        <w:t>The authors suggested</w:t>
      </w:r>
      <w:r w:rsidR="00B60A54" w:rsidRPr="008B00CB">
        <w:rPr>
          <w:rFonts w:ascii="Arial" w:hAnsi="Arial" w:cs="Arial"/>
          <w:lang w:val="en-GB"/>
        </w:rPr>
        <w:t xml:space="preserve"> that the lines </w:t>
      </w:r>
      <w:r w:rsidR="00B60A54" w:rsidRPr="008B00CB">
        <w:rPr>
          <w:rFonts w:ascii="Arial" w:hAnsi="Arial" w:cs="Arial"/>
          <w:noProof/>
          <w:lang w:val="en-GB"/>
        </w:rPr>
        <w:t>influence</w:t>
      </w:r>
      <w:r w:rsidR="00773065">
        <w:rPr>
          <w:rFonts w:ascii="Arial" w:hAnsi="Arial" w:cs="Arial"/>
          <w:noProof/>
          <w:lang w:val="en-GB"/>
        </w:rPr>
        <w:t>d</w:t>
      </w:r>
      <w:r w:rsidR="00B60A54" w:rsidRPr="008B00CB">
        <w:rPr>
          <w:rFonts w:ascii="Arial" w:hAnsi="Arial" w:cs="Arial"/>
          <w:lang w:val="en-GB"/>
        </w:rPr>
        <w:t xml:space="preserve"> the microbiome, </w:t>
      </w:r>
      <w:r w:rsidR="00773065" w:rsidRPr="008B00CB">
        <w:rPr>
          <w:rFonts w:ascii="Arial" w:hAnsi="Arial" w:cs="Arial"/>
          <w:lang w:val="en-GB"/>
        </w:rPr>
        <w:t>consider</w:t>
      </w:r>
      <w:r w:rsidR="00773065">
        <w:rPr>
          <w:rFonts w:ascii="Arial" w:hAnsi="Arial" w:cs="Arial"/>
          <w:lang w:val="en-GB"/>
        </w:rPr>
        <w:t>ing</w:t>
      </w:r>
      <w:r w:rsidR="00773065" w:rsidRPr="008B00CB">
        <w:rPr>
          <w:rFonts w:ascii="Arial" w:hAnsi="Arial" w:cs="Arial"/>
          <w:lang w:val="en-GB"/>
        </w:rPr>
        <w:t xml:space="preserve"> </w:t>
      </w:r>
      <w:r w:rsidR="00B60A54" w:rsidRPr="008B00CB">
        <w:rPr>
          <w:rFonts w:ascii="Arial" w:hAnsi="Arial" w:cs="Arial"/>
          <w:lang w:val="en-GB"/>
        </w:rPr>
        <w:t xml:space="preserve">that the stations with </w:t>
      </w:r>
      <w:r w:rsidR="00B60A54" w:rsidRPr="008B00CB">
        <w:rPr>
          <w:rFonts w:ascii="Arial" w:hAnsi="Arial" w:cs="Arial"/>
          <w:noProof/>
          <w:lang w:val="en-GB"/>
        </w:rPr>
        <w:t>interchanging are</w:t>
      </w:r>
      <w:r w:rsidR="00B60A54" w:rsidRPr="008B00CB">
        <w:rPr>
          <w:rFonts w:ascii="Arial" w:hAnsi="Arial" w:cs="Arial"/>
          <w:lang w:val="en-GB"/>
        </w:rPr>
        <w:t xml:space="preserve"> more similar between them, that the stations that have none interchanging </w:t>
      </w:r>
      <w:r w:rsidR="00B60A54" w:rsidRPr="008B00CB">
        <w:rPr>
          <w:rFonts w:ascii="Arial" w:hAnsi="Arial" w:cs="Arial"/>
          <w:lang w:val="en-GB"/>
        </w:rPr>
        <w:fldChar w:fldCharType="begin" w:fldLock="1"/>
      </w:r>
      <w:r w:rsidR="00B60A54" w:rsidRPr="008B00CB">
        <w:rPr>
          <w:rFonts w:ascii="Arial" w:hAnsi="Arial" w:cs="Arial"/>
          <w:lang w:val="en-GB"/>
        </w:rPr>
        <w:instrText>ADDIN CSL_CITATION { "citationItems" : [ { "id" : "ITEM-1", "itemData" : { "DOI" : "10.1128/AEM.02244-14", "ISSN" : "10985336", "PMID" : "25172855", "abstract" : "Subway systems are indispensable for urban societies, but microbiological characteristics of subway aerosols are relatively unknown. Previous studies investigating microbial compositions in subways employed methodologies that underestimated the diversity of microbial exposure for commuters, with little focus on factors governing subway air microbiology, which may have public health implications. Here, a culture-independent approach unraveling the bacterial diversity within the urban subway network in Hong Kong is presented. Aerosol samples from multiple subway lines and outdoor locations were collected. Targeting the 16S rRNA gene V4 region, extensive taxonomic diversity was found, with the most common bacterial genera in the subway environment among those associated with skin. Overall, subway lines harbored different phylogenetic communities based on \u03b1- and \u03b2-diversity comparisons, and closer inspection suggests that each community within a line is dependent on architectural characteristics, nearby outdoor microbiomes, and connectedness with other lines. Microbial diversities and assemblages also varied depending on the day sampled, as well as the time of day, and changes in microbial communities between peak and nonpeak commuting hours were attributed largely to increases in skin-associated genera in peak samples. Microbial diversities within the subway were influenced by temperature and relative humidity, while carbon dioxide levels showed a positive correlation with abundances of commuter-associated genera. This Hong Kong data set and communities from previous studies conducted in the United States formed distinct community clusters, indicating that additional work is required to unravel the mechanisms that shape subway microbiomes around the globe.", "author" : [ { "dropping-particle" : "", "family" : "Leung", "given" : "Marcus H Y", "non-dropping-particle" : "", "parse-names" : false, "suffix" : "" }, { "dropping-particle" : "", "family" : "Wilkins", "given" : "David", "non-dropping-particle" : "", "parse-names" : false, "suffix" : "" }, { "dropping-particle" : "", "family" : "Li", "given" : "Ellen K T", "non-dropping-particle" : "", "parse-names" : false, "suffix" : "" }, { "dropping-particle" : "", "family" : "Kong", "given" : "Fred K F", "non-dropping-particle" : "", "parse-names" : false, "suffix" : "" }, { "dropping-particle" : "", "family" : "Lee", "given" : "Patrick K H", "non-dropping-particle" : "", "parse-names" : false, "suffix" : "" } ], "container-title" : "Applied and Environmental Microbiology", "id" : "ITEM-1", "issue" : "21", "issued" : { "date-parts" : [ [ "2014" ] ] }, "page" : "6760-6770", "title" : "Indoor-air microbiome in an urban subway network: Diversity and dynamics", "type" : "article-journal", "volume" : "80" }, "uris" : [ "http://www.mendeley.com/documents/?uuid=087f3b2f-799d-4d84-9cad-541582a44848" ] } ], "mendeley" : { "formattedCitation" : "(Leung et al. 2014)", "plainTextFormattedCitation" : "(Leung et al. 2014)", "previouslyFormattedCitation" : "(Leung et al. 2014)" }, "properties" : { "noteIndex" : 0 }, "schema" : "https://github.com/citation-style-language/schema/raw/master/csl-citation.json" }</w:instrText>
      </w:r>
      <w:r w:rsidR="00B60A54" w:rsidRPr="008B00CB">
        <w:rPr>
          <w:rFonts w:ascii="Arial" w:hAnsi="Arial" w:cs="Arial"/>
          <w:lang w:val="en-GB"/>
        </w:rPr>
        <w:fldChar w:fldCharType="separate"/>
      </w:r>
      <w:r w:rsidR="00B60A54" w:rsidRPr="008B00CB">
        <w:rPr>
          <w:rFonts w:ascii="Arial" w:hAnsi="Arial" w:cs="Arial"/>
          <w:noProof/>
          <w:lang w:val="en-GB"/>
        </w:rPr>
        <w:t>(Leung et al. 2014)</w:t>
      </w:r>
      <w:r w:rsidR="00B60A54" w:rsidRPr="008B00CB">
        <w:rPr>
          <w:rFonts w:ascii="Arial" w:hAnsi="Arial" w:cs="Arial"/>
          <w:lang w:val="en-GB"/>
        </w:rPr>
        <w:fldChar w:fldCharType="end"/>
      </w:r>
      <w:r w:rsidR="00B60A54" w:rsidRPr="008B00CB">
        <w:rPr>
          <w:rFonts w:ascii="Arial" w:hAnsi="Arial" w:cs="Arial"/>
          <w:lang w:val="en-GB"/>
        </w:rPr>
        <w:t xml:space="preserve">. </w:t>
      </w:r>
      <w:r w:rsidR="00B60A54" w:rsidRPr="008B00CB">
        <w:rPr>
          <w:rFonts w:ascii="Arial" w:hAnsi="Arial" w:cs="Arial"/>
          <w:noProof/>
          <w:lang w:val="en-GB"/>
        </w:rPr>
        <w:t>Note</w:t>
      </w:r>
      <w:r w:rsidR="00B60A54" w:rsidRPr="008B00CB">
        <w:rPr>
          <w:rFonts w:ascii="Arial" w:hAnsi="Arial" w:cs="Arial"/>
          <w:lang w:val="en-GB"/>
        </w:rPr>
        <w:t xml:space="preserve">, that the subway system from Hong </w:t>
      </w:r>
      <w:r w:rsidR="00B60A54" w:rsidRPr="008B00CB">
        <w:rPr>
          <w:rFonts w:ascii="Arial" w:hAnsi="Arial" w:cs="Arial"/>
          <w:noProof/>
          <w:lang w:val="en-GB"/>
        </w:rPr>
        <w:t xml:space="preserve">Kong has many stations with </w:t>
      </w:r>
      <w:r w:rsidR="00B60A54" w:rsidRPr="008B00CB">
        <w:rPr>
          <w:rFonts w:ascii="Arial" w:hAnsi="Arial" w:cs="Arial"/>
          <w:noProof/>
          <w:lang w:val="en-GB"/>
        </w:rPr>
        <w:lastRenderedPageBreak/>
        <w:t xml:space="preserve">interchanging between stations. </w:t>
      </w:r>
      <w:r w:rsidR="00773065">
        <w:rPr>
          <w:rFonts w:ascii="Arial" w:hAnsi="Arial" w:cs="Arial"/>
          <w:noProof/>
          <w:lang w:val="en-GB"/>
        </w:rPr>
        <w:t>Finally</w:t>
      </w:r>
      <w:r w:rsidR="00B60A54" w:rsidRPr="008B00CB">
        <w:rPr>
          <w:rFonts w:ascii="Arial" w:hAnsi="Arial" w:cs="Arial"/>
          <w:noProof/>
          <w:lang w:val="en-GB"/>
        </w:rPr>
        <w:t xml:space="preserve">, the </w:t>
      </w:r>
      <w:r w:rsidR="00773065">
        <w:rPr>
          <w:rFonts w:ascii="Arial" w:hAnsi="Arial" w:cs="Arial"/>
          <w:noProof/>
          <w:lang w:val="en-GB"/>
        </w:rPr>
        <w:t xml:space="preserve">studies conducted in the </w:t>
      </w:r>
      <w:r w:rsidR="00B60A54" w:rsidRPr="008B00CB">
        <w:rPr>
          <w:rFonts w:ascii="Arial" w:hAnsi="Arial" w:cs="Arial"/>
          <w:noProof/>
          <w:lang w:val="en-GB"/>
        </w:rPr>
        <w:t xml:space="preserve">Boston subway system, </w:t>
      </w:r>
      <w:r w:rsidR="00773065">
        <w:rPr>
          <w:rFonts w:ascii="Arial" w:hAnsi="Arial" w:cs="Arial"/>
          <w:noProof/>
          <w:lang w:val="en-GB"/>
        </w:rPr>
        <w:t>revealed</w:t>
      </w:r>
      <w:r w:rsidR="00B60A54" w:rsidRPr="008B00CB">
        <w:rPr>
          <w:rFonts w:ascii="Arial" w:hAnsi="Arial" w:cs="Arial"/>
          <w:noProof/>
          <w:lang w:val="en-GB"/>
        </w:rPr>
        <w:t xml:space="preserve"> that microbiome is influenced by the combination of two factors. The human body interactions and the material composition of the surfaces, </w:t>
      </w:r>
      <w:r w:rsidR="00B60A54" w:rsidRPr="008B00CB">
        <w:rPr>
          <w:rFonts w:ascii="Arial" w:hAnsi="Arial" w:cs="Arial"/>
          <w:noProof/>
          <w:lang w:val="en-GB"/>
        </w:rPr>
        <w:fldChar w:fldCharType="begin" w:fldLock="1"/>
      </w:r>
      <w:r w:rsidR="00922AA4">
        <w:rPr>
          <w:rFonts w:ascii="Arial" w:hAnsi="Arial" w:cs="Arial"/>
          <w:noProof/>
          <w:lang w:val="en-GB"/>
        </w:rPr>
        <w:instrText>ADDIN CSL_CITATION { "citationItems" : [ { "id" : "ITEM-1", "itemData" : { "DOI" : "10.1128/mSystems.00018-16", "ISSN" : "2379-5077", "abstract" : "Public transit systems are ideal for studying the urban microbiome and interindividual community transfer. In this study, we used 16S amplicon and shotgun metagenomic sequencing to profile microbial communities on multiple transit surfaces across train lines and stations in the Boston metropolitan transit system. The greatest determinant of microbial community structure was the transit surface type. In contrast, little variation was observed between geographically distinct train lines and stations serving different demographics. All surfaces were dominated by human skin and oral commensals such as Propionibacterium, Corynebacterium, Staphylococcus, and Streptococcus. The detected taxa not associated with humans included generalists from alphaproteobacteria, which were especially abundant on outdoor touchscreens. Shotgun metagenomics further identified viral and eukaryotic microbes, including Propionibacterium phage and Malassezia globosa. Functional profiling showed that Propionibacterium acnes pathways such as propionate production and porphyrin synthesis were enriched on train holding surfaces (holds), while electron transport chain components for aerobic respiration were enriched on touchscreens and seats. Lastly, the transit environment was not found to be a reservoir of antimicrobial resistance and virulence genes. Our results suggest that microbial communities on transit surfaces are maintained from a metapopulation of human skin commensals and environmental generalists, with enrichments corresponding to local interactions with the human body and environmental exposures.IMPORTANCE Mass transit environments, specifically, urban subways, are distinct microbial environments with high occupant densities, diversities, and turnovers, and they are thus especially relevant to public health. Despite this, only three culture-independent subway studies have been performed, all since 2013 and all with widely differing designs and conclusions. In this study, we profiled the Boston subway system, which provides 238 million trips per year overseen by the Massachusetts Bay Transportation Authority (MBTA). This yielded the first high-precision microbial survey of a variety of surfaces, ridership environments, and microbiological functions (including tests for potential pathogenicity) in a mass transit environment. Characterizing microbial profiles for multiple transit systems will become increasingly important for biosurveillance of antibiotic resistance genes or \u2026", "author" : [ { "dropping-particle" : "", "family" : "Hsu", "given" : "Tiffany", "non-dropping-particle" : "", "parse-names" : false, "suffix" : "" }, { "dropping-particle" : "", "family" : "Joice", "given" : "Regina", "non-dropping-particle" : "", "parse-names" : false, "suffix" : "" }, { "dropping-particle" : "", "family" : "Vallarino", "given" : "Jose", "non-dropping-particle" : "", "parse-names" : false, "suffix" : "" }, { "dropping-particle" : "", "family" : "Abu-Ali", "given" : "Galeb", "non-dropping-particle" : "", "parse-names" : false, "suffix" : "" }, { "dropping-particle" : "", "family" : "Hartmann", "given" : "Erica M", "non-dropping-particle" : "", "parse-names" : false, "suffix" : "" }, { "dropping-particle" : "", "family" : "Shafquat", "given" : "Afrah", "non-dropping-particle" : "", "parse-names" : false, "suffix" : "" }, { "dropping-particle" : "", "family" : "DuLong", "given" : "Casey", "non-dropping-particle" : "", "parse-names" : false, "suffix" : "" }, { "dropping-particle" : "", "family" : "Baranowski", "given" : "Catherine", "non-dropping-particle" : "", "parse-names" : false, "suffix" : "" }, { "dropping-particle" : "", "family" : "Gevers", "given" : "Dirk", "non-dropping-particle" : "", "parse-names" : false, "suffix" : "" }, { "dropping-particle" : "", "family" : "Green", "given" : "Jessica L", "non-dropping-particle" : "", "parse-names" : false, "suffix" : "" }, { "dropping-particle" : "", "family" : "Morgan", "given" : "Xochitl C", "non-dropping-particle" : "", "parse-names" : false, "suffix" : "" }, { "dropping-particle" : "", "family" : "Spengler", "given" : "John D", "non-dropping-particle" : "", "parse-names" : false, "suffix" : "" }, { "dropping-particle" : "", "family" : "Huttenhower", "given" : "Curtis", "non-dropping-particle" : "", "parse-names" : false, "suffix" : "" } ], "container-title" : "mySystems", "id" : "ITEM-1", "issue" : "3", "issued" : { "date-parts" : [ [ "2016" ] ] }, "page" : "1-18", "title" : "Urban Transit System Microbial Communities Differ by Surface Type and Interaction with Humans and the Environment", "type" : "article-journal", "volume" : "1" }, "uris" : [ "http://www.mendeley.com/documents/?uuid=0be3ba11-11cb-43f9-9ebe-6424478f4148" ] } ], "mendeley" : { "formattedCitation" : "(Hsu et al. 2016)", "plainTextFormattedCitation" : "(Hsu et al. 2016)", "previouslyFormattedCitation" : "(Hsu et al. 2016)" }, "properties" : { "noteIndex" : 0 }, "schema" : "https://github.com/citation-style-language/schema/raw/master/csl-citation.json" }</w:instrText>
      </w:r>
      <w:r w:rsidR="00B60A54" w:rsidRPr="008B00CB">
        <w:rPr>
          <w:rFonts w:ascii="Arial" w:hAnsi="Arial" w:cs="Arial"/>
          <w:noProof/>
          <w:lang w:val="en-GB"/>
        </w:rPr>
        <w:fldChar w:fldCharType="separate"/>
      </w:r>
      <w:r w:rsidR="00B60A54" w:rsidRPr="008B00CB">
        <w:rPr>
          <w:rFonts w:ascii="Arial" w:hAnsi="Arial" w:cs="Arial"/>
          <w:noProof/>
          <w:lang w:val="en-GB"/>
        </w:rPr>
        <w:t>(Hsu et al. 2016)</w:t>
      </w:r>
      <w:r w:rsidR="00B60A54" w:rsidRPr="008B00CB">
        <w:rPr>
          <w:rFonts w:ascii="Arial" w:hAnsi="Arial" w:cs="Arial"/>
          <w:noProof/>
          <w:lang w:val="en-GB"/>
        </w:rPr>
        <w:fldChar w:fldCharType="end"/>
      </w:r>
      <w:r w:rsidR="00773065">
        <w:rPr>
          <w:rFonts w:ascii="Arial" w:hAnsi="Arial" w:cs="Arial"/>
          <w:noProof/>
          <w:lang w:val="en-GB"/>
        </w:rPr>
        <w:t>.</w:t>
      </w:r>
      <w:r w:rsidR="00B60A54" w:rsidRPr="008B00CB">
        <w:rPr>
          <w:rFonts w:ascii="Arial" w:hAnsi="Arial" w:cs="Arial"/>
          <w:noProof/>
          <w:lang w:val="en-GB"/>
        </w:rPr>
        <w:t xml:space="preserve"> </w:t>
      </w:r>
      <w:r w:rsidR="00773065">
        <w:rPr>
          <w:rFonts w:ascii="Arial" w:hAnsi="Arial" w:cs="Arial"/>
          <w:noProof/>
          <w:lang w:val="en-GB"/>
        </w:rPr>
        <w:t>Generally speaking</w:t>
      </w:r>
      <w:r w:rsidR="00B60A54" w:rsidRPr="008B00CB">
        <w:rPr>
          <w:rFonts w:ascii="Arial" w:hAnsi="Arial" w:cs="Arial"/>
          <w:noProof/>
          <w:lang w:val="en-GB"/>
        </w:rPr>
        <w:t xml:space="preserve">, in all the subway systems </w:t>
      </w:r>
      <w:r w:rsidR="00773065">
        <w:rPr>
          <w:rFonts w:ascii="Arial" w:hAnsi="Arial" w:cs="Arial"/>
          <w:noProof/>
          <w:lang w:val="en-GB"/>
        </w:rPr>
        <w:t xml:space="preserve">microorganisms </w:t>
      </w:r>
      <w:r w:rsidR="00B60A54" w:rsidRPr="008B00CB">
        <w:rPr>
          <w:rFonts w:ascii="Arial" w:hAnsi="Arial" w:cs="Arial"/>
          <w:noProof/>
          <w:lang w:val="en-GB"/>
        </w:rPr>
        <w:t>originating from human skin, soil</w:t>
      </w:r>
      <w:r w:rsidR="00773065">
        <w:rPr>
          <w:rFonts w:ascii="Arial" w:hAnsi="Arial" w:cs="Arial"/>
          <w:noProof/>
          <w:lang w:val="en-GB"/>
        </w:rPr>
        <w:t>,</w:t>
      </w:r>
      <w:r w:rsidR="00B60A54" w:rsidRPr="008B00CB">
        <w:rPr>
          <w:rFonts w:ascii="Arial" w:hAnsi="Arial" w:cs="Arial"/>
          <w:noProof/>
          <w:lang w:val="en-GB"/>
        </w:rPr>
        <w:t xml:space="preserve"> and water </w:t>
      </w:r>
      <w:r w:rsidR="00773065">
        <w:rPr>
          <w:rFonts w:ascii="Arial" w:hAnsi="Arial" w:cs="Arial"/>
          <w:noProof/>
          <w:lang w:val="en-GB"/>
        </w:rPr>
        <w:t xml:space="preserve">were detected </w:t>
      </w:r>
      <w:r w:rsidR="00B60A54" w:rsidRPr="008B00CB">
        <w:rPr>
          <w:rFonts w:ascii="Arial" w:hAnsi="Arial" w:cs="Arial"/>
          <w:noProof/>
          <w:lang w:val="en-GB"/>
        </w:rPr>
        <w:fldChar w:fldCharType="begin" w:fldLock="1"/>
      </w:r>
      <w:r w:rsidR="00922AA4">
        <w:rPr>
          <w:rFonts w:ascii="Arial" w:hAnsi="Arial" w:cs="Arial"/>
          <w:noProof/>
          <w:lang w:val="en-GB"/>
        </w:rPr>
        <w:instrText>ADDIN CSL_CITATION { "citationItems" : [ { "id" : "ITEM-1", "itemData" : { "DOI" : "10.1128/mSystems.00018-16", "ISSN" : "2379-5077", "abstract" : "Public transit systems are ideal for studying the urban microbiome and interindividual community transfer. In this study, we used 16S amplicon and shotgun metagenomic sequencing to profile microbial communities on multiple transit surfaces across train lines and stations in the Boston metropolitan transit system. The greatest determinant of microbial community structure was the transit surface type. In contrast, little variation was observed between geographically distinct train lines and stations serving different demographics. All surfaces were dominated by human skin and oral commensals such as Propionibacterium, Corynebacterium, Staphylococcus, and Streptococcus. The detected taxa not associated with humans included generalists from alphaproteobacteria, which were especially abundant on outdoor touchscreens. Shotgun metagenomics further identified viral and eukaryotic microbes, including Propionibacterium phage and Malassezia globosa. Functional profiling showed that Propionibacterium acnes pathways such as propionate production and porphyrin synthesis were enriched on train holding surfaces (holds), while electron transport chain components for aerobic respiration were enriched on touchscreens and seats. Lastly, the transit environment was not found to be a reservoir of antimicrobial resistance and virulence genes. Our results suggest that microbial communities on transit surfaces are maintained from a metapopulation of human skin commensals and environmental generalists, with enrichments corresponding to local interactions with the human body and environmental exposures.IMPORTANCE Mass transit environments, specifically, urban subways, are distinct microbial environments with high occupant densities, diversities, and turnovers, and they are thus especially relevant to public health. Despite this, only three culture-independent subway studies have been performed, all since 2013 and all with widely differing designs and conclusions. In this study, we profiled the Boston subway system, which provides 238 million trips per year overseen by the Massachusetts Bay Transportation Authority (MBTA). This yielded the first high-precision microbial survey of a variety of surfaces, ridership environments, and microbiological functions (including tests for potential pathogenicity) in a mass transit environment. Characterizing microbial profiles for multiple transit systems will become increasingly important for biosurveillance of antibiotic resistance genes or \u2026", "author" : [ { "dropping-particle" : "", "family" : "Hsu", "given" : "Tiffany", "non-dropping-particle" : "", "parse-names" : false, "suffix" : "" }, { "dropping-particle" : "", "family" : "Joice", "given" : "Regina", "non-dropping-particle" : "", "parse-names" : false, "suffix" : "" }, { "dropping-particle" : "", "family" : "Vallarino", "given" : "Jose", "non-dropping-particle" : "", "parse-names" : false, "suffix" : "" }, { "dropping-particle" : "", "family" : "Abu-Ali", "given" : "Galeb", "non-dropping-particle" : "", "parse-names" : false, "suffix" : "" }, { "dropping-particle" : "", "family" : "Hartmann", "given" : "Erica M", "non-dropping-particle" : "", "parse-names" : false, "suffix" : "" }, { "dropping-particle" : "", "family" : "Shafquat", "given" : "Afrah", "non-dropping-particle" : "", "parse-names" : false, "suffix" : "" }, { "dropping-particle" : "", "family" : "DuLong", "given" : "Casey", "non-dropping-particle" : "", "parse-names" : false, "suffix" : "" }, { "dropping-particle" : "", "family" : "Baranowski", "given" : "Catherine", "non-dropping-particle" : "", "parse-names" : false, "suffix" : "" }, { "dropping-particle" : "", "family" : "Gevers", "given" : "Dirk", "non-dropping-particle" : "", "parse-names" : false, "suffix" : "" }, { "dropping-particle" : "", "family" : "Green", "given" : "Jessica L", "non-dropping-particle" : "", "parse-names" : false, "suffix" : "" }, { "dropping-particle" : "", "family" : "Morgan", "given" : "Xochitl C", "non-dropping-particle" : "", "parse-names" : false, "suffix" : "" }, { "dropping-particle" : "", "family" : "Spengler", "given" : "John D", "non-dropping-particle" : "", "parse-names" : false, "suffix" : "" }, { "dropping-particle" : "", "family" : "Huttenhower", "given" : "Curtis", "non-dropping-particle" : "", "parse-names" : false, "suffix" : "" } ], "container-title" : "mySystems", "id" : "ITEM-1", "issue" : "3", "issued" : { "date-parts" : [ [ "2016" ] ] }, "page" : "1-18", "title" : "Urban Transit System Microbial Communities Differ by Surface Type and Interaction with Humans and the Environment", "type" : "article-journal", "volume" : "1" }, "uris" : [ "http://www.mendeley.com/documents/?uuid=0be3ba11-11cb-43f9-9ebe-6424478f4148" ] }, { "id" : "ITEM-2", "itemData" : { "DOI" : "10.1016/j.cels.2015.01.001", "ISBN" : "2405-4712", "ISSN" : "24054712", "PMID" : "26594662", "abstract" : "Summary The panoply of microorganisms and other species present in our environment influence human health and disease, especially in cities, but have not been profiled with metagenomics at a city-wide scale. We sequenced DNA from surfaces across the entire New York City (NYC) subway system, the Gowanus Canal, and public parks. Nearly half of the DNA (48%) does not match any known organism; identified organisms spanned 1,688 bacterial, viral, archaeal, and eukaryotic taxa, which were enriched for genera associated with skin (e.g., Acinetobacter). Predicted ancestry of human DNA left on subway surfaces can recapitulate U.S. Census demographic data, and bacterial signatures can match a station's history, such as marine-associated bacteria in a hurricane-flooded station. This baseline metagenomic map of NYC could help long-term disease surveillance, bioterrorism threat mitigation, and health management in the built environment of cities.", "author" : [ { "dropping-particle" : "", "family" : "Afshinnekoo", "given" : "Ebrahim", "non-dropping-particle" : "", "parse-names" : false, "suffix" : "" }, { "dropping-particle" : "", "family" : "Meydan", "given" : "Cem", "non-dropping-particle" : "", "parse-names" : false, "suffix" : "" }, { "dropping-particle" : "", "family" : "Chowdhury", "given" : "Shanin", "non-dropping-particle" : "", "parse-names" : false, "suffix" : "" }, { "dropping-particle" : "", "family" : "Jaroudi", "given" : "Dyala", "non-dropping-particle" : "", "parse-names" : false, "suffix" : "" }, { "dropping-particle" : "", "family" : "Boyer", "given" : "Collin", "non-dropping-particle" : "", "parse-names" : false, "suffix" : "" }, { "dropping-particle" : "", "family" : "Bernstein", "given" : "Nick", "non-dropping-particle" : "", "parse-names" : false, "suffix" : "" }, { "dropping-particle" : "", "family" : "Maritz", "given" : "Julia M.", "non-dropping-particle" : "", "parse-names" : false, "suffix" : "" }, { "dropping-particle" : "", "family" : "Reeves", "given" : "Darryl", "non-dropping-particle" : "", "parse-names" : false, "suffix" : "" }, { "dropping-particle" : "", "family" : "Gandara", "given" : "Jorge", "non-dropping-particle" : "", "parse-names" : false, "suffix" : "" }, { "dropping-particle" : "", "family" : "Chhangawala", "given" : "Sagar", "non-dropping-particle" : "", "parse-names" : false, "suffix" : "" }, { "dropping-particle" : "", "family" : "Ahsanuddin", "given" : "Sofia", "non-dropping-particle" : "", "parse-names" : false, "suffix" : "" }, { "dropping-particle" : "", "family" : "Simmons", "given" : "Amber", "non-dropping-particle" : "", "parse-names" : false, "suffix" : "" }, { "dropping-particle" : "", "family" : "Nessel", "given" : "Timothy", "non-dropping-particle" : "", "parse-names" : false, "suffix" : "" }, { "dropping-particle" : "", "family" : "Sundaresh", "given" : "Bharathi", "non-dropping-particle" : "", "parse-names" : false, "suffix" : "" }, { "dropping-particle" : "", "family" : "Pereira", "given" : "Elizabeth", "non-dropping-particle" : "", "parse-names" : false, "suffix" : "" }, { "dropping-particle" : "", "family" : "Jorgensen", "given" : "Ellen", "non-dropping-particle" : "", "parse-names" : false, "suffix" : "" }, { "dropping-particle" : "", "family" : "Kolokotronis", "given" : "Sergios Orestis", "non-dropping-particle" : "", "parse-names" : false, "suffix" : "" }, { "dropping-particle" : "", "family" : "Kirchberger", "given" : "Nell", "non-dropping-particle" : "", "parse-names" : false, "suffix" : "" }, { "dropping-particle" : "", "family" : "Garcia", "given" : "Isaac", "non-dropping-particle" : "", "parse-names" : false, "suffix" : "" }, { "dropping-particle" : "", "family" : "Gandara", "given" : "David", "non-dropping-particle" : "", "parse-names" : false, "suffix" : "" }, { "dropping-particle" : "", "family" : "Dhanraj", "given" : "Sean", "non-dropping-particle" : "", "parse-names" : false, "suffix" : "" }, { "dropping-particle" : "", "family" : "Nawrin", "given" : "Tanzina", "non-dropping-particle" : "", "parse-names" : false, "suffix" : "" }, { "dropping-particle" : "", "family" : "Saletore", "given" : "Yogesh", "non-dropping-particle" : "", "parse-names" : false, "suffix" : "" }, { "dropping-particle" : "", "family" : "Alexander", "given" : "Noah", "non-dropping-particle" : "", "parse-names" : false, "suffix" : "" }, { "dropping-particle" : "", "family" : "Vijay", "given" : "Priyanka", "non-dropping-particle" : "", "parse-names" : false, "suffix" : "" }, { "dropping-particle" : "", "family" : "H\u00e9naff", "given" : "Elizabeth M.", "non-dropping-particle" : "", "parse-names" : false, "suffix" : "" }, { "dropping-particle" : "", "family" : "Zumbo", "given" : "Paul", "non-dropping-particle" : "", "parse-names" : false, "suffix" : "" }, { "dropping-particle" : "", "family" : "Walsh", "given" : "Michael", "non-dropping-particle" : "", "parse-names" : false, "suffix" : "" }, { "dropping-particle" : "", "family" : "O'Mullan", "given" : "Gregory D.", "non-dropping-particle" : "", "parse-names" : false, "suffix" : "" }, { "dropping-particle" : "", "family" : "Tighe", "given" : "Scott", "non-dropping-particle" : "", "parse-names" : false, "suffix" : "" }, { "dropping-particle" : "", "family" : "Dudley", "given" : "Joel T.", "non-dropping-particle" : "", "parse-names" : false, "suffix" : "" }, { "dropping-particle" : "", "family" : "Dunaif", "given" : "Anya", "non-dropping-particle" : "", "parse-names" : false, "suffix" : "" }, { "dropping-particle" : "", "family" : "Ennis", "given" : "Sean", "non-dropping-particle" : "", "parse-names" : false, "suffix" : "" }, { "dropping-particle" : "", "family" : "O'Halloran", "given" : "Eoghan", "non-dropping-particle" : "", "parse-names" : false, "suffix" : "" }, { "dropping-particle" : "", "family" : "Magalhaes", "given" : "Tiago R.", "non-dropping-particle" : "", "parse-names" : false, "suffix" : "" }, { "dropping-particle" : "", "family" : "Boone", "given" : "Braden", "non-dropping-particle" : "", "parse-names" : false, "suffix" : "" }, { "dropping-particle" : "", "family" : "Jones", "given" : "Angela L.", "non-dropping-particle" : "", "parse-names" : false, "suffix" : "" }, { "dropping-particle" : "", "family" : "Muth", "given" : "Theodore R.", "non-dropping-particle" : "", "parse-names" : false, "suffix" : "" }, { "dropping-particle" : "", "family" : "Paolantonio", "given" : "Katie Schneider", "non-dropping-particle" : "", "parse-names" : false, "suffix" : "" }, { "dropping-particle" : "", "family" : "Alter", "given" : "Elizabeth", "non-dropping-particle" : "", "parse-names" : false, "suffix" : "" }, { "dropping-particle" : "", "family" : "Schadt", "given" : "Eric E.", "non-dropping-particle" : "", "parse-names" : false, "suffix" : "" }, { "dropping-particle" : "", "family" : "Garbarino", "given" : "Jeanne", "non-dropping-particle" : "", "parse-names" : false, "suffix" : "" }, { "dropping-particle" : "", "family" : "Prill", "given" : "Robert J.", "non-dropping-particle" : "", "parse-names" : false, "suffix" : "" }, { "dropping-particle" : "", "family" : "Carlton", "given" : "Jane M.", "non-dropping-particle" : "", "parse-names" : false, "suffix" : "" }, { "dropping-particle" : "", "family" : "Levy", "given" : "Shawn", "non-dropping-particle" : "", "parse-names" : false, "suffix" : "" }, { "dropping-particle" : "", "family" : "Mason", "given" : "Christopher E.", "non-dropping-particle" : "", "parse-names" : false, "suffix" : "" } ], "container-title" : "Cell Systems", "id" : "ITEM-2", "issue" : "1", "issued" : { "date-parts" : [ [ "2015" ] ] }, "page" : "72-87", "title" : "Geospatial Resolution of Human and Bacterial Diversity with City-Scale Metagenomics", "type" : "article-journal", "volume" : "1" }, "uris" : [ "http://www.mendeley.com/documents/?uuid=a63c36b4-b580-4606-ba0f-eac10a7c6e88" ] }, { "id" : "ITEM-3", "itemData" : { "DOI" : "10.1128/AEM.02244-14", "ISSN" : "10985336", "PMID" : "25172855", "abstract" : "Subway systems are indispensable for urban societies, but microbiological characteristics of subway aerosols are relatively unknown. Previous studies investigating microbial compositions in subways employed methodologies that underestimated the diversity of microbial exposure for commuters, with little focus on factors governing subway air microbiology, which may have public health implications. Here, a culture-independent approach unraveling the bacterial diversity within the urban subway network in Hong Kong is presented. Aerosol samples from multiple subway lines and outdoor locations were collected. Targeting the 16S rRNA gene V4 region, extensive taxonomic diversity was found, with the most common bacterial genera in the subway environment among those associated with skin. Overall, subway lines harbored different phylogenetic communities based on \u03b1- and \u03b2-diversity comparisons, and closer inspection suggests that each community within a line is dependent on architectural characteristics, nearby outdoor microbiomes, and connectedness with other lines. Microbial diversities and assemblages also varied depending on the day sampled, as well as the time of day, and changes in microbial communities between peak and nonpeak commuting hours were attributed largely to increases in skin-associated genera in peak samples. Microbial diversities within the subway were influenced by temperature and relative humidity, while carbon dioxide levels showed a positive correlation with abundances of commuter-associated genera. This Hong Kong data set and communities from previous studies conducted in the United States formed distinct community clusters, indicating that additional work is required to unravel the mechanisms that shape subway microbiomes around the globe.", "author" : [ { "dropping-particle" : "", "family" : "Leung", "given" : "Marcus H Y", "non-dropping-particle" : "", "parse-names" : false, "suffix" : "" }, { "dropping-particle" : "", "family" : "Wilkins", "given" : "David", "non-dropping-particle" : "", "parse-names" : false, "suffix" : "" }, { "dropping-particle" : "", "family" : "Li", "given" : "Ellen K T", "non-dropping-particle" : "", "parse-names" : false, "suffix" : "" }, { "dropping-particle" : "", "family" : "Kong", "given" : "Fred K F", "non-dropping-particle" : "", "parse-names" : false, "suffix" : "" }, { "dropping-particle" : "", "family" : "Lee", "given" : "Patrick K H", "non-dropping-particle" : "", "parse-names" : false, "suffix" : "" } ], "container-title" : "Applied and Environmental Microbiology", "id" : "ITEM-3", "issue" : "21", "issued" : { "date-parts" : [ [ "2014" ] ] }, "page" : "6760-6770", "title" : "Indoor-air microbiome in an urban subway network: Diversity and dynamics", "type" : "article-journal", "volume" : "80" }, "uris" : [ "http://www.mendeley.com/documents/?uuid=087f3b2f-799d-4d84-9cad-541582a44848" ] } ], "mendeley" : { "formattedCitation" : "(Hsu et al. 2016; Afshinnekoo et al. 2015; Leung et al. 2014)", "plainTextFormattedCitation" : "(Hsu et al. 2016; Afshinnekoo et al. 2015; Leung et al. 2014)", "previouslyFormattedCitation" : "(Hsu et al. 2016; Afshinnekoo et al. 2015; Leung et al. 2014)" }, "properties" : { "noteIndex" : 0 }, "schema" : "https://github.com/citation-style-language/schema/raw/master/csl-citation.json" }</w:instrText>
      </w:r>
      <w:r w:rsidR="00B60A54" w:rsidRPr="008B00CB">
        <w:rPr>
          <w:rFonts w:ascii="Arial" w:hAnsi="Arial" w:cs="Arial"/>
          <w:noProof/>
          <w:lang w:val="en-GB"/>
        </w:rPr>
        <w:fldChar w:fldCharType="separate"/>
      </w:r>
      <w:r w:rsidR="00B60A54" w:rsidRPr="008B00CB">
        <w:rPr>
          <w:rFonts w:ascii="Arial" w:hAnsi="Arial" w:cs="Arial"/>
          <w:noProof/>
          <w:lang w:val="en-GB"/>
        </w:rPr>
        <w:t>(Hsu et al. 2016; Afshinnekoo et al. 2015; Leung et al. 2014)</w:t>
      </w:r>
      <w:r w:rsidR="00B60A54" w:rsidRPr="008B00CB">
        <w:rPr>
          <w:rFonts w:ascii="Arial" w:hAnsi="Arial" w:cs="Arial"/>
          <w:noProof/>
          <w:lang w:val="en-GB"/>
        </w:rPr>
        <w:fldChar w:fldCharType="end"/>
      </w:r>
      <w:r w:rsidR="00B60A54" w:rsidRPr="008B00CB">
        <w:rPr>
          <w:rFonts w:ascii="Arial" w:hAnsi="Arial" w:cs="Arial"/>
          <w:noProof/>
          <w:lang w:val="en-GB"/>
        </w:rPr>
        <w:t>.</w:t>
      </w:r>
    </w:p>
    <w:p w14:paraId="54A576EB" w14:textId="6DAABAD5" w:rsidR="00415C1A" w:rsidRPr="008B00CB" w:rsidRDefault="00372325" w:rsidP="008B00CB">
      <w:pPr>
        <w:pStyle w:val="Default"/>
        <w:spacing w:before="100" w:beforeAutospacing="1" w:after="100" w:afterAutospacing="1" w:line="360" w:lineRule="auto"/>
        <w:ind w:firstLine="284"/>
        <w:jc w:val="both"/>
        <w:rPr>
          <w:rFonts w:ascii="Arial" w:hAnsi="Arial" w:cs="Arial"/>
          <w:sz w:val="22"/>
          <w:szCs w:val="22"/>
          <w:lang w:val="en-GB"/>
        </w:rPr>
      </w:pPr>
      <w:r w:rsidRPr="008B00CB">
        <w:rPr>
          <w:rFonts w:ascii="Arial" w:hAnsi="Arial" w:cs="Arial"/>
          <w:sz w:val="22"/>
          <w:szCs w:val="22"/>
          <w:lang w:val="en-GB"/>
        </w:rPr>
        <w:t xml:space="preserve">This study, with forensic applications, will allow </w:t>
      </w:r>
      <w:r w:rsidR="00BB038F">
        <w:rPr>
          <w:rFonts w:ascii="Arial" w:hAnsi="Arial" w:cs="Arial"/>
          <w:sz w:val="22"/>
          <w:szCs w:val="22"/>
          <w:lang w:val="en-GB"/>
        </w:rPr>
        <w:t xml:space="preserve">determinate </w:t>
      </w:r>
      <w:r w:rsidRPr="008B00CB">
        <w:rPr>
          <w:rFonts w:ascii="Arial" w:hAnsi="Arial" w:cs="Arial"/>
          <w:sz w:val="22"/>
          <w:szCs w:val="22"/>
          <w:lang w:val="en-GB"/>
        </w:rPr>
        <w:t xml:space="preserve">the microbial community composition in the surfaces of </w:t>
      </w:r>
      <w:r w:rsidR="00C365BB" w:rsidRPr="008B00CB">
        <w:rPr>
          <w:rFonts w:ascii="Arial" w:hAnsi="Arial" w:cs="Arial"/>
          <w:sz w:val="22"/>
          <w:szCs w:val="22"/>
          <w:lang w:val="en-GB"/>
        </w:rPr>
        <w:t>Lisbon</w:t>
      </w:r>
      <w:r w:rsidR="00CF3BFC">
        <w:rPr>
          <w:rFonts w:ascii="Arial" w:hAnsi="Arial" w:cs="Arial"/>
          <w:sz w:val="22"/>
          <w:szCs w:val="22"/>
          <w:lang w:val="en-GB"/>
        </w:rPr>
        <w:t>’s</w:t>
      </w:r>
      <w:r w:rsidR="00C365BB" w:rsidRPr="008B00CB">
        <w:rPr>
          <w:rFonts w:ascii="Arial" w:hAnsi="Arial" w:cs="Arial"/>
          <w:sz w:val="22"/>
          <w:szCs w:val="22"/>
          <w:lang w:val="en-GB"/>
        </w:rPr>
        <w:t xml:space="preserve"> </w:t>
      </w:r>
      <w:r w:rsidRPr="008B00CB">
        <w:rPr>
          <w:rFonts w:ascii="Arial" w:hAnsi="Arial" w:cs="Arial"/>
          <w:sz w:val="22"/>
          <w:szCs w:val="22"/>
          <w:lang w:val="en-GB"/>
        </w:rPr>
        <w:t>subway (</w:t>
      </w:r>
      <w:r w:rsidR="00C365BB" w:rsidRPr="008B00CB">
        <w:rPr>
          <w:rFonts w:ascii="Arial" w:hAnsi="Arial" w:cs="Arial"/>
          <w:i/>
          <w:sz w:val="22"/>
          <w:szCs w:val="22"/>
          <w:lang w:val="en-GB"/>
        </w:rPr>
        <w:t>Metro de Lisboa</w:t>
      </w:r>
      <w:r w:rsidRPr="008B00CB">
        <w:rPr>
          <w:rFonts w:ascii="Arial" w:hAnsi="Arial" w:cs="Arial"/>
          <w:sz w:val="22"/>
          <w:szCs w:val="22"/>
          <w:lang w:val="en-GB"/>
        </w:rPr>
        <w:t xml:space="preserve">) </w:t>
      </w:r>
      <w:r w:rsidRPr="008B00CB">
        <w:rPr>
          <w:rFonts w:ascii="Arial" w:hAnsi="Arial" w:cs="Arial"/>
          <w:noProof/>
          <w:sz w:val="22"/>
          <w:szCs w:val="22"/>
          <w:lang w:val="en-GB"/>
        </w:rPr>
        <w:t>lines</w:t>
      </w:r>
      <w:r w:rsidRPr="008B00CB">
        <w:rPr>
          <w:rFonts w:ascii="Arial" w:hAnsi="Arial" w:cs="Arial"/>
          <w:sz w:val="22"/>
          <w:szCs w:val="22"/>
          <w:lang w:val="en-GB"/>
        </w:rPr>
        <w:t xml:space="preserve"> and to predict possible sources of infection/diseases. </w:t>
      </w:r>
      <w:r w:rsidR="006776A1" w:rsidRPr="008B00CB">
        <w:rPr>
          <w:rFonts w:ascii="Arial" w:hAnsi="Arial" w:cs="Arial"/>
          <w:sz w:val="22"/>
          <w:szCs w:val="22"/>
          <w:lang w:val="en-GB"/>
        </w:rPr>
        <w:t>As</w:t>
      </w:r>
      <w:r w:rsidRPr="008B00CB">
        <w:rPr>
          <w:rFonts w:ascii="Arial" w:hAnsi="Arial" w:cs="Arial"/>
          <w:sz w:val="22"/>
          <w:szCs w:val="22"/>
          <w:lang w:val="en-GB"/>
        </w:rPr>
        <w:t xml:space="preserve"> a </w:t>
      </w:r>
      <w:r w:rsidR="006776A1" w:rsidRPr="008B00CB">
        <w:rPr>
          <w:rFonts w:ascii="Arial" w:hAnsi="Arial" w:cs="Arial"/>
          <w:sz w:val="22"/>
          <w:szCs w:val="22"/>
          <w:lang w:val="en-GB"/>
        </w:rPr>
        <w:t>public transport</w:t>
      </w:r>
      <w:r w:rsidRPr="008B00CB">
        <w:rPr>
          <w:rFonts w:ascii="Arial" w:hAnsi="Arial" w:cs="Arial"/>
          <w:sz w:val="22"/>
          <w:szCs w:val="22"/>
          <w:lang w:val="en-GB"/>
        </w:rPr>
        <w:t xml:space="preserve"> system, the subway constitute</w:t>
      </w:r>
      <w:r w:rsidR="006776A1" w:rsidRPr="008B00CB">
        <w:rPr>
          <w:rFonts w:ascii="Arial" w:hAnsi="Arial" w:cs="Arial"/>
          <w:sz w:val="22"/>
          <w:szCs w:val="22"/>
          <w:lang w:val="en-GB"/>
        </w:rPr>
        <w:t>s</w:t>
      </w:r>
      <w:r w:rsidRPr="008B00CB">
        <w:rPr>
          <w:rFonts w:ascii="Arial" w:hAnsi="Arial" w:cs="Arial"/>
          <w:sz w:val="22"/>
          <w:szCs w:val="22"/>
          <w:lang w:val="en-GB"/>
        </w:rPr>
        <w:t xml:space="preserve"> a </w:t>
      </w:r>
      <w:r w:rsidR="00362C57" w:rsidRPr="008B00CB">
        <w:rPr>
          <w:rFonts w:ascii="Arial" w:hAnsi="Arial" w:cs="Arial"/>
          <w:noProof/>
          <w:sz w:val="22"/>
          <w:szCs w:val="22"/>
          <w:lang w:val="en-GB"/>
        </w:rPr>
        <w:t>favorable</w:t>
      </w:r>
      <w:r w:rsidRPr="008B00CB">
        <w:rPr>
          <w:rFonts w:ascii="Arial" w:hAnsi="Arial" w:cs="Arial"/>
          <w:sz w:val="22"/>
          <w:szCs w:val="22"/>
          <w:lang w:val="en-GB"/>
        </w:rPr>
        <w:t xml:space="preserve"> route for the dispersion of microorganisms, from one place for another. </w:t>
      </w:r>
      <w:r w:rsidR="00362C57" w:rsidRPr="008B00CB">
        <w:rPr>
          <w:rFonts w:ascii="Arial" w:hAnsi="Arial" w:cs="Arial"/>
          <w:sz w:val="22"/>
          <w:szCs w:val="22"/>
          <w:lang w:val="en-GB"/>
        </w:rPr>
        <w:t>Therefore, as</w:t>
      </w:r>
      <w:r w:rsidRPr="008B00CB">
        <w:rPr>
          <w:rFonts w:ascii="Arial" w:hAnsi="Arial" w:cs="Arial"/>
          <w:sz w:val="22"/>
          <w:szCs w:val="22"/>
          <w:lang w:val="en-GB"/>
        </w:rPr>
        <w:t xml:space="preserve"> </w:t>
      </w:r>
      <w:r w:rsidR="006776A1" w:rsidRPr="008B00CB">
        <w:rPr>
          <w:rFonts w:ascii="Arial" w:hAnsi="Arial" w:cs="Arial"/>
          <w:sz w:val="22"/>
          <w:szCs w:val="22"/>
          <w:lang w:val="en-GB"/>
        </w:rPr>
        <w:t>previously stated</w:t>
      </w:r>
      <w:r w:rsidRPr="008B00CB">
        <w:rPr>
          <w:rFonts w:ascii="Arial" w:hAnsi="Arial" w:cs="Arial"/>
          <w:sz w:val="22"/>
          <w:szCs w:val="22"/>
          <w:lang w:val="en-GB"/>
        </w:rPr>
        <w:t xml:space="preserve">, the dynamics of </w:t>
      </w:r>
      <w:r w:rsidR="006776A1" w:rsidRPr="008B00CB">
        <w:rPr>
          <w:rFonts w:ascii="Arial" w:hAnsi="Arial" w:cs="Arial"/>
          <w:sz w:val="22"/>
          <w:szCs w:val="22"/>
          <w:lang w:val="en-GB"/>
        </w:rPr>
        <w:t xml:space="preserve">the </w:t>
      </w:r>
      <w:r w:rsidRPr="008B00CB">
        <w:rPr>
          <w:rFonts w:ascii="Arial" w:hAnsi="Arial" w:cs="Arial"/>
          <w:sz w:val="22"/>
          <w:szCs w:val="22"/>
          <w:lang w:val="en-GB"/>
        </w:rPr>
        <w:t xml:space="preserve">microbiome </w:t>
      </w:r>
      <w:r w:rsidR="006776A1" w:rsidRPr="008B00CB">
        <w:rPr>
          <w:rFonts w:ascii="Arial" w:hAnsi="Arial" w:cs="Arial"/>
          <w:sz w:val="22"/>
          <w:szCs w:val="22"/>
          <w:lang w:val="en-GB"/>
        </w:rPr>
        <w:t xml:space="preserve">is </w:t>
      </w:r>
      <w:r w:rsidRPr="008B00CB">
        <w:rPr>
          <w:rFonts w:ascii="Arial" w:hAnsi="Arial" w:cs="Arial"/>
          <w:sz w:val="22"/>
          <w:szCs w:val="22"/>
          <w:lang w:val="en-GB"/>
        </w:rPr>
        <w:t xml:space="preserve">important to understand the </w:t>
      </w:r>
      <w:r w:rsidR="00362C57" w:rsidRPr="008B00CB">
        <w:rPr>
          <w:rFonts w:ascii="Arial" w:hAnsi="Arial" w:cs="Arial"/>
          <w:noProof/>
          <w:sz w:val="22"/>
          <w:szCs w:val="22"/>
          <w:lang w:val="en-GB"/>
        </w:rPr>
        <w:t>behavior</w:t>
      </w:r>
      <w:r w:rsidRPr="008B00CB">
        <w:rPr>
          <w:rFonts w:ascii="Arial" w:hAnsi="Arial" w:cs="Arial"/>
          <w:sz w:val="22"/>
          <w:szCs w:val="22"/>
          <w:lang w:val="en-GB"/>
        </w:rPr>
        <w:t xml:space="preserve"> of the microorganisms, to </w:t>
      </w:r>
      <w:r w:rsidR="00362C57" w:rsidRPr="008B00CB">
        <w:rPr>
          <w:rFonts w:ascii="Arial" w:hAnsi="Arial" w:cs="Arial"/>
          <w:noProof/>
          <w:sz w:val="22"/>
          <w:szCs w:val="22"/>
          <w:lang w:val="en-GB"/>
        </w:rPr>
        <w:t>analy</w:t>
      </w:r>
      <w:r w:rsidR="00B60A54" w:rsidRPr="008B00CB">
        <w:rPr>
          <w:rFonts w:ascii="Arial" w:hAnsi="Arial" w:cs="Arial"/>
          <w:noProof/>
          <w:sz w:val="22"/>
          <w:szCs w:val="22"/>
          <w:lang w:val="en-GB"/>
        </w:rPr>
        <w:t>z</w:t>
      </w:r>
      <w:r w:rsidR="00362C57" w:rsidRPr="008B00CB">
        <w:rPr>
          <w:rFonts w:ascii="Arial" w:hAnsi="Arial" w:cs="Arial"/>
          <w:noProof/>
          <w:sz w:val="22"/>
          <w:szCs w:val="22"/>
          <w:lang w:val="en-GB"/>
        </w:rPr>
        <w:t>e</w:t>
      </w:r>
      <w:r w:rsidRPr="008B00CB">
        <w:rPr>
          <w:rFonts w:ascii="Arial" w:hAnsi="Arial" w:cs="Arial"/>
          <w:sz w:val="22"/>
          <w:szCs w:val="22"/>
          <w:lang w:val="en-GB"/>
        </w:rPr>
        <w:t xml:space="preserve"> emission sources and transmission routes, which may be useful in cases of an infection or a more dramatic case, in cases of bioterrorism.</w:t>
      </w:r>
      <w:r w:rsidR="00415C1A" w:rsidRPr="008B00CB">
        <w:rPr>
          <w:rFonts w:ascii="Arial" w:hAnsi="Arial" w:cs="Arial"/>
          <w:sz w:val="22"/>
          <w:szCs w:val="22"/>
          <w:lang w:val="en-GB"/>
        </w:rPr>
        <w:t xml:space="preserve"> </w:t>
      </w:r>
    </w:p>
    <w:p w14:paraId="4ECD7D7E" w14:textId="49CE60BC" w:rsidR="00372325" w:rsidRPr="009743F0" w:rsidRDefault="00372325" w:rsidP="008B00CB">
      <w:pPr>
        <w:spacing w:before="100" w:beforeAutospacing="1" w:after="100" w:afterAutospacing="1" w:line="360" w:lineRule="auto"/>
        <w:ind w:firstLine="708"/>
        <w:jc w:val="both"/>
        <w:rPr>
          <w:rFonts w:ascii="Arial" w:hAnsi="Arial" w:cs="Arial"/>
          <w:b/>
          <w:lang w:val="en-US"/>
        </w:rPr>
      </w:pPr>
      <w:r w:rsidRPr="008B00CB">
        <w:rPr>
          <w:rFonts w:ascii="Arial" w:hAnsi="Arial" w:cs="Arial"/>
          <w:lang w:val="en-GB"/>
        </w:rPr>
        <w:t>As a part of the international METASUB project (coordinated by Professor C. Manson, Weill Cornell Medical College and Yale Law School, New York, United States of America), the principal aim of the present work is bring a molecular view of the cities to improve their design, use, and impact on health</w:t>
      </w:r>
      <w:r w:rsidR="00B60A54" w:rsidRPr="008B00CB">
        <w:rPr>
          <w:rFonts w:ascii="Arial" w:hAnsi="Arial" w:cs="Arial"/>
          <w:lang w:val="en-GB"/>
        </w:rPr>
        <w:t xml:space="preserve">, using for </w:t>
      </w:r>
      <w:r w:rsidR="00B60A54" w:rsidRPr="008B00CB">
        <w:rPr>
          <w:rFonts w:ascii="Arial" w:hAnsi="Arial" w:cs="Arial"/>
          <w:noProof/>
          <w:lang w:val="en-GB"/>
        </w:rPr>
        <w:t>that DNA-based sequencing method</w:t>
      </w:r>
      <w:r w:rsidR="00B60A54" w:rsidRPr="008B00CB">
        <w:rPr>
          <w:rFonts w:ascii="Arial" w:hAnsi="Arial" w:cs="Arial"/>
          <w:lang w:val="en-GB"/>
        </w:rPr>
        <w:t xml:space="preserve"> for </w:t>
      </w:r>
      <w:r w:rsidR="00B60A54" w:rsidRPr="008B00CB">
        <w:rPr>
          <w:rFonts w:ascii="Arial" w:hAnsi="Arial" w:cs="Arial"/>
          <w:noProof/>
          <w:lang w:val="en-GB"/>
        </w:rPr>
        <w:t>health</w:t>
      </w:r>
      <w:r w:rsidR="00B60A54" w:rsidRPr="008B00CB">
        <w:rPr>
          <w:rFonts w:ascii="Arial" w:hAnsi="Arial" w:cs="Arial"/>
          <w:lang w:val="en-GB"/>
        </w:rPr>
        <w:t xml:space="preserve"> surveillance and </w:t>
      </w:r>
      <w:r w:rsidR="00B60A54" w:rsidRPr="008B00CB">
        <w:rPr>
          <w:rFonts w:ascii="Arial" w:hAnsi="Arial" w:cs="Arial"/>
          <w:noProof/>
          <w:lang w:val="en-GB"/>
        </w:rPr>
        <w:t>potential</w:t>
      </w:r>
      <w:r w:rsidR="00B60A54" w:rsidRPr="008B00CB">
        <w:rPr>
          <w:rFonts w:ascii="Arial" w:hAnsi="Arial" w:cs="Arial"/>
          <w:lang w:val="en-GB"/>
        </w:rPr>
        <w:t xml:space="preserve"> disease detection </w:t>
      </w:r>
      <w:r w:rsidR="00B60A54" w:rsidRPr="008B00CB">
        <w:rPr>
          <w:rFonts w:ascii="Arial" w:hAnsi="Arial" w:cs="Arial"/>
          <w:lang w:val="en-GB"/>
        </w:rPr>
        <w:fldChar w:fldCharType="begin" w:fldLock="1"/>
      </w:r>
      <w:r w:rsidR="00B60A54" w:rsidRPr="008B00CB">
        <w:rPr>
          <w:rFonts w:ascii="Arial" w:hAnsi="Arial" w:cs="Arial"/>
          <w:lang w:val="en-GB"/>
        </w:rPr>
        <w:instrText>ADDIN CSL_CITATION { "citationItems" : [ { "id" : "ITEM-1", "itemData" : { "DOI" : "10.1016/j.cels.2015.01.001", "ISBN" : "2405-4712", "ISSN" : "24054712", "PMID" : "26594662", "abstract" : "Summary The panoply of microorganisms and other species present in our environment influence human health and disease, especially in cities, but have not been profiled with metagenomics at a city-wide scale. We sequenced DNA from surfaces across the entire New York City (NYC) subway system, the Gowanus Canal, and public parks. Nearly half of the DNA (48%) does not match any known organism; identified organisms spanned 1,688 bacterial, viral, archaeal, and eukaryotic taxa, which were enriched for genera associated with skin (e.g., Acinetobacter). Predicted ancestry of human DNA left on subway surfaces can recapitulate U.S. Census demographic data, and bacterial signatures can match a station's history, such as marine-associated bacteria in a hurricane-flooded station. This baseline metagenomic map of NYC could help long-term disease surveillance, bioterrorism threat mitigation, and health management in the built environment of cities.", "author" : [ { "dropping-particle" : "", "family" : "Afshinnekoo", "given" : "Ebrahim", "non-dropping-particle" : "", "parse-names" : false, "suffix" : "" }, { "dropping-particle" : "", "family" : "Meydan", "given" : "Cem", "non-dropping-particle" : "", "parse-names" : false, "suffix" : "" }, { "dropping-particle" : "", "family" : "Chowdhury", "given" : "Shanin", "non-dropping-particle" : "", "parse-names" : false, "suffix" : "" }, { "dropping-particle" : "", "family" : "Jaroudi", "given" : "Dyala", "non-dropping-particle" : "", "parse-names" : false, "suffix" : "" }, { "dropping-particle" : "", "family" : "Boyer", "given" : "Collin", "non-dropping-particle" : "", "parse-names" : false, "suffix" : "" }, { "dropping-particle" : "", "family" : "Bernstein", "given" : "Nick", "non-dropping-particle" : "", "parse-names" : false, "suffix" : "" }, { "dropping-particle" : "", "family" : "Maritz", "given" : "Julia M.", "non-dropping-particle" : "", "parse-names" : false, "suffix" : "" }, { "dropping-particle" : "", "family" : "Reeves", "given" : "Darryl", "non-dropping-particle" : "", "parse-names" : false, "suffix" : "" }, { "dropping-particle" : "", "family" : "Gandara", "given" : "Jorge", "non-dropping-particle" : "", "parse-names" : false, "suffix" : "" }, { "dropping-particle" : "", "family" : "Chhangawala", "given" : "Sagar", "non-dropping-particle" : "", "parse-names" : false, "suffix" : "" }, { "dropping-particle" : "", "family" : "Ahsanuddin", "given" : "Sofia", "non-dropping-particle" : "", "parse-names" : false, "suffix" : "" }, { "dropping-particle" : "", "family" : "Simmons", "given" : "Amber", "non-dropping-particle" : "", "parse-names" : false, "suffix" : "" }, { "dropping-particle" : "", "family" : "Nessel", "given" : "Timothy", "non-dropping-particle" : "", "parse-names" : false, "suffix" : "" }, { "dropping-particle" : "", "family" : "Sundaresh", "given" : "Bharathi", "non-dropping-particle" : "", "parse-names" : false, "suffix" : "" }, { "dropping-particle" : "", "family" : "Pereira", "given" : "Elizabeth", "non-dropping-particle" : "", "parse-names" : false, "suffix" : "" }, { "dropping-particle" : "", "family" : "Jorgensen", "given" : "Ellen", "non-dropping-particle" : "", "parse-names" : false, "suffix" : "" }, { "dropping-particle" : "", "family" : "Kolokotronis", "given" : "Sergios Orestis", "non-dropping-particle" : "", "parse-names" : false, "suffix" : "" }, { "dropping-particle" : "", "family" : "Kirchberger", "given" : "Nell", "non-dropping-particle" : "", "parse-names" : false, "suffix" : "" }, { "dropping-particle" : "", "family" : "Garcia", "given" : "Isaac", "non-dropping-particle" : "", "parse-names" : false, "suffix" : "" }, { "dropping-particle" : "", "family" : "Gandara", "given" : "David", "non-dropping-particle" : "", "parse-names" : false, "suffix" : "" }, { "dropping-particle" : "", "family" : "Dhanraj", "given" : "Sean", "non-dropping-particle" : "", "parse-names" : false, "suffix" : "" }, { "dropping-particle" : "", "family" : "Nawrin", "given" : "Tanzina", "non-dropping-particle" : "", "parse-names" : false, "suffix" : "" }, { "dropping-particle" : "", "family" : "Saletore", "given" : "Yogesh", "non-dropping-particle" : "", "parse-names" : false, "suffix" : "" }, { "dropping-particle" : "", "family" : "Alexander", "given" : "Noah", "non-dropping-particle" : "", "parse-names" : false, "suffix" : "" }, { "dropping-particle" : "", "family" : "Vijay", "given" : "Priyanka", "non-dropping-particle" : "", "parse-names" : false, "suffix" : "" }, { "dropping-particle" : "", "family" : "H\u00e9naff", "given" : "Elizabeth M.", "non-dropping-particle" : "", "parse-names" : false, "suffix" : "" }, { "dropping-particle" : "", "family" : "Zumbo", "given" : "Paul", "non-dropping-particle" : "", "parse-names" : false, "suffix" : "" }, { "dropping-particle" : "", "family" : "Walsh", "given" : "Michael", "non-dropping-particle" : "", "parse-names" : false, "suffix" : "" }, { "dropping-particle" : "", "family" : "O'Mullan", "given" : "Gregory D.", "non-dropping-particle" : "", "parse-names" : false, "suffix" : "" }, { "dropping-particle" : "", "family" : "Tighe", "given" : "Scott", "non-dropping-particle" : "", "parse-names" : false, "suffix" : "" }, { "dropping-particle" : "", "family" : "Dudley", "given" : "Joel T.", "non-dropping-particle" : "", "parse-names" : false, "suffix" : "" }, { "dropping-particle" : "", "family" : "Dunaif", "given" : "Anya", "non-dropping-particle" : "", "parse-names" : false, "suffix" : "" }, { "dropping-particle" : "", "family" : "Ennis", "given" : "Sean", "non-dropping-particle" : "", "parse-names" : false, "suffix" : "" }, { "dropping-particle" : "", "family" : "O'Halloran", "given" : "Eoghan", "non-dropping-particle" : "", "parse-names" : false, "suffix" : "" }, { "dropping-particle" : "", "family" : "Magalhaes", "given" : "Tiago R.", "non-dropping-particle" : "", "parse-names" : false, "suffix" : "" }, { "dropping-particle" : "", "family" : "Boone", "given" : "Braden", "non-dropping-particle" : "", "parse-names" : false, "suffix" : "" }, { "dropping-particle" : "", "family" : "Jones", "given" : "Angela L.", "non-dropping-particle" : "", "parse-names" : false, "suffix" : "" }, { "dropping-particle" : "", "family" : "Muth", "given" : "Theodore R.", "non-dropping-particle" : "", "parse-names" : false, "suffix" : "" }, { "dropping-particle" : "", "family" : "Paolantonio", "given" : "Katie Schneider", "non-dropping-particle" : "", "parse-names" : false, "suffix" : "" }, { "dropping-particle" : "", "family" : "Alter", "given" : "Elizabeth", "non-dropping-particle" : "", "parse-names" : false, "suffix" : "" }, { "dropping-particle" : "", "family" : "Schadt", "given" : "Eric E.", "non-dropping-particle" : "", "parse-names" : false, "suffix" : "" }, { "dropping-particle" : "", "family" : "Garbarino", "given" : "Jeanne", "non-dropping-particle" : "", "parse-names" : false, "suffix" : "" }, { "dropping-particle" : "", "family" : "Prill", "given" : "Robert J.", "non-dropping-particle" : "", "parse-names" : false, "suffix" : "" }, { "dropping-particle" : "", "family" : "Carlton", "given" : "Jane M.", "non-dropping-particle" : "", "parse-names" : false, "suffix" : "" }, { "dropping-particle" : "", "family" : "Levy", "given" : "Shawn", "non-dropping-particle" : "", "parse-names" : false, "suffix" : "" }, { "dropping-particle" : "", "family" : "Mason", "given" : "Christopher E.", "non-dropping-particle" : "", "parse-names" : false, "suffix" : "" } ], "container-title" : "Cell Systems", "id" : "ITEM-1", "issue" : "1", "issued" : { "date-parts" : [ [ "2015" ] ] }, "page" : "72-87", "title" : "Geospatial Resolution of Human and Bacterial Diversity with City-Scale Metagenomics", "type" : "article-journal", "volume" : "1" }, "uris" : [ "http://www.mendeley.com/documents/?uuid=a63c36b4-b580-4606-ba0f-eac10a7c6e88" ] } ], "mendeley" : { "formattedCitation" : "(Afshinnekoo et al. 2015)", "plainTextFormattedCitation" : "(Afshinnekoo et al. 2015)", "previouslyFormattedCitation" : "(Afshinnekoo et al. 2015)" }, "properties" : { "noteIndex" : 0 }, "schema" : "https://github.com/citation-style-language/schema/raw/master/csl-citation.json" }</w:instrText>
      </w:r>
      <w:r w:rsidR="00B60A54" w:rsidRPr="008B00CB">
        <w:rPr>
          <w:rFonts w:ascii="Arial" w:hAnsi="Arial" w:cs="Arial"/>
          <w:lang w:val="en-GB"/>
        </w:rPr>
        <w:fldChar w:fldCharType="separate"/>
      </w:r>
      <w:r w:rsidR="00B60A54" w:rsidRPr="008B00CB">
        <w:rPr>
          <w:rFonts w:ascii="Arial" w:hAnsi="Arial" w:cs="Arial"/>
          <w:noProof/>
          <w:lang w:val="en-GB"/>
        </w:rPr>
        <w:t>(Afshinnekoo et al. 2015)</w:t>
      </w:r>
      <w:r w:rsidR="00B60A54" w:rsidRPr="008B00CB">
        <w:rPr>
          <w:rFonts w:ascii="Arial" w:hAnsi="Arial" w:cs="Arial"/>
          <w:lang w:val="en-GB"/>
        </w:rPr>
        <w:fldChar w:fldCharType="end"/>
      </w:r>
      <w:r w:rsidRPr="008B00CB">
        <w:rPr>
          <w:rFonts w:ascii="Arial" w:hAnsi="Arial" w:cs="Arial"/>
          <w:lang w:val="en-GB"/>
        </w:rPr>
        <w:t>. This aim will be achieved by the identification of microorganisms, using NGS strategies</w:t>
      </w:r>
      <w:r w:rsidR="00717623" w:rsidRPr="008B00CB">
        <w:rPr>
          <w:rFonts w:ascii="Arial" w:hAnsi="Arial" w:cs="Arial"/>
          <w:lang w:val="en-GB"/>
        </w:rPr>
        <w:t xml:space="preserve"> (shotgun)</w:t>
      </w:r>
      <w:r w:rsidRPr="008B00CB">
        <w:rPr>
          <w:rFonts w:ascii="Arial" w:hAnsi="Arial" w:cs="Arial"/>
          <w:lang w:val="en-GB"/>
        </w:rPr>
        <w:t xml:space="preserve">, in the subway system </w:t>
      </w:r>
      <w:r w:rsidR="00717623" w:rsidRPr="008B00CB">
        <w:rPr>
          <w:rFonts w:ascii="Arial" w:hAnsi="Arial" w:cs="Arial"/>
          <w:lang w:val="en-GB"/>
        </w:rPr>
        <w:t>of Lisbon</w:t>
      </w:r>
      <w:r w:rsidRPr="008B00CB">
        <w:rPr>
          <w:rFonts w:ascii="Arial" w:hAnsi="Arial" w:cs="Arial"/>
          <w:lang w:val="en-GB"/>
        </w:rPr>
        <w:t>.</w:t>
      </w:r>
      <w:r w:rsidRPr="009743F0">
        <w:rPr>
          <w:rFonts w:ascii="Arial" w:hAnsi="Arial" w:cs="Arial"/>
          <w:b/>
          <w:lang w:val="en-US"/>
        </w:rPr>
        <w:br w:type="page"/>
      </w:r>
    </w:p>
    <w:p w14:paraId="01BA3BF9" w14:textId="32605145" w:rsidR="009743F0" w:rsidRPr="00EB63DE" w:rsidRDefault="00C63AD3" w:rsidP="00EB63DE">
      <w:pPr>
        <w:pStyle w:val="Cabealho1"/>
        <w:rPr>
          <w:lang w:val="en-US"/>
        </w:rPr>
      </w:pPr>
      <w:bookmarkStart w:id="10" w:name="_Toc462917477"/>
      <w:r w:rsidRPr="00044DEE">
        <w:rPr>
          <w:lang w:val="en-US"/>
        </w:rPr>
        <w:lastRenderedPageBreak/>
        <w:t>Material and Methods</w:t>
      </w:r>
      <w:bookmarkEnd w:id="10"/>
    </w:p>
    <w:p w14:paraId="6E2290D3" w14:textId="77777777" w:rsidR="00EB63DE" w:rsidRDefault="00EB63DE" w:rsidP="000B2391">
      <w:pPr>
        <w:pStyle w:val="Subttulo"/>
        <w:rPr>
          <w:lang w:val="en-US"/>
        </w:rPr>
      </w:pPr>
    </w:p>
    <w:p w14:paraId="609B660B" w14:textId="228BF429" w:rsidR="000B2391" w:rsidRPr="009743F0" w:rsidRDefault="000B2391" w:rsidP="000B2391">
      <w:pPr>
        <w:pStyle w:val="Subttulo"/>
        <w:rPr>
          <w:lang w:val="en-US"/>
        </w:rPr>
      </w:pPr>
      <w:r w:rsidRPr="009743F0">
        <w:rPr>
          <w:lang w:val="en-US"/>
        </w:rPr>
        <w:t xml:space="preserve">Sampling area </w:t>
      </w:r>
    </w:p>
    <w:p w14:paraId="44A6A2BE" w14:textId="24B3E3BE" w:rsidR="000B2391" w:rsidRPr="009743F0" w:rsidRDefault="000B2391" w:rsidP="000B2391">
      <w:pPr>
        <w:spacing w:before="240" w:line="360" w:lineRule="auto"/>
        <w:ind w:firstLine="284"/>
        <w:jc w:val="both"/>
        <w:rPr>
          <w:rFonts w:ascii="Arial" w:hAnsi="Arial" w:cs="Arial"/>
          <w:lang w:val="en-US"/>
        </w:rPr>
      </w:pPr>
      <w:r w:rsidRPr="004E503C">
        <w:rPr>
          <w:rFonts w:ascii="Arial" w:hAnsi="Arial" w:cs="Arial"/>
          <w:lang w:val="en-US"/>
        </w:rPr>
        <w:t>The Lisbo</w:t>
      </w:r>
      <w:r w:rsidR="00CF3BFC" w:rsidRPr="004E503C">
        <w:rPr>
          <w:rFonts w:ascii="Arial" w:hAnsi="Arial" w:cs="Arial"/>
          <w:lang w:val="en-US"/>
        </w:rPr>
        <w:t>n</w:t>
      </w:r>
      <w:r w:rsidRPr="004E503C">
        <w:rPr>
          <w:rFonts w:ascii="Arial" w:hAnsi="Arial" w:cs="Arial"/>
          <w:lang w:val="en-US"/>
        </w:rPr>
        <w:t>’s subway system (</w:t>
      </w:r>
      <w:r w:rsidRPr="004E503C">
        <w:rPr>
          <w:rFonts w:ascii="Arial" w:hAnsi="Arial" w:cs="Arial"/>
          <w:i/>
          <w:lang w:val="en-US"/>
        </w:rPr>
        <w:t>Metro de Lisboa</w:t>
      </w:r>
      <w:r w:rsidRPr="004E503C">
        <w:rPr>
          <w:rFonts w:ascii="Arial" w:hAnsi="Arial" w:cs="Arial"/>
          <w:lang w:val="en-US"/>
        </w:rPr>
        <w:t xml:space="preserve">), is a member of the </w:t>
      </w:r>
      <w:r w:rsidRPr="004E503C">
        <w:rPr>
          <w:rFonts w:ascii="Arial" w:hAnsi="Arial" w:cs="Arial"/>
          <w:i/>
          <w:lang w:val="en-US"/>
        </w:rPr>
        <w:t>Transportes de Lisboa</w:t>
      </w:r>
      <w:r w:rsidRPr="004E503C">
        <w:rPr>
          <w:rFonts w:ascii="Arial" w:hAnsi="Arial" w:cs="Arial"/>
          <w:lang w:val="en-US"/>
        </w:rPr>
        <w:t xml:space="preserve"> company. </w:t>
      </w:r>
      <w:r w:rsidR="00CF3BFC" w:rsidRPr="00E873D8">
        <w:rPr>
          <w:rFonts w:ascii="Arial" w:hAnsi="Arial" w:cs="Arial"/>
          <w:lang w:val="en-US"/>
        </w:rPr>
        <w:t>Lisbon’s subway</w:t>
      </w:r>
      <w:r w:rsidR="00CF3BFC" w:rsidRPr="009743F0">
        <w:rPr>
          <w:rFonts w:ascii="Arial" w:hAnsi="Arial" w:cs="Arial"/>
          <w:lang w:val="en-US"/>
        </w:rPr>
        <w:t xml:space="preserve"> </w:t>
      </w:r>
      <w:r w:rsidRPr="009743F0">
        <w:rPr>
          <w:rFonts w:ascii="Arial" w:hAnsi="Arial" w:cs="Arial"/>
          <w:lang w:val="en-US"/>
        </w:rPr>
        <w:t xml:space="preserve">comprises four lines and 55 stations. The </w:t>
      </w:r>
      <w:r w:rsidR="00494A4D">
        <w:rPr>
          <w:rFonts w:ascii="Arial" w:hAnsi="Arial" w:cs="Arial"/>
          <w:lang w:val="en-US"/>
        </w:rPr>
        <w:t>four</w:t>
      </w:r>
      <w:r w:rsidR="00494A4D" w:rsidRPr="009743F0">
        <w:rPr>
          <w:rFonts w:ascii="Arial" w:hAnsi="Arial" w:cs="Arial"/>
          <w:lang w:val="en-US"/>
        </w:rPr>
        <w:t xml:space="preserve"> </w:t>
      </w:r>
      <w:r w:rsidRPr="009743F0">
        <w:rPr>
          <w:rFonts w:ascii="Arial" w:hAnsi="Arial" w:cs="Arial"/>
          <w:lang w:val="en-US"/>
        </w:rPr>
        <w:t xml:space="preserve">lines </w:t>
      </w:r>
      <w:r w:rsidR="00E873D8">
        <w:rPr>
          <w:rFonts w:ascii="Arial" w:hAnsi="Arial" w:cs="Arial"/>
          <w:lang w:val="en-US"/>
        </w:rPr>
        <w:t>we</w:t>
      </w:r>
      <w:r w:rsidRPr="009743F0">
        <w:rPr>
          <w:rFonts w:ascii="Arial" w:hAnsi="Arial" w:cs="Arial"/>
          <w:lang w:val="en-US"/>
        </w:rPr>
        <w:t xml:space="preserve">re named with the first four letters of the alphabet and represented by symbols of the city </w:t>
      </w:r>
      <w:r w:rsidR="00362C57">
        <w:rPr>
          <w:rFonts w:ascii="Arial" w:hAnsi="Arial" w:cs="Arial"/>
          <w:lang w:val="en-US"/>
        </w:rPr>
        <w:t>H</w:t>
      </w:r>
      <w:r w:rsidR="00362C57" w:rsidRPr="009743F0">
        <w:rPr>
          <w:rFonts w:ascii="Arial" w:hAnsi="Arial" w:cs="Arial"/>
          <w:lang w:val="en-US"/>
        </w:rPr>
        <w:t>istory</w:t>
      </w:r>
      <w:r w:rsidR="00362C57">
        <w:rPr>
          <w:rFonts w:ascii="Arial" w:hAnsi="Arial" w:cs="Arial"/>
          <w:lang w:val="en-US"/>
        </w:rPr>
        <w:t xml:space="preserve"> </w:t>
      </w:r>
      <w:r w:rsidR="00717623" w:rsidRPr="009743F0">
        <w:rPr>
          <w:rFonts w:ascii="Arial" w:hAnsi="Arial" w:cs="Arial"/>
          <w:lang w:val="en-US"/>
        </w:rPr>
        <w:t>(</w:t>
      </w:r>
      <w:r w:rsidR="00436A7E">
        <w:rPr>
          <w:rFonts w:ascii="Arial" w:hAnsi="Arial" w:cs="Arial"/>
          <w:lang w:val="en-US"/>
        </w:rPr>
        <w:t>Figure 1</w:t>
      </w:r>
      <w:r w:rsidR="00717623" w:rsidRPr="009743F0">
        <w:rPr>
          <w:rFonts w:ascii="Arial" w:hAnsi="Arial" w:cs="Arial"/>
          <w:lang w:val="en-US"/>
        </w:rPr>
        <w:t>)</w:t>
      </w:r>
      <w:r w:rsidRPr="009743F0">
        <w:rPr>
          <w:rFonts w:ascii="Arial" w:hAnsi="Arial" w:cs="Arial"/>
          <w:lang w:val="en-US"/>
        </w:rPr>
        <w:t>.</w:t>
      </w:r>
    </w:p>
    <w:p w14:paraId="7E5AB1DD" w14:textId="77777777" w:rsidR="008B00CB" w:rsidRDefault="000B2391" w:rsidP="00C83EE0">
      <w:pPr>
        <w:keepNext/>
        <w:spacing w:before="100" w:beforeAutospacing="1" w:after="100" w:afterAutospacing="1" w:line="360" w:lineRule="auto"/>
        <w:ind w:left="284"/>
        <w:jc w:val="both"/>
      </w:pPr>
      <w:r w:rsidRPr="009743F0">
        <w:rPr>
          <w:rFonts w:ascii="Arial" w:hAnsi="Arial" w:cs="Arial"/>
          <w:noProof/>
          <w:lang w:val="en-US"/>
        </w:rPr>
        <w:drawing>
          <wp:inline distT="0" distB="0" distL="0" distR="0" wp14:anchorId="0CE42786" wp14:editId="0C509D55">
            <wp:extent cx="5095875" cy="3683479"/>
            <wp:effectExtent l="19050" t="0" r="9525" b="0"/>
            <wp:docPr id="2" name="Diagrama 2"/>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6" r:lo="rId17" r:qs="rId18" r:cs="rId19"/>
              </a:graphicData>
            </a:graphic>
          </wp:inline>
        </w:drawing>
      </w:r>
    </w:p>
    <w:p w14:paraId="47BE2F56" w14:textId="3FF5C15A" w:rsidR="000B2391" w:rsidRPr="008B00CB" w:rsidRDefault="008B00CB" w:rsidP="008B00CB">
      <w:pPr>
        <w:pStyle w:val="Legenda"/>
        <w:spacing w:before="240" w:line="360" w:lineRule="auto"/>
        <w:jc w:val="both"/>
        <w:rPr>
          <w:rFonts w:ascii="Arial" w:hAnsi="Arial" w:cs="Arial"/>
          <w:sz w:val="16"/>
          <w:szCs w:val="16"/>
          <w:lang w:val="en-GB"/>
        </w:rPr>
      </w:pPr>
      <w:r w:rsidRPr="00C85CB7">
        <w:rPr>
          <w:rFonts w:ascii="Arial" w:hAnsi="Arial" w:cs="Arial"/>
          <w:sz w:val="16"/>
          <w:szCs w:val="16"/>
          <w:lang w:val="en-US"/>
        </w:rPr>
        <w:t xml:space="preserve">Figure </w:t>
      </w:r>
      <w:r w:rsidRPr="008B00CB">
        <w:rPr>
          <w:rFonts w:ascii="Arial" w:hAnsi="Arial" w:cs="Arial"/>
          <w:sz w:val="16"/>
          <w:szCs w:val="16"/>
        </w:rPr>
        <w:fldChar w:fldCharType="begin"/>
      </w:r>
      <w:r w:rsidRPr="00C85CB7">
        <w:rPr>
          <w:rFonts w:ascii="Arial" w:hAnsi="Arial" w:cs="Arial"/>
          <w:sz w:val="16"/>
          <w:szCs w:val="16"/>
          <w:lang w:val="en-US"/>
        </w:rPr>
        <w:instrText xml:space="preserve"> SEQ Figure \* ARABIC </w:instrText>
      </w:r>
      <w:r w:rsidRPr="008B00CB">
        <w:rPr>
          <w:rFonts w:ascii="Arial" w:hAnsi="Arial" w:cs="Arial"/>
          <w:sz w:val="16"/>
          <w:szCs w:val="16"/>
        </w:rPr>
        <w:fldChar w:fldCharType="separate"/>
      </w:r>
      <w:r w:rsidR="000075D5">
        <w:rPr>
          <w:rFonts w:ascii="Arial" w:hAnsi="Arial" w:cs="Arial"/>
          <w:noProof/>
          <w:sz w:val="16"/>
          <w:szCs w:val="16"/>
          <w:lang w:val="en-US"/>
        </w:rPr>
        <w:t>1</w:t>
      </w:r>
      <w:r w:rsidRPr="008B00CB">
        <w:rPr>
          <w:rFonts w:ascii="Arial" w:hAnsi="Arial" w:cs="Arial"/>
          <w:sz w:val="16"/>
          <w:szCs w:val="16"/>
        </w:rPr>
        <w:fldChar w:fldCharType="end"/>
      </w:r>
      <w:r w:rsidRPr="00C85CB7">
        <w:rPr>
          <w:rFonts w:ascii="Arial" w:hAnsi="Arial" w:cs="Arial"/>
          <w:sz w:val="16"/>
          <w:szCs w:val="16"/>
          <w:lang w:val="en-US"/>
        </w:rPr>
        <w:t xml:space="preserve"> – Representation </w:t>
      </w:r>
      <w:r w:rsidRPr="008B00CB">
        <w:rPr>
          <w:rFonts w:ascii="Arial" w:hAnsi="Arial" w:cs="Arial"/>
          <w:sz w:val="16"/>
          <w:szCs w:val="16"/>
          <w:lang w:val="en-GB"/>
        </w:rPr>
        <w:t xml:space="preserve">of the four lines that constitute the </w:t>
      </w:r>
      <w:r w:rsidR="00E873D8" w:rsidRPr="00E873D8">
        <w:rPr>
          <w:rFonts w:ascii="Arial" w:hAnsi="Arial" w:cs="Arial"/>
          <w:sz w:val="16"/>
          <w:szCs w:val="16"/>
          <w:lang w:val="en-GB"/>
        </w:rPr>
        <w:t>Lisbon’s subway</w:t>
      </w:r>
      <w:r w:rsidRPr="008B00CB">
        <w:rPr>
          <w:rFonts w:ascii="Arial" w:hAnsi="Arial" w:cs="Arial"/>
          <w:sz w:val="16"/>
          <w:szCs w:val="16"/>
          <w:lang w:val="en-GB"/>
        </w:rPr>
        <w:t xml:space="preserve">, with the names and the directions of the lines.  </w:t>
      </w:r>
    </w:p>
    <w:p w14:paraId="123B95CA" w14:textId="3DF1AA1C" w:rsidR="000B2391" w:rsidRPr="009743F0" w:rsidRDefault="000B2391" w:rsidP="000B2391">
      <w:pPr>
        <w:spacing w:before="240" w:line="360" w:lineRule="auto"/>
        <w:ind w:firstLine="284"/>
        <w:jc w:val="both"/>
        <w:rPr>
          <w:rFonts w:ascii="Arial" w:hAnsi="Arial" w:cs="Arial"/>
          <w:lang w:val="en-GB"/>
        </w:rPr>
      </w:pPr>
      <w:r w:rsidRPr="009743F0">
        <w:rPr>
          <w:rFonts w:ascii="Arial" w:hAnsi="Arial" w:cs="Arial"/>
          <w:lang w:val="en-GB"/>
        </w:rPr>
        <w:t xml:space="preserve">All the lines and stations are underground </w:t>
      </w:r>
      <w:r w:rsidR="00494A4D">
        <w:rPr>
          <w:rFonts w:ascii="Arial" w:hAnsi="Arial" w:cs="Arial"/>
          <w:lang w:val="en-GB"/>
        </w:rPr>
        <w:t>except</w:t>
      </w:r>
      <w:r w:rsidRPr="009743F0">
        <w:rPr>
          <w:rFonts w:ascii="Arial" w:hAnsi="Arial" w:cs="Arial"/>
          <w:noProof/>
          <w:lang w:val="en-GB"/>
        </w:rPr>
        <w:t xml:space="preserve"> line</w:t>
      </w:r>
      <w:r w:rsidRPr="009743F0">
        <w:rPr>
          <w:rFonts w:ascii="Arial" w:hAnsi="Arial" w:cs="Arial"/>
          <w:lang w:val="en-GB"/>
        </w:rPr>
        <w:t xml:space="preserve"> B, where a section of the path at the begging of the line (such as Odivelas and Senhor Roubado) </w:t>
      </w:r>
      <w:r w:rsidR="00717623">
        <w:rPr>
          <w:rFonts w:ascii="Arial" w:hAnsi="Arial" w:cs="Arial"/>
          <w:lang w:val="en-GB"/>
        </w:rPr>
        <w:t>are</w:t>
      </w:r>
      <w:r w:rsidR="00717623" w:rsidRPr="009743F0">
        <w:rPr>
          <w:rFonts w:ascii="Arial" w:hAnsi="Arial" w:cs="Arial"/>
          <w:lang w:val="en-GB"/>
        </w:rPr>
        <w:t xml:space="preserve"> </w:t>
      </w:r>
      <w:r w:rsidRPr="009743F0">
        <w:rPr>
          <w:rFonts w:ascii="Arial" w:hAnsi="Arial" w:cs="Arial"/>
          <w:noProof/>
          <w:lang w:val="en-GB"/>
        </w:rPr>
        <w:t>aboveground</w:t>
      </w:r>
      <w:r w:rsidRPr="009743F0">
        <w:rPr>
          <w:rFonts w:ascii="Arial" w:hAnsi="Arial" w:cs="Arial"/>
          <w:lang w:val="en-GB"/>
        </w:rPr>
        <w:t xml:space="preserve">. </w:t>
      </w:r>
    </w:p>
    <w:p w14:paraId="12EE1A9C" w14:textId="537BBBB0" w:rsidR="000B2391" w:rsidRPr="009743F0" w:rsidRDefault="000B2391" w:rsidP="000B2391">
      <w:pPr>
        <w:spacing w:before="240" w:line="360" w:lineRule="auto"/>
        <w:ind w:firstLine="284"/>
        <w:jc w:val="both"/>
        <w:rPr>
          <w:rFonts w:ascii="Arial" w:hAnsi="Arial" w:cs="Arial"/>
          <w:lang w:val="en-GB"/>
        </w:rPr>
      </w:pPr>
      <w:r w:rsidRPr="009743F0">
        <w:rPr>
          <w:rFonts w:ascii="Arial" w:hAnsi="Arial" w:cs="Arial"/>
          <w:lang w:val="en-GB"/>
        </w:rPr>
        <w:t xml:space="preserve">Annually, the </w:t>
      </w:r>
      <w:r w:rsidR="00E873D8" w:rsidRPr="00E873D8">
        <w:rPr>
          <w:rFonts w:ascii="Arial" w:hAnsi="Arial" w:cs="Arial"/>
          <w:lang w:val="en-GB"/>
        </w:rPr>
        <w:t>Lisbon’s subway</w:t>
      </w:r>
      <w:r w:rsidRPr="009743F0">
        <w:rPr>
          <w:rFonts w:ascii="Arial" w:hAnsi="Arial" w:cs="Arial"/>
          <w:lang w:val="en-GB"/>
        </w:rPr>
        <w:t xml:space="preserve"> is used b</w:t>
      </w:r>
      <w:r w:rsidR="00757FBB">
        <w:rPr>
          <w:rFonts w:ascii="Arial" w:hAnsi="Arial" w:cs="Arial"/>
          <w:lang w:val="en-GB"/>
        </w:rPr>
        <w:t>y 140.1 millions of people (547,</w:t>
      </w:r>
      <w:r w:rsidRPr="009743F0">
        <w:rPr>
          <w:rFonts w:ascii="Arial" w:hAnsi="Arial" w:cs="Arial"/>
          <w:lang w:val="en-GB"/>
        </w:rPr>
        <w:t xml:space="preserve">733 habitants). The totality of the metro systems is located inside the city limits, with a total extension of 43,2Km. </w:t>
      </w:r>
    </w:p>
    <w:p w14:paraId="66858B23" w14:textId="3415577A" w:rsidR="00D85597" w:rsidRDefault="000B2391" w:rsidP="00C83EE0">
      <w:pPr>
        <w:spacing w:before="240" w:line="360" w:lineRule="auto"/>
        <w:ind w:firstLine="284"/>
        <w:jc w:val="both"/>
        <w:rPr>
          <w:rFonts w:ascii="Arial" w:hAnsi="Arial" w:cs="Arial"/>
          <w:lang w:val="en-GB"/>
        </w:rPr>
      </w:pPr>
      <w:r w:rsidRPr="009743F0">
        <w:rPr>
          <w:rFonts w:ascii="Arial" w:hAnsi="Arial" w:cs="Arial"/>
          <w:noProof/>
          <w:lang w:val="en-GB"/>
        </w:rPr>
        <w:t xml:space="preserve">The </w:t>
      </w:r>
      <w:r w:rsidR="00E873D8" w:rsidRPr="00E873D8">
        <w:rPr>
          <w:rFonts w:ascii="Arial" w:hAnsi="Arial" w:cs="Arial"/>
          <w:lang w:val="en-US"/>
        </w:rPr>
        <w:t xml:space="preserve">Lisbon’s subway </w:t>
      </w:r>
      <w:r w:rsidRPr="009743F0">
        <w:rPr>
          <w:rFonts w:ascii="Arial" w:hAnsi="Arial" w:cs="Arial"/>
          <w:noProof/>
          <w:lang w:val="en-GB"/>
        </w:rPr>
        <w:t>fleet is composed of</w:t>
      </w:r>
      <w:r w:rsidRPr="009743F0">
        <w:rPr>
          <w:rFonts w:ascii="Arial" w:hAnsi="Arial" w:cs="Arial"/>
          <w:lang w:val="en-GB"/>
        </w:rPr>
        <w:t xml:space="preserve"> 334 carriages, produced by </w:t>
      </w:r>
      <w:r w:rsidRPr="009743F0">
        <w:rPr>
          <w:rFonts w:ascii="Arial" w:hAnsi="Arial" w:cs="Arial"/>
          <w:noProof/>
          <w:lang w:val="en-GB"/>
        </w:rPr>
        <w:t>Sorafame</w:t>
      </w:r>
      <w:r w:rsidRPr="009743F0">
        <w:rPr>
          <w:rFonts w:ascii="Arial" w:hAnsi="Arial" w:cs="Arial"/>
          <w:lang w:val="en-GB"/>
        </w:rPr>
        <w:t>/Siemens</w:t>
      </w:r>
      <w:r w:rsidR="00436A7E">
        <w:rPr>
          <w:rFonts w:ascii="Arial" w:hAnsi="Arial" w:cs="Arial"/>
          <w:lang w:val="en-GB"/>
        </w:rPr>
        <w:t xml:space="preserve"> </w:t>
      </w:r>
      <w:r w:rsidR="008B00CB">
        <w:rPr>
          <w:rFonts w:ascii="Arial" w:hAnsi="Arial" w:cs="Arial"/>
          <w:lang w:val="en-GB"/>
        </w:rPr>
        <w:fldChar w:fldCharType="begin" w:fldLock="1"/>
      </w:r>
      <w:r w:rsidR="00FE4E3F">
        <w:rPr>
          <w:rFonts w:ascii="Arial" w:hAnsi="Arial" w:cs="Arial"/>
          <w:lang w:val="en-GB"/>
        </w:rPr>
        <w:instrText>ADDIN CSL_CITATION { "citationItems" : [ { "id" : "ITEM-1", "itemData" : { "URL" : "http://www.metrolisboa.pt/", "accessed" : { "date-parts" : [ [ "2016", "9", "22" ] ] }, "author" : [ { "dropping-particle" : "", "family" : "MetropolitanoLisboa", "given" : "", "non-dropping-particle" : "", "parse-names" : false, "suffix" : "" } ], "id" : "ITEM-1", "issued" : { "date-parts" : [ [ "2002" ] ] }, "title" : "Metropolitano de Lisboa, E.P.E.", "type" : "webpage" }, "uris" : [ "http://www.mendeley.com/documents/?uuid=199b0ea6-c44f-31ab-ab1a-5bbfe0708643" ] } ], "mendeley" : { "formattedCitation" : "(MetropolitanoLisboa 2002)", "plainTextFormattedCitation" : "(MetropolitanoLisboa 2002)", "previouslyFormattedCitation" : "(MetropolitanoLisboa 2002)" }, "properties" : { "noteIndex" : 0 }, "schema" : "https://github.com/citation-style-language/schema/raw/master/csl-citation.json" }</w:instrText>
      </w:r>
      <w:r w:rsidR="008B00CB">
        <w:rPr>
          <w:rFonts w:ascii="Arial" w:hAnsi="Arial" w:cs="Arial"/>
          <w:lang w:val="en-GB"/>
        </w:rPr>
        <w:fldChar w:fldCharType="separate"/>
      </w:r>
      <w:r w:rsidR="008B00CB" w:rsidRPr="008B00CB">
        <w:rPr>
          <w:rFonts w:ascii="Arial" w:hAnsi="Arial" w:cs="Arial"/>
          <w:noProof/>
          <w:lang w:val="en-GB"/>
        </w:rPr>
        <w:t>(MetropolitanoLisboa 2002)</w:t>
      </w:r>
      <w:r w:rsidR="008B00CB">
        <w:rPr>
          <w:rFonts w:ascii="Arial" w:hAnsi="Arial" w:cs="Arial"/>
          <w:lang w:val="en-GB"/>
        </w:rPr>
        <w:fldChar w:fldCharType="end"/>
      </w:r>
      <w:r w:rsidR="00C83EE0">
        <w:rPr>
          <w:rFonts w:ascii="Arial" w:hAnsi="Arial" w:cs="Arial"/>
          <w:lang w:val="en-GB"/>
        </w:rPr>
        <w:t>.</w:t>
      </w:r>
      <w:r w:rsidR="00D85597">
        <w:rPr>
          <w:rFonts w:ascii="Arial" w:hAnsi="Arial" w:cs="Arial"/>
          <w:lang w:val="en-GB"/>
        </w:rPr>
        <w:br w:type="page"/>
      </w:r>
    </w:p>
    <w:p w14:paraId="6CE758FF" w14:textId="03CA5D63" w:rsidR="000B2391" w:rsidRPr="009743F0" w:rsidRDefault="000B2391" w:rsidP="000B2391">
      <w:pPr>
        <w:pStyle w:val="Subttulo"/>
        <w:rPr>
          <w:lang w:val="en-US"/>
        </w:rPr>
      </w:pPr>
      <w:r w:rsidRPr="009743F0">
        <w:rPr>
          <w:lang w:val="en-US"/>
        </w:rPr>
        <w:lastRenderedPageBreak/>
        <w:t>Sample collection</w:t>
      </w:r>
    </w:p>
    <w:p w14:paraId="024E12D2" w14:textId="20D29D71" w:rsidR="000B2391" w:rsidRPr="009743F0" w:rsidRDefault="000B2391" w:rsidP="000B2391">
      <w:pPr>
        <w:spacing w:before="240" w:line="360" w:lineRule="auto"/>
        <w:ind w:firstLine="284"/>
        <w:jc w:val="both"/>
        <w:rPr>
          <w:rFonts w:ascii="Arial" w:hAnsi="Arial" w:cs="Arial"/>
          <w:lang w:val="en-US"/>
        </w:rPr>
      </w:pPr>
      <w:r w:rsidRPr="009743F0">
        <w:rPr>
          <w:rFonts w:ascii="Arial" w:hAnsi="Arial" w:cs="Arial"/>
          <w:lang w:val="en-US"/>
        </w:rPr>
        <w:t xml:space="preserve">Samples (swabs) were collected at the 55 stations of </w:t>
      </w:r>
      <w:r w:rsidR="00E873D8" w:rsidRPr="00E873D8">
        <w:rPr>
          <w:rFonts w:ascii="Arial" w:hAnsi="Arial" w:cs="Arial"/>
          <w:lang w:val="en-US"/>
        </w:rPr>
        <w:t>Lisbon’s subway</w:t>
      </w:r>
      <w:r w:rsidRPr="009743F0">
        <w:rPr>
          <w:rFonts w:ascii="Arial" w:hAnsi="Arial" w:cs="Arial"/>
          <w:lang w:val="en-US"/>
        </w:rPr>
        <w:t>. Samples were collected in triplicates: two surfaces in each station, and one su</w:t>
      </w:r>
      <w:r w:rsidR="00B87CD2">
        <w:rPr>
          <w:rFonts w:ascii="Arial" w:hAnsi="Arial" w:cs="Arial"/>
          <w:lang w:val="en-US"/>
        </w:rPr>
        <w:t>rface of the train (total of 159</w:t>
      </w:r>
      <w:r w:rsidRPr="009743F0">
        <w:rPr>
          <w:rFonts w:ascii="Arial" w:hAnsi="Arial" w:cs="Arial"/>
          <w:lang w:val="en-US"/>
        </w:rPr>
        <w:t xml:space="preserve"> samples in Lisboa</w:t>
      </w:r>
      <w:r w:rsidR="00B87CD2">
        <w:rPr>
          <w:rFonts w:ascii="Arial" w:hAnsi="Arial" w:cs="Arial"/>
          <w:lang w:val="en-US"/>
        </w:rPr>
        <w:t>, with the 4 control samples</w:t>
      </w:r>
      <w:r w:rsidRPr="009743F0">
        <w:rPr>
          <w:rFonts w:ascii="Arial" w:hAnsi="Arial" w:cs="Arial"/>
          <w:lang w:val="en-US"/>
        </w:rPr>
        <w:t>). The sampled surfaces were preselected according to the MetaSUB project guidelines (</w:t>
      </w:r>
      <w:r w:rsidRPr="0016113D">
        <w:rPr>
          <w:rFonts w:ascii="Arial" w:hAnsi="Arial" w:cs="Arial"/>
          <w:color w:val="000000" w:themeColor="text1"/>
          <w:lang w:val="en-US"/>
        </w:rPr>
        <w:t xml:space="preserve">Table 1 </w:t>
      </w:r>
      <w:r w:rsidR="0016113D" w:rsidRPr="0016113D">
        <w:rPr>
          <w:rFonts w:ascii="Arial" w:hAnsi="Arial" w:cs="Arial"/>
          <w:color w:val="000000" w:themeColor="text1"/>
          <w:lang w:val="en-US"/>
        </w:rPr>
        <w:t>and Supplementary Tables 1</w:t>
      </w:r>
      <w:r w:rsidRPr="009743F0">
        <w:rPr>
          <w:rFonts w:ascii="Arial" w:hAnsi="Arial" w:cs="Arial"/>
          <w:lang w:val="en-US"/>
        </w:rPr>
        <w:t>)</w:t>
      </w:r>
      <w:r w:rsidR="00494A4D">
        <w:rPr>
          <w:rFonts w:ascii="Arial" w:hAnsi="Arial" w:cs="Arial"/>
          <w:lang w:val="en-US"/>
        </w:rPr>
        <w:t>.</w:t>
      </w:r>
    </w:p>
    <w:p w14:paraId="0834B039" w14:textId="77777777" w:rsidR="000B2391" w:rsidRPr="009743F0" w:rsidRDefault="000B2391" w:rsidP="000B2391">
      <w:pPr>
        <w:spacing w:before="240" w:line="360" w:lineRule="auto"/>
        <w:jc w:val="both"/>
        <w:rPr>
          <w:rFonts w:ascii="Arial" w:hAnsi="Arial" w:cs="Arial"/>
          <w:lang w:val="en-US"/>
        </w:rPr>
        <w:sectPr w:rsidR="000B2391" w:rsidRPr="009743F0" w:rsidSect="005932A5">
          <w:headerReference w:type="default" r:id="rId21"/>
          <w:pgSz w:w="11906" w:h="16838"/>
          <w:pgMar w:top="996" w:right="1701" w:bottom="1417" w:left="1701" w:header="708" w:footer="708" w:gutter="0"/>
          <w:pgNumType w:start="1"/>
          <w:cols w:space="708"/>
          <w:docGrid w:linePitch="360"/>
        </w:sectPr>
      </w:pPr>
    </w:p>
    <w:p w14:paraId="68593B72" w14:textId="5E3BCF13" w:rsidR="000B2391" w:rsidRPr="009743F0" w:rsidRDefault="000B2391" w:rsidP="000B2391">
      <w:pPr>
        <w:pStyle w:val="Legenda"/>
        <w:spacing w:before="240" w:line="360" w:lineRule="auto"/>
        <w:jc w:val="both"/>
        <w:rPr>
          <w:rFonts w:ascii="Arial" w:hAnsi="Arial" w:cs="Arial"/>
          <w:sz w:val="16"/>
          <w:szCs w:val="16"/>
          <w:lang w:val="en-US"/>
        </w:rPr>
      </w:pPr>
      <w:r w:rsidRPr="009743F0">
        <w:rPr>
          <w:rFonts w:ascii="Arial" w:hAnsi="Arial" w:cs="Arial"/>
          <w:b/>
          <w:sz w:val="16"/>
          <w:szCs w:val="16"/>
          <w:lang w:val="en-US"/>
        </w:rPr>
        <w:t xml:space="preserve">Table </w:t>
      </w:r>
      <w:r w:rsidRPr="009743F0">
        <w:rPr>
          <w:rFonts w:ascii="Arial" w:hAnsi="Arial" w:cs="Arial"/>
          <w:b/>
          <w:sz w:val="16"/>
          <w:szCs w:val="16"/>
        </w:rPr>
        <w:fldChar w:fldCharType="begin"/>
      </w:r>
      <w:r w:rsidRPr="009743F0">
        <w:rPr>
          <w:rFonts w:ascii="Arial" w:hAnsi="Arial" w:cs="Arial"/>
          <w:b/>
          <w:sz w:val="16"/>
          <w:szCs w:val="16"/>
          <w:lang w:val="en-GB"/>
        </w:rPr>
        <w:instrText xml:space="preserve"> SEQ Table_ \* ARABIC </w:instrText>
      </w:r>
      <w:r w:rsidRPr="009743F0">
        <w:rPr>
          <w:rFonts w:ascii="Arial" w:hAnsi="Arial" w:cs="Arial"/>
          <w:b/>
          <w:sz w:val="16"/>
          <w:szCs w:val="16"/>
        </w:rPr>
        <w:fldChar w:fldCharType="separate"/>
      </w:r>
      <w:r w:rsidR="000075D5">
        <w:rPr>
          <w:rFonts w:ascii="Arial" w:hAnsi="Arial" w:cs="Arial"/>
          <w:b/>
          <w:noProof/>
          <w:sz w:val="16"/>
          <w:szCs w:val="16"/>
          <w:lang w:val="en-GB"/>
        </w:rPr>
        <w:t>1</w:t>
      </w:r>
      <w:r w:rsidRPr="009743F0">
        <w:rPr>
          <w:rFonts w:ascii="Arial" w:hAnsi="Arial" w:cs="Arial"/>
          <w:b/>
          <w:sz w:val="16"/>
          <w:szCs w:val="16"/>
        </w:rPr>
        <w:fldChar w:fldCharType="end"/>
      </w:r>
      <w:r w:rsidRPr="009743F0">
        <w:rPr>
          <w:rFonts w:ascii="Arial" w:hAnsi="Arial" w:cs="Arial"/>
          <w:sz w:val="16"/>
          <w:szCs w:val="16"/>
          <w:lang w:val="en-US"/>
        </w:rPr>
        <w:t xml:space="preserve"> – </w:t>
      </w:r>
      <w:r w:rsidR="003E098E">
        <w:rPr>
          <w:rFonts w:ascii="Arial" w:hAnsi="Arial" w:cs="Arial"/>
          <w:sz w:val="16"/>
          <w:szCs w:val="16"/>
          <w:lang w:val="en-US"/>
        </w:rPr>
        <w:t>S</w:t>
      </w:r>
      <w:r w:rsidRPr="009743F0">
        <w:rPr>
          <w:rFonts w:ascii="Arial" w:hAnsi="Arial" w:cs="Arial"/>
          <w:sz w:val="16"/>
          <w:szCs w:val="16"/>
          <w:lang w:val="en-US"/>
        </w:rPr>
        <w:t xml:space="preserve">urfaces in the </w:t>
      </w:r>
      <w:r w:rsidR="00B60B6D" w:rsidRPr="008B00CB">
        <w:rPr>
          <w:rFonts w:ascii="Arial" w:hAnsi="Arial" w:cs="Arial"/>
          <w:noProof/>
          <w:sz w:val="16"/>
          <w:szCs w:val="16"/>
          <w:lang w:val="en-US"/>
        </w:rPr>
        <w:t>subway</w:t>
      </w:r>
      <w:r w:rsidR="008B00CB">
        <w:rPr>
          <w:rFonts w:ascii="Arial" w:hAnsi="Arial" w:cs="Arial"/>
          <w:noProof/>
          <w:sz w:val="16"/>
          <w:szCs w:val="16"/>
          <w:lang w:val="en-US"/>
        </w:rPr>
        <w:t xml:space="preserve"> </w:t>
      </w:r>
      <w:r w:rsidR="00204028" w:rsidRPr="008B00CB">
        <w:rPr>
          <w:rFonts w:ascii="Arial" w:hAnsi="Arial" w:cs="Arial"/>
          <w:noProof/>
          <w:sz w:val="16"/>
          <w:szCs w:val="16"/>
          <w:lang w:val="en-US"/>
        </w:rPr>
        <w:t>stations</w:t>
      </w:r>
      <w:r w:rsidR="00204028" w:rsidRPr="009743F0">
        <w:rPr>
          <w:rFonts w:ascii="Arial" w:hAnsi="Arial" w:cs="Arial"/>
          <w:sz w:val="16"/>
          <w:szCs w:val="16"/>
          <w:lang w:val="en-US"/>
        </w:rPr>
        <w:t xml:space="preserve"> </w:t>
      </w:r>
      <w:r w:rsidRPr="009743F0">
        <w:rPr>
          <w:rFonts w:ascii="Arial" w:hAnsi="Arial" w:cs="Arial"/>
          <w:sz w:val="16"/>
          <w:szCs w:val="16"/>
          <w:lang w:val="en-US"/>
        </w:rPr>
        <w:t xml:space="preserve">and </w:t>
      </w:r>
      <w:r w:rsidR="00204028">
        <w:rPr>
          <w:rFonts w:ascii="Arial" w:hAnsi="Arial" w:cs="Arial"/>
          <w:sz w:val="16"/>
          <w:szCs w:val="16"/>
          <w:lang w:val="en-US"/>
        </w:rPr>
        <w:t>cars</w:t>
      </w:r>
      <w:r w:rsidR="00204028" w:rsidRPr="009743F0">
        <w:rPr>
          <w:rFonts w:ascii="Arial" w:hAnsi="Arial" w:cs="Arial"/>
          <w:sz w:val="16"/>
          <w:szCs w:val="16"/>
          <w:lang w:val="en-US"/>
        </w:rPr>
        <w:t xml:space="preserve"> </w:t>
      </w:r>
      <w:r w:rsidRPr="009743F0">
        <w:rPr>
          <w:rFonts w:ascii="Arial" w:hAnsi="Arial" w:cs="Arial"/>
          <w:sz w:val="16"/>
          <w:szCs w:val="16"/>
          <w:lang w:val="en-US"/>
        </w:rPr>
        <w:t xml:space="preserve">of the </w:t>
      </w:r>
      <w:r>
        <w:rPr>
          <w:rFonts w:ascii="Arial" w:hAnsi="Arial" w:cs="Arial"/>
          <w:sz w:val="16"/>
          <w:szCs w:val="16"/>
          <w:lang w:val="en-US"/>
        </w:rPr>
        <w:t>subway</w:t>
      </w:r>
      <w:r w:rsidR="003E098E">
        <w:rPr>
          <w:rFonts w:ascii="Arial" w:hAnsi="Arial" w:cs="Arial"/>
          <w:sz w:val="16"/>
          <w:szCs w:val="16"/>
          <w:lang w:val="en-US"/>
        </w:rPr>
        <w:t xml:space="preserve"> </w:t>
      </w:r>
      <w:r w:rsidR="00204028">
        <w:rPr>
          <w:rFonts w:ascii="Arial" w:hAnsi="Arial" w:cs="Arial"/>
          <w:sz w:val="16"/>
          <w:szCs w:val="16"/>
          <w:lang w:val="en-US"/>
        </w:rPr>
        <w:t>were</w:t>
      </w:r>
      <w:r w:rsidRPr="009743F0">
        <w:rPr>
          <w:rFonts w:ascii="Arial" w:hAnsi="Arial" w:cs="Arial"/>
          <w:sz w:val="16"/>
          <w:szCs w:val="16"/>
          <w:lang w:val="en-US"/>
        </w:rPr>
        <w:t xml:space="preserve"> </w:t>
      </w:r>
      <w:r w:rsidR="00204028">
        <w:rPr>
          <w:rFonts w:ascii="Arial" w:hAnsi="Arial" w:cs="Arial"/>
          <w:sz w:val="16"/>
          <w:szCs w:val="16"/>
          <w:lang w:val="en-US"/>
        </w:rPr>
        <w:t>sampled</w:t>
      </w:r>
      <w:r w:rsidRPr="009743F0">
        <w:rPr>
          <w:rFonts w:ascii="Arial" w:hAnsi="Arial" w:cs="Arial"/>
          <w:sz w:val="16"/>
          <w:szCs w:val="16"/>
          <w:lang w:val="en-US"/>
        </w:rPr>
        <w:t xml:space="preserve">. The description of the material for each surface </w:t>
      </w:r>
      <w:r w:rsidR="00204028">
        <w:rPr>
          <w:rFonts w:ascii="Arial" w:hAnsi="Arial" w:cs="Arial"/>
          <w:sz w:val="16"/>
          <w:szCs w:val="16"/>
          <w:lang w:val="en-US"/>
        </w:rPr>
        <w:t>was presented</w:t>
      </w:r>
      <w:r w:rsidRPr="009743F0">
        <w:rPr>
          <w:rFonts w:ascii="Arial" w:hAnsi="Arial" w:cs="Arial"/>
          <w:sz w:val="16"/>
          <w:szCs w:val="16"/>
          <w:lang w:val="en-US"/>
        </w:rPr>
        <w:t xml:space="preserve"> in Supplementary Table 1.</w:t>
      </w:r>
    </w:p>
    <w:p w14:paraId="424A72D9" w14:textId="77777777" w:rsidR="000B2391" w:rsidRPr="009743F0" w:rsidRDefault="000B2391" w:rsidP="000B2391">
      <w:pPr>
        <w:pStyle w:val="Legenda"/>
        <w:spacing w:before="240" w:line="360" w:lineRule="auto"/>
        <w:jc w:val="both"/>
        <w:rPr>
          <w:rFonts w:ascii="Arial" w:hAnsi="Arial" w:cs="Arial"/>
          <w:sz w:val="22"/>
          <w:szCs w:val="22"/>
          <w:lang w:val="en-US"/>
        </w:rPr>
      </w:pPr>
      <w:r w:rsidRPr="009743F0">
        <w:rPr>
          <w:rFonts w:ascii="Arial" w:hAnsi="Arial" w:cs="Arial"/>
          <w:noProof/>
          <w:sz w:val="22"/>
          <w:szCs w:val="22"/>
          <w:lang w:val="en-US"/>
        </w:rPr>
        <w:drawing>
          <wp:inline distT="0" distB="0" distL="0" distR="0" wp14:anchorId="7ED51D77" wp14:editId="4965140D">
            <wp:extent cx="5354726" cy="3408884"/>
            <wp:effectExtent l="19050" t="0" r="17780" b="0"/>
            <wp:docPr id="4" name="Diagrama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22" r:lo="rId23" r:qs="rId24" r:cs="rId25"/>
              </a:graphicData>
            </a:graphic>
          </wp:inline>
        </w:drawing>
      </w:r>
    </w:p>
    <w:p w14:paraId="3D24D5B6" w14:textId="77777777" w:rsidR="000B2391" w:rsidRPr="009743F0" w:rsidRDefault="000B2391" w:rsidP="000B2391">
      <w:pPr>
        <w:spacing w:before="240" w:line="360" w:lineRule="auto"/>
        <w:jc w:val="both"/>
        <w:rPr>
          <w:rFonts w:ascii="Arial" w:hAnsi="Arial" w:cs="Arial"/>
          <w:lang w:val="en-US"/>
        </w:rPr>
        <w:sectPr w:rsidR="000B2391" w:rsidRPr="009743F0" w:rsidSect="005902C9">
          <w:type w:val="continuous"/>
          <w:pgSz w:w="11906" w:h="16838"/>
          <w:pgMar w:top="1417" w:right="1701" w:bottom="1417" w:left="1701" w:header="708" w:footer="708" w:gutter="0"/>
          <w:cols w:space="708"/>
          <w:docGrid w:linePitch="360"/>
        </w:sectPr>
      </w:pPr>
    </w:p>
    <w:p w14:paraId="492769A7" w14:textId="45D49690" w:rsidR="000B2391" w:rsidRPr="00B87CD2" w:rsidRDefault="00204028" w:rsidP="00B87CD2">
      <w:pPr>
        <w:spacing w:before="240" w:line="360" w:lineRule="auto"/>
        <w:ind w:firstLine="284"/>
        <w:jc w:val="both"/>
        <w:rPr>
          <w:rFonts w:ascii="Arial" w:hAnsi="Arial" w:cs="Arial"/>
          <w:lang w:val="en-GB"/>
        </w:rPr>
      </w:pPr>
      <w:r>
        <w:rPr>
          <w:rFonts w:ascii="Arial" w:hAnsi="Arial" w:cs="Arial"/>
          <w:lang w:val="en-US"/>
        </w:rPr>
        <w:t>S</w:t>
      </w:r>
      <w:r w:rsidRPr="009743F0">
        <w:rPr>
          <w:rFonts w:ascii="Arial" w:hAnsi="Arial" w:cs="Arial"/>
          <w:lang w:val="en-US"/>
        </w:rPr>
        <w:t xml:space="preserve">amples </w:t>
      </w:r>
      <w:r>
        <w:rPr>
          <w:rFonts w:ascii="Arial" w:hAnsi="Arial" w:cs="Arial"/>
          <w:lang w:val="en-US"/>
        </w:rPr>
        <w:t>were collected</w:t>
      </w:r>
      <w:r w:rsidR="000B2391" w:rsidRPr="009743F0">
        <w:rPr>
          <w:rFonts w:ascii="Arial" w:hAnsi="Arial" w:cs="Arial"/>
          <w:lang w:val="en-US"/>
        </w:rPr>
        <w:t xml:space="preserve"> </w:t>
      </w:r>
      <w:r>
        <w:rPr>
          <w:rFonts w:ascii="Arial" w:hAnsi="Arial" w:cs="Arial"/>
          <w:lang w:val="en-US"/>
        </w:rPr>
        <w:t>at</w:t>
      </w:r>
      <w:r w:rsidRPr="009743F0">
        <w:rPr>
          <w:rFonts w:ascii="Arial" w:hAnsi="Arial" w:cs="Arial"/>
          <w:lang w:val="en-US"/>
        </w:rPr>
        <w:t xml:space="preserve"> </w:t>
      </w:r>
      <w:r w:rsidR="00E873D8" w:rsidRPr="00E873D8">
        <w:rPr>
          <w:rFonts w:ascii="Arial" w:hAnsi="Arial" w:cs="Arial"/>
          <w:lang w:val="en-US"/>
        </w:rPr>
        <w:t>Lisbon’s subway</w:t>
      </w:r>
      <w:r w:rsidR="000B2391" w:rsidRPr="009743F0">
        <w:rPr>
          <w:rFonts w:ascii="Arial" w:hAnsi="Arial" w:cs="Arial"/>
          <w:lang w:val="en-US"/>
        </w:rPr>
        <w:t xml:space="preserve"> between the 6</w:t>
      </w:r>
      <w:r w:rsidR="000B2391" w:rsidRPr="009743F0">
        <w:rPr>
          <w:rFonts w:ascii="Arial" w:hAnsi="Arial" w:cs="Arial"/>
          <w:vertAlign w:val="superscript"/>
          <w:lang w:val="en-US"/>
        </w:rPr>
        <w:t>th</w:t>
      </w:r>
      <w:r w:rsidR="000B2391" w:rsidRPr="009743F0">
        <w:rPr>
          <w:rFonts w:ascii="Arial" w:hAnsi="Arial" w:cs="Arial"/>
          <w:lang w:val="en-US"/>
        </w:rPr>
        <w:t xml:space="preserve"> and 9</w:t>
      </w:r>
      <w:r w:rsidR="000B2391" w:rsidRPr="009743F0">
        <w:rPr>
          <w:rFonts w:ascii="Arial" w:hAnsi="Arial" w:cs="Arial"/>
          <w:vertAlign w:val="superscript"/>
          <w:lang w:val="en-US"/>
        </w:rPr>
        <w:t>th</w:t>
      </w:r>
      <w:r w:rsidR="000B2391" w:rsidRPr="009743F0">
        <w:rPr>
          <w:rFonts w:ascii="Arial" w:hAnsi="Arial" w:cs="Arial"/>
          <w:lang w:val="en-US"/>
        </w:rPr>
        <w:t xml:space="preserve"> January 2016. </w:t>
      </w:r>
      <w:r>
        <w:rPr>
          <w:rFonts w:ascii="Arial" w:hAnsi="Arial" w:cs="Arial"/>
          <w:lang w:val="en-US"/>
        </w:rPr>
        <w:t>Also,</w:t>
      </w:r>
      <w:r w:rsidR="000B2391" w:rsidRPr="009743F0">
        <w:rPr>
          <w:rFonts w:ascii="Arial" w:hAnsi="Arial" w:cs="Arial"/>
          <w:lang w:val="en-US"/>
        </w:rPr>
        <w:t xml:space="preserve"> in the station of Saldanha, two </w:t>
      </w:r>
      <w:r>
        <w:rPr>
          <w:rFonts w:ascii="Arial" w:hAnsi="Arial" w:cs="Arial"/>
          <w:lang w:val="en-US"/>
        </w:rPr>
        <w:t>additional</w:t>
      </w:r>
      <w:r w:rsidRPr="009743F0">
        <w:rPr>
          <w:rFonts w:ascii="Arial" w:hAnsi="Arial" w:cs="Arial"/>
          <w:lang w:val="en-US"/>
        </w:rPr>
        <w:t xml:space="preserve"> </w:t>
      </w:r>
      <w:r w:rsidR="000B2391" w:rsidRPr="009743F0">
        <w:rPr>
          <w:rFonts w:ascii="Arial" w:hAnsi="Arial" w:cs="Arial"/>
          <w:lang w:val="en-US"/>
        </w:rPr>
        <w:t xml:space="preserve">samples </w:t>
      </w:r>
      <w:r>
        <w:rPr>
          <w:rFonts w:ascii="Arial" w:hAnsi="Arial" w:cs="Arial"/>
          <w:lang w:val="en-US"/>
        </w:rPr>
        <w:t>were</w:t>
      </w:r>
      <w:r w:rsidRPr="009743F0">
        <w:rPr>
          <w:rFonts w:ascii="Arial" w:hAnsi="Arial" w:cs="Arial"/>
          <w:lang w:val="en-US"/>
        </w:rPr>
        <w:t xml:space="preserve"> </w:t>
      </w:r>
      <w:r w:rsidR="000B2391" w:rsidRPr="009743F0">
        <w:rPr>
          <w:rFonts w:ascii="Arial" w:hAnsi="Arial" w:cs="Arial"/>
          <w:lang w:val="en-US"/>
        </w:rPr>
        <w:t xml:space="preserve">collected inside of the </w:t>
      </w:r>
      <w:r w:rsidR="000B2391">
        <w:rPr>
          <w:rFonts w:ascii="Arial" w:hAnsi="Arial" w:cs="Arial"/>
          <w:lang w:val="en-US"/>
        </w:rPr>
        <w:t xml:space="preserve">subway </w:t>
      </w:r>
      <w:r w:rsidR="000B2391" w:rsidRPr="009743F0">
        <w:rPr>
          <w:rFonts w:ascii="Arial" w:hAnsi="Arial" w:cs="Arial"/>
          <w:noProof/>
          <w:lang w:val="en-US"/>
        </w:rPr>
        <w:t>station</w:t>
      </w:r>
      <w:r w:rsidR="003E098E">
        <w:rPr>
          <w:rFonts w:ascii="Arial" w:hAnsi="Arial" w:cs="Arial"/>
          <w:noProof/>
          <w:lang w:val="en-US"/>
        </w:rPr>
        <w:t xml:space="preserve"> </w:t>
      </w:r>
      <w:r w:rsidR="000B2391" w:rsidRPr="009743F0">
        <w:rPr>
          <w:rFonts w:ascii="Arial" w:hAnsi="Arial" w:cs="Arial"/>
          <w:noProof/>
          <w:lang w:val="en-US"/>
        </w:rPr>
        <w:t xml:space="preserve">(Supplementary Table 2). </w:t>
      </w:r>
      <w:r w:rsidR="00B87CD2">
        <w:rPr>
          <w:rFonts w:ascii="Arial" w:hAnsi="Arial" w:cs="Arial"/>
          <w:lang w:val="en-GB"/>
        </w:rPr>
        <w:t>L</w:t>
      </w:r>
      <w:r w:rsidR="00B87CD2" w:rsidRPr="009743F0">
        <w:rPr>
          <w:rFonts w:ascii="Arial" w:hAnsi="Arial" w:cs="Arial"/>
          <w:lang w:val="en-GB"/>
        </w:rPr>
        <w:t xml:space="preserve">ine A, </w:t>
      </w:r>
      <w:r w:rsidR="00B87CD2">
        <w:rPr>
          <w:rFonts w:ascii="Arial" w:hAnsi="Arial" w:cs="Arial"/>
          <w:lang w:val="en-GB"/>
        </w:rPr>
        <w:t>was</w:t>
      </w:r>
      <w:r w:rsidR="00B87CD2" w:rsidRPr="009743F0">
        <w:rPr>
          <w:rFonts w:ascii="Arial" w:hAnsi="Arial" w:cs="Arial"/>
          <w:lang w:val="en-GB"/>
        </w:rPr>
        <w:t xml:space="preserve"> </w:t>
      </w:r>
      <w:r w:rsidR="00B87CD2" w:rsidRPr="000C1B2C">
        <w:rPr>
          <w:rFonts w:ascii="Arial" w:hAnsi="Arial" w:cs="Arial"/>
          <w:noProof/>
          <w:lang w:val="en-GB"/>
        </w:rPr>
        <w:t>collected on</w:t>
      </w:r>
      <w:r w:rsidR="00B87CD2">
        <w:rPr>
          <w:rFonts w:ascii="Arial" w:hAnsi="Arial" w:cs="Arial"/>
          <w:noProof/>
          <w:lang w:val="en-GB"/>
        </w:rPr>
        <w:t xml:space="preserve"> the</w:t>
      </w:r>
      <w:r w:rsidR="00B87CD2" w:rsidRPr="009743F0">
        <w:rPr>
          <w:rFonts w:ascii="Arial" w:hAnsi="Arial" w:cs="Arial"/>
          <w:lang w:val="en-GB"/>
        </w:rPr>
        <w:t xml:space="preserve"> 6</w:t>
      </w:r>
      <w:r w:rsidR="00B87CD2" w:rsidRPr="009743F0">
        <w:rPr>
          <w:rFonts w:ascii="Arial" w:hAnsi="Arial" w:cs="Arial"/>
          <w:vertAlign w:val="superscript"/>
          <w:lang w:val="en-GB"/>
        </w:rPr>
        <w:t>th</w:t>
      </w:r>
      <w:r w:rsidR="00B87CD2" w:rsidRPr="009743F0">
        <w:rPr>
          <w:rFonts w:ascii="Arial" w:hAnsi="Arial" w:cs="Arial"/>
          <w:lang w:val="en-GB"/>
        </w:rPr>
        <w:t xml:space="preserve"> January, line</w:t>
      </w:r>
      <w:r w:rsidR="00B87CD2">
        <w:rPr>
          <w:rFonts w:ascii="Arial" w:hAnsi="Arial" w:cs="Arial"/>
          <w:lang w:val="en-GB"/>
        </w:rPr>
        <w:t>s</w:t>
      </w:r>
      <w:r w:rsidR="00B87CD2" w:rsidRPr="009743F0">
        <w:rPr>
          <w:rFonts w:ascii="Arial" w:hAnsi="Arial" w:cs="Arial"/>
          <w:lang w:val="en-GB"/>
        </w:rPr>
        <w:t xml:space="preserve"> </w:t>
      </w:r>
      <w:r w:rsidR="00B87CD2" w:rsidRPr="008B00CB">
        <w:rPr>
          <w:rFonts w:ascii="Arial" w:hAnsi="Arial" w:cs="Arial"/>
          <w:noProof/>
          <w:lang w:val="en-GB"/>
        </w:rPr>
        <w:t>B</w:t>
      </w:r>
      <w:r w:rsidR="008B00CB">
        <w:rPr>
          <w:rFonts w:ascii="Arial" w:hAnsi="Arial" w:cs="Arial"/>
          <w:noProof/>
          <w:lang w:val="en-GB"/>
        </w:rPr>
        <w:t>,</w:t>
      </w:r>
      <w:r w:rsidR="00B87CD2" w:rsidRPr="009743F0">
        <w:rPr>
          <w:rFonts w:ascii="Arial" w:hAnsi="Arial" w:cs="Arial"/>
          <w:lang w:val="en-GB"/>
        </w:rPr>
        <w:t xml:space="preserve"> and D </w:t>
      </w:r>
      <w:r w:rsidR="00B87CD2">
        <w:rPr>
          <w:rFonts w:ascii="Arial" w:hAnsi="Arial" w:cs="Arial"/>
          <w:lang w:val="en-GB"/>
        </w:rPr>
        <w:t xml:space="preserve">on the </w:t>
      </w:r>
      <w:r w:rsidR="00B87CD2" w:rsidRPr="009743F0">
        <w:rPr>
          <w:rFonts w:ascii="Arial" w:hAnsi="Arial" w:cs="Arial"/>
          <w:lang w:val="en-GB"/>
        </w:rPr>
        <w:t>7</w:t>
      </w:r>
      <w:r w:rsidR="00B87CD2" w:rsidRPr="009743F0">
        <w:rPr>
          <w:rFonts w:ascii="Arial" w:hAnsi="Arial" w:cs="Arial"/>
          <w:vertAlign w:val="superscript"/>
          <w:lang w:val="en-GB"/>
        </w:rPr>
        <w:t>th</w:t>
      </w:r>
      <w:r w:rsidR="00B87CD2" w:rsidRPr="009743F0">
        <w:rPr>
          <w:rFonts w:ascii="Arial" w:hAnsi="Arial" w:cs="Arial"/>
          <w:lang w:val="en-GB"/>
        </w:rPr>
        <w:t xml:space="preserve"> January and</w:t>
      </w:r>
      <w:r w:rsidR="00B87CD2">
        <w:rPr>
          <w:rFonts w:ascii="Arial" w:hAnsi="Arial" w:cs="Arial"/>
          <w:lang w:val="en-GB"/>
        </w:rPr>
        <w:t>, finally,</w:t>
      </w:r>
      <w:r w:rsidR="00B87CD2" w:rsidRPr="009743F0">
        <w:rPr>
          <w:rFonts w:ascii="Arial" w:hAnsi="Arial" w:cs="Arial"/>
          <w:lang w:val="en-GB"/>
        </w:rPr>
        <w:t xml:space="preserve"> line </w:t>
      </w:r>
      <w:r w:rsidR="00B87CD2" w:rsidRPr="000C1B2C">
        <w:rPr>
          <w:rFonts w:ascii="Arial" w:hAnsi="Arial" w:cs="Arial"/>
          <w:noProof/>
          <w:lang w:val="en-GB"/>
        </w:rPr>
        <w:t>C on</w:t>
      </w:r>
      <w:r w:rsidR="00B87CD2" w:rsidRPr="009743F0">
        <w:rPr>
          <w:rFonts w:ascii="Arial" w:hAnsi="Arial" w:cs="Arial"/>
          <w:lang w:val="en-GB"/>
        </w:rPr>
        <w:t xml:space="preserve"> </w:t>
      </w:r>
      <w:r w:rsidR="00B87CD2">
        <w:rPr>
          <w:rFonts w:ascii="Arial" w:hAnsi="Arial" w:cs="Arial"/>
          <w:lang w:val="en-GB"/>
        </w:rPr>
        <w:t xml:space="preserve">the </w:t>
      </w:r>
      <w:r w:rsidR="00B87CD2" w:rsidRPr="009743F0">
        <w:rPr>
          <w:rFonts w:ascii="Arial" w:hAnsi="Arial" w:cs="Arial"/>
          <w:lang w:val="en-GB"/>
        </w:rPr>
        <w:t>8</w:t>
      </w:r>
      <w:r w:rsidR="00B87CD2" w:rsidRPr="009743F0">
        <w:rPr>
          <w:rFonts w:ascii="Arial" w:hAnsi="Arial" w:cs="Arial"/>
          <w:vertAlign w:val="superscript"/>
          <w:lang w:val="en-GB"/>
        </w:rPr>
        <w:t>th</w:t>
      </w:r>
      <w:r w:rsidR="00B87CD2" w:rsidRPr="009743F0">
        <w:rPr>
          <w:rFonts w:ascii="Arial" w:hAnsi="Arial" w:cs="Arial"/>
          <w:lang w:val="en-GB"/>
        </w:rPr>
        <w:t xml:space="preserve"> January.</w:t>
      </w:r>
    </w:p>
    <w:p w14:paraId="080D10E6" w14:textId="42D611B4" w:rsidR="000B2391" w:rsidRDefault="000B2391" w:rsidP="000B2391">
      <w:pPr>
        <w:spacing w:before="240" w:line="360" w:lineRule="auto"/>
        <w:ind w:firstLine="284"/>
        <w:jc w:val="both"/>
        <w:rPr>
          <w:rFonts w:ascii="Arial" w:hAnsi="Arial" w:cs="Arial"/>
          <w:lang w:val="en-US"/>
        </w:rPr>
      </w:pPr>
      <w:r w:rsidRPr="009743F0">
        <w:rPr>
          <w:rFonts w:ascii="Arial" w:hAnsi="Arial" w:cs="Arial"/>
          <w:lang w:val="en-US"/>
        </w:rPr>
        <w:t xml:space="preserve">For sample </w:t>
      </w:r>
      <w:r w:rsidRPr="009743F0">
        <w:rPr>
          <w:rFonts w:ascii="Arial" w:hAnsi="Arial" w:cs="Arial"/>
          <w:noProof/>
          <w:lang w:val="en-US"/>
        </w:rPr>
        <w:t>collection,</w:t>
      </w:r>
      <w:r w:rsidRPr="009743F0">
        <w:rPr>
          <w:rFonts w:ascii="Arial" w:hAnsi="Arial" w:cs="Arial"/>
          <w:lang w:val="en-US"/>
        </w:rPr>
        <w:t xml:space="preserve"> a </w:t>
      </w:r>
      <w:r w:rsidRPr="009743F0">
        <w:rPr>
          <w:rFonts w:ascii="Arial" w:hAnsi="Arial" w:cs="Arial"/>
          <w:noProof/>
          <w:lang w:val="en-US"/>
        </w:rPr>
        <w:t>nylon flocked</w:t>
      </w:r>
      <w:r w:rsidRPr="009743F0">
        <w:rPr>
          <w:rFonts w:ascii="Arial" w:hAnsi="Arial" w:cs="Arial"/>
          <w:lang w:val="en-US"/>
        </w:rPr>
        <w:t xml:space="preserve"> swab with transport medium (Copan Liquid Amies Elution Swab 481C, Italia) was used. The transport medium consists of sodium chloride (51.3 mmol NaCl), potassium chloride (2.7 mmol KCl), calcium chloride (0.9 mmol CaCl</w:t>
      </w:r>
      <w:r w:rsidRPr="009743F0">
        <w:rPr>
          <w:rFonts w:ascii="Arial" w:hAnsi="Arial" w:cs="Arial"/>
          <w:vertAlign w:val="subscript"/>
          <w:lang w:val="en-US"/>
        </w:rPr>
        <w:t>2</w:t>
      </w:r>
      <w:r w:rsidRPr="009743F0">
        <w:rPr>
          <w:rFonts w:ascii="Arial" w:hAnsi="Arial" w:cs="Arial"/>
          <w:lang w:val="en-US"/>
        </w:rPr>
        <w:t>), magnesium chloride (1.1 mmol MgCl</w:t>
      </w:r>
      <w:r w:rsidRPr="009743F0">
        <w:rPr>
          <w:rFonts w:ascii="Arial" w:hAnsi="Arial" w:cs="Arial"/>
          <w:vertAlign w:val="subscript"/>
          <w:lang w:val="en-US"/>
        </w:rPr>
        <w:t>2</w:t>
      </w:r>
      <w:r w:rsidRPr="009743F0">
        <w:rPr>
          <w:rFonts w:ascii="Arial" w:hAnsi="Arial" w:cs="Arial"/>
          <w:lang w:val="en-US"/>
        </w:rPr>
        <w:t>), monopotassium phosphate (1.5 mmol KH</w:t>
      </w:r>
      <w:r w:rsidRPr="009743F0">
        <w:rPr>
          <w:rFonts w:ascii="Arial" w:hAnsi="Arial" w:cs="Arial"/>
          <w:vertAlign w:val="subscript"/>
          <w:lang w:val="en-US"/>
        </w:rPr>
        <w:t>2</w:t>
      </w:r>
      <w:r w:rsidRPr="009743F0">
        <w:rPr>
          <w:rFonts w:ascii="Arial" w:hAnsi="Arial" w:cs="Arial"/>
          <w:lang w:val="en-US"/>
        </w:rPr>
        <w:t>PO4), disodium phosphate (8.1 mmol Na</w:t>
      </w:r>
      <w:r w:rsidRPr="009743F0">
        <w:rPr>
          <w:rFonts w:ascii="Arial" w:hAnsi="Arial" w:cs="Arial"/>
          <w:vertAlign w:val="subscript"/>
          <w:lang w:val="en-US"/>
        </w:rPr>
        <w:t>2</w:t>
      </w:r>
      <w:r w:rsidRPr="009743F0">
        <w:rPr>
          <w:rFonts w:ascii="Arial" w:hAnsi="Arial" w:cs="Arial"/>
          <w:lang w:val="en-US"/>
        </w:rPr>
        <w:t>HPO</w:t>
      </w:r>
      <w:r w:rsidRPr="009743F0">
        <w:rPr>
          <w:rFonts w:ascii="Arial" w:hAnsi="Arial" w:cs="Arial"/>
          <w:vertAlign w:val="subscript"/>
          <w:lang w:val="en-US"/>
        </w:rPr>
        <w:t>4</w:t>
      </w:r>
      <w:r w:rsidRPr="009743F0">
        <w:rPr>
          <w:rFonts w:ascii="Arial" w:hAnsi="Arial" w:cs="Arial"/>
          <w:lang w:val="en-US"/>
        </w:rPr>
        <w:t xml:space="preserve">), and sodium thioglycollate (8.8 mmol </w:t>
      </w:r>
      <w:r w:rsidRPr="009743F0">
        <w:rPr>
          <w:rStyle w:val="info"/>
          <w:rFonts w:ascii="Arial" w:hAnsi="Arial" w:cs="Arial"/>
          <w:lang w:val="en"/>
        </w:rPr>
        <w:t>HSCH</w:t>
      </w:r>
      <w:r w:rsidRPr="009743F0">
        <w:rPr>
          <w:rStyle w:val="info"/>
          <w:rFonts w:ascii="Arial" w:hAnsi="Arial" w:cs="Arial"/>
          <w:vertAlign w:val="subscript"/>
          <w:lang w:val="en"/>
        </w:rPr>
        <w:t>2</w:t>
      </w:r>
      <w:r w:rsidRPr="009743F0">
        <w:rPr>
          <w:rStyle w:val="info"/>
          <w:rFonts w:ascii="Arial" w:hAnsi="Arial" w:cs="Arial"/>
          <w:lang w:val="en"/>
        </w:rPr>
        <w:t>COONa),</w:t>
      </w:r>
      <w:r w:rsidRPr="009743F0">
        <w:rPr>
          <w:rFonts w:ascii="Arial" w:hAnsi="Arial" w:cs="Arial"/>
          <w:lang w:val="en-US"/>
        </w:rPr>
        <w:t xml:space="preserve"> pH 7.0±0.5 (Amies, 1967). Each surface was swabbed for three minutes, </w:t>
      </w:r>
      <w:r w:rsidR="005463CA">
        <w:rPr>
          <w:rFonts w:ascii="Arial" w:hAnsi="Arial" w:cs="Arial"/>
          <w:lang w:val="en-US"/>
        </w:rPr>
        <w:t xml:space="preserve">except </w:t>
      </w:r>
      <w:r w:rsidRPr="009743F0">
        <w:rPr>
          <w:rFonts w:ascii="Arial" w:hAnsi="Arial" w:cs="Arial"/>
          <w:lang w:val="en-US"/>
        </w:rPr>
        <w:t xml:space="preserve">the samples collected inside the </w:t>
      </w:r>
      <w:r>
        <w:rPr>
          <w:rFonts w:ascii="Arial" w:hAnsi="Arial" w:cs="Arial"/>
          <w:lang w:val="en-US"/>
        </w:rPr>
        <w:t>subway</w:t>
      </w:r>
      <w:r w:rsidR="003E098E">
        <w:rPr>
          <w:rFonts w:ascii="Arial" w:hAnsi="Arial" w:cs="Arial"/>
          <w:lang w:val="en-US"/>
        </w:rPr>
        <w:t xml:space="preserve"> train</w:t>
      </w:r>
      <w:r w:rsidRPr="009743F0">
        <w:rPr>
          <w:rFonts w:ascii="Arial" w:hAnsi="Arial" w:cs="Arial"/>
          <w:lang w:val="en-US"/>
        </w:rPr>
        <w:t xml:space="preserve"> (the swabbing time </w:t>
      </w:r>
      <w:r w:rsidRPr="009743F0">
        <w:rPr>
          <w:rFonts w:ascii="Arial" w:hAnsi="Arial" w:cs="Arial"/>
          <w:lang w:val="en-US"/>
        </w:rPr>
        <w:lastRenderedPageBreak/>
        <w:t xml:space="preserve">depended on the duration between two adjacent stations). </w:t>
      </w:r>
      <w:r w:rsidR="004E503C">
        <w:rPr>
          <w:rFonts w:ascii="Arial" w:hAnsi="Arial" w:cs="Arial"/>
          <w:lang w:val="en-US"/>
        </w:rPr>
        <w:t>Four controls samples, one in each line, were collected. Controls were collected by exposing the nylon flocked swab to the air, during 30 seconds</w:t>
      </w:r>
      <w:r w:rsidR="005B0DDD">
        <w:rPr>
          <w:rFonts w:ascii="Arial" w:hAnsi="Arial" w:cs="Arial"/>
          <w:lang w:val="en-US"/>
        </w:rPr>
        <w:t xml:space="preserve">. </w:t>
      </w:r>
      <w:r w:rsidRPr="009743F0">
        <w:rPr>
          <w:rFonts w:ascii="Arial" w:hAnsi="Arial" w:cs="Arial"/>
          <w:lang w:val="en-US"/>
        </w:rPr>
        <w:t xml:space="preserve">After a surface sampling, the swab was placed </w:t>
      </w:r>
      <w:r w:rsidR="00204028" w:rsidRPr="009743F0">
        <w:rPr>
          <w:rFonts w:ascii="Arial" w:hAnsi="Arial" w:cs="Arial"/>
          <w:lang w:val="en-US"/>
        </w:rPr>
        <w:t xml:space="preserve">immediately </w:t>
      </w:r>
      <w:r w:rsidRPr="009743F0">
        <w:rPr>
          <w:rFonts w:ascii="Arial" w:hAnsi="Arial" w:cs="Arial"/>
          <w:lang w:val="en-US"/>
        </w:rPr>
        <w:t xml:space="preserve">into the collection tube, </w:t>
      </w:r>
      <w:r w:rsidR="00204028">
        <w:rPr>
          <w:rFonts w:ascii="Arial" w:hAnsi="Arial" w:cs="Arial"/>
          <w:lang w:val="en-US"/>
        </w:rPr>
        <w:t>in</w:t>
      </w:r>
      <w:r w:rsidRPr="009743F0">
        <w:rPr>
          <w:rFonts w:ascii="Arial" w:hAnsi="Arial" w:cs="Arial"/>
          <w:lang w:val="en-US"/>
        </w:rPr>
        <w:t xml:space="preserve"> contact with the transport medium</w:t>
      </w:r>
      <w:r w:rsidR="00204028">
        <w:rPr>
          <w:rFonts w:ascii="Arial" w:hAnsi="Arial" w:cs="Arial"/>
          <w:lang w:val="en-US"/>
        </w:rPr>
        <w:t>.</w:t>
      </w:r>
      <w:r w:rsidR="00204028" w:rsidRPr="009743F0">
        <w:rPr>
          <w:rFonts w:ascii="Arial" w:hAnsi="Arial" w:cs="Arial"/>
          <w:lang w:val="en-US"/>
        </w:rPr>
        <w:t xml:space="preserve"> </w:t>
      </w:r>
      <w:r w:rsidR="00204028">
        <w:rPr>
          <w:rFonts w:ascii="Arial" w:hAnsi="Arial" w:cs="Arial"/>
          <w:lang w:val="en-US"/>
        </w:rPr>
        <w:t>S</w:t>
      </w:r>
      <w:r w:rsidR="00204028" w:rsidRPr="009743F0">
        <w:rPr>
          <w:rFonts w:ascii="Arial" w:hAnsi="Arial" w:cs="Arial"/>
          <w:lang w:val="en-US"/>
        </w:rPr>
        <w:t xml:space="preserve">amples </w:t>
      </w:r>
      <w:r w:rsidRPr="009743F0">
        <w:rPr>
          <w:rFonts w:ascii="Arial" w:hAnsi="Arial" w:cs="Arial"/>
          <w:lang w:val="en-US"/>
        </w:rPr>
        <w:t xml:space="preserve">were then stored at </w:t>
      </w:r>
      <w:r w:rsidRPr="009743F0">
        <w:rPr>
          <w:rFonts w:ascii="Arial" w:hAnsi="Arial" w:cs="Arial"/>
          <w:lang w:val="en-US"/>
        </w:rPr>
        <w:noBreakHyphen/>
        <w:t>80ºC until further use.</w:t>
      </w:r>
      <w:r>
        <w:rPr>
          <w:rFonts w:ascii="Arial" w:hAnsi="Arial" w:cs="Arial"/>
          <w:lang w:val="en-US"/>
        </w:rPr>
        <w:t xml:space="preserve"> </w:t>
      </w:r>
    </w:p>
    <w:p w14:paraId="73FBB2FB" w14:textId="77777777" w:rsidR="00EB63DE" w:rsidRDefault="00EB63DE" w:rsidP="000B2391">
      <w:pPr>
        <w:spacing w:before="240" w:line="360" w:lineRule="auto"/>
        <w:ind w:firstLine="284"/>
        <w:jc w:val="both"/>
        <w:rPr>
          <w:rFonts w:ascii="Arial" w:hAnsi="Arial" w:cs="Arial"/>
          <w:lang w:val="en-US"/>
        </w:rPr>
      </w:pPr>
    </w:p>
    <w:p w14:paraId="64EBB953" w14:textId="6175D9D5" w:rsidR="000B2391" w:rsidRPr="009743F0" w:rsidRDefault="000B2391" w:rsidP="000B2391">
      <w:pPr>
        <w:pStyle w:val="Subttulo"/>
        <w:rPr>
          <w:lang w:val="en-US"/>
        </w:rPr>
      </w:pPr>
      <w:r>
        <w:rPr>
          <w:lang w:val="en-US"/>
        </w:rPr>
        <w:t>DNA Extraction</w:t>
      </w:r>
      <w:r w:rsidR="00734795">
        <w:rPr>
          <w:lang w:val="en-US"/>
        </w:rPr>
        <w:t xml:space="preserve"> and Quantification</w:t>
      </w:r>
    </w:p>
    <w:p w14:paraId="32A44E41" w14:textId="3314A579" w:rsidR="000B2391" w:rsidRDefault="0057102B" w:rsidP="00436A7E">
      <w:pPr>
        <w:spacing w:before="240" w:line="360" w:lineRule="auto"/>
        <w:ind w:firstLine="708"/>
        <w:jc w:val="both"/>
        <w:rPr>
          <w:rFonts w:ascii="Arial" w:hAnsi="Arial" w:cs="Arial"/>
          <w:lang w:val="en-US"/>
        </w:rPr>
      </w:pPr>
      <w:r>
        <w:rPr>
          <w:rFonts w:ascii="Arial" w:hAnsi="Arial" w:cs="Arial"/>
          <w:lang w:val="en-US"/>
        </w:rPr>
        <w:t xml:space="preserve">According to the methodology previously published by the </w:t>
      </w:r>
      <w:r w:rsidRPr="0057102B">
        <w:rPr>
          <w:rFonts w:ascii="Arial" w:hAnsi="Arial" w:cs="Arial"/>
          <w:lang w:val="en-US"/>
        </w:rPr>
        <w:t>MetaSUB Consortium</w:t>
      </w:r>
      <w:r>
        <w:rPr>
          <w:rFonts w:ascii="Arial" w:hAnsi="Arial" w:cs="Arial"/>
          <w:lang w:val="en-US"/>
        </w:rPr>
        <w:t xml:space="preserve"> (</w:t>
      </w:r>
      <w:r w:rsidRPr="0057102B">
        <w:rPr>
          <w:rFonts w:ascii="Arial" w:hAnsi="Arial" w:cs="Arial"/>
          <w:lang w:val="en-US"/>
        </w:rPr>
        <w:t>MetaSUB International Consortium</w:t>
      </w:r>
      <w:r>
        <w:rPr>
          <w:rFonts w:ascii="Arial" w:hAnsi="Arial" w:cs="Arial"/>
          <w:lang w:val="en-US"/>
        </w:rPr>
        <w:t xml:space="preserve">, </w:t>
      </w:r>
      <w:r w:rsidRPr="0057102B">
        <w:rPr>
          <w:rFonts w:ascii="Arial" w:hAnsi="Arial" w:cs="Arial"/>
          <w:lang w:val="en-US"/>
        </w:rPr>
        <w:t>2016)</w:t>
      </w:r>
      <w:r w:rsidR="005E786D">
        <w:rPr>
          <w:rFonts w:ascii="Arial" w:hAnsi="Arial" w:cs="Arial"/>
          <w:lang w:val="en-US"/>
        </w:rPr>
        <w:t>,</w:t>
      </w:r>
      <w:r>
        <w:rPr>
          <w:rFonts w:ascii="Arial" w:hAnsi="Arial" w:cs="Arial"/>
          <w:lang w:val="en-US"/>
        </w:rPr>
        <w:t xml:space="preserve"> </w:t>
      </w:r>
      <w:r w:rsidR="000B2391" w:rsidRPr="009743F0">
        <w:rPr>
          <w:rFonts w:ascii="Arial" w:hAnsi="Arial" w:cs="Arial"/>
          <w:lang w:val="en-US"/>
        </w:rPr>
        <w:t xml:space="preserve">DNA extraction was </w:t>
      </w:r>
      <w:r w:rsidR="003E098E">
        <w:rPr>
          <w:rFonts w:ascii="Arial" w:hAnsi="Arial" w:cs="Arial"/>
          <w:lang w:val="en-US"/>
        </w:rPr>
        <w:t>performed</w:t>
      </w:r>
      <w:r w:rsidR="003E098E" w:rsidRPr="009743F0">
        <w:rPr>
          <w:rFonts w:ascii="Arial" w:hAnsi="Arial" w:cs="Arial"/>
          <w:lang w:val="en-US"/>
        </w:rPr>
        <w:t xml:space="preserve"> </w:t>
      </w:r>
      <w:r w:rsidR="000B2391" w:rsidRPr="009743F0">
        <w:rPr>
          <w:rFonts w:ascii="Arial" w:hAnsi="Arial" w:cs="Arial"/>
          <w:lang w:val="en-US"/>
        </w:rPr>
        <w:t xml:space="preserve">using the MoBio Powersoil isolation kit. </w:t>
      </w:r>
      <w:r w:rsidR="003E098E">
        <w:rPr>
          <w:rFonts w:ascii="Arial" w:hAnsi="Arial" w:cs="Arial"/>
          <w:lang w:val="en-US"/>
        </w:rPr>
        <w:t xml:space="preserve">Briefly, </w:t>
      </w:r>
      <w:r w:rsidR="003E098E" w:rsidRPr="009743F0">
        <w:rPr>
          <w:rFonts w:ascii="Arial" w:hAnsi="Arial" w:cs="Arial"/>
          <w:lang w:val="en-US"/>
        </w:rPr>
        <w:t>cells were lysed</w:t>
      </w:r>
      <w:r w:rsidR="005463CA">
        <w:rPr>
          <w:rFonts w:ascii="Arial" w:hAnsi="Arial" w:cs="Arial"/>
          <w:lang w:val="en-US"/>
        </w:rPr>
        <w:t>,</w:t>
      </w:r>
      <w:r w:rsidR="003E098E" w:rsidRPr="009743F0">
        <w:rPr>
          <w:rFonts w:ascii="Arial" w:hAnsi="Arial" w:cs="Arial"/>
          <w:lang w:val="en-US"/>
        </w:rPr>
        <w:t xml:space="preserve"> and the inorganic material</w:t>
      </w:r>
      <w:r w:rsidR="003E098E">
        <w:rPr>
          <w:rFonts w:ascii="Arial" w:hAnsi="Arial" w:cs="Arial"/>
          <w:lang w:val="en-US"/>
        </w:rPr>
        <w:t>s</w:t>
      </w:r>
      <w:r w:rsidR="003E098E" w:rsidRPr="009743F0">
        <w:rPr>
          <w:rFonts w:ascii="Arial" w:hAnsi="Arial" w:cs="Arial"/>
          <w:lang w:val="en-US"/>
        </w:rPr>
        <w:t xml:space="preserve"> </w:t>
      </w:r>
      <w:r w:rsidR="003E098E">
        <w:rPr>
          <w:rFonts w:ascii="Arial" w:hAnsi="Arial" w:cs="Arial"/>
          <w:lang w:val="en-US"/>
        </w:rPr>
        <w:t>were</w:t>
      </w:r>
      <w:r w:rsidR="003E098E" w:rsidRPr="009743F0">
        <w:rPr>
          <w:rFonts w:ascii="Arial" w:hAnsi="Arial" w:cs="Arial"/>
          <w:lang w:val="en-US"/>
        </w:rPr>
        <w:t xml:space="preserve"> precipitated. The DNA </w:t>
      </w:r>
      <w:r w:rsidR="003E098E">
        <w:rPr>
          <w:rFonts w:ascii="Arial" w:hAnsi="Arial" w:cs="Arial"/>
          <w:lang w:val="en-US"/>
        </w:rPr>
        <w:t>was</w:t>
      </w:r>
      <w:r w:rsidR="003E098E" w:rsidRPr="009743F0">
        <w:rPr>
          <w:rFonts w:ascii="Arial" w:hAnsi="Arial" w:cs="Arial"/>
          <w:lang w:val="en-US"/>
        </w:rPr>
        <w:t xml:space="preserve"> bound to the silica membrane of the kit’s spin filters. </w:t>
      </w:r>
      <w:r w:rsidR="003E098E">
        <w:rPr>
          <w:rFonts w:ascii="Arial" w:hAnsi="Arial" w:cs="Arial"/>
          <w:lang w:val="en-US"/>
        </w:rPr>
        <w:t>Then</w:t>
      </w:r>
      <w:r w:rsidR="003E098E" w:rsidRPr="009743F0">
        <w:rPr>
          <w:rFonts w:ascii="Arial" w:hAnsi="Arial" w:cs="Arial"/>
          <w:noProof/>
          <w:lang w:val="en-US"/>
        </w:rPr>
        <w:t>,</w:t>
      </w:r>
      <w:r w:rsidR="003E098E" w:rsidRPr="009743F0">
        <w:rPr>
          <w:rFonts w:ascii="Arial" w:hAnsi="Arial" w:cs="Arial"/>
          <w:lang w:val="en-US"/>
        </w:rPr>
        <w:t xml:space="preserve"> the DNA </w:t>
      </w:r>
      <w:r w:rsidR="003E098E">
        <w:rPr>
          <w:rFonts w:ascii="Arial" w:hAnsi="Arial" w:cs="Arial"/>
          <w:lang w:val="en-US"/>
        </w:rPr>
        <w:t>was</w:t>
      </w:r>
      <w:r w:rsidR="003E098E" w:rsidRPr="009743F0">
        <w:rPr>
          <w:rFonts w:ascii="Arial" w:hAnsi="Arial" w:cs="Arial"/>
          <w:lang w:val="en-US"/>
        </w:rPr>
        <w:t xml:space="preserve"> purified with an ethanol wash and Agencourt AMPure XP magnetic beads. </w:t>
      </w:r>
      <w:r w:rsidR="003E098E">
        <w:rPr>
          <w:rFonts w:ascii="Arial" w:hAnsi="Arial" w:cs="Arial"/>
          <w:lang w:val="en-US"/>
        </w:rPr>
        <w:t>S</w:t>
      </w:r>
      <w:r w:rsidR="003E098E" w:rsidRPr="009743F0">
        <w:rPr>
          <w:rFonts w:ascii="Arial" w:hAnsi="Arial" w:cs="Arial"/>
          <w:lang w:val="en-US"/>
        </w:rPr>
        <w:t xml:space="preserve">amples </w:t>
      </w:r>
      <w:r w:rsidR="003E098E">
        <w:rPr>
          <w:rFonts w:ascii="Arial" w:hAnsi="Arial" w:cs="Arial"/>
          <w:lang w:val="en-US"/>
        </w:rPr>
        <w:t>were</w:t>
      </w:r>
      <w:r w:rsidR="003E098E" w:rsidRPr="009743F0">
        <w:rPr>
          <w:rFonts w:ascii="Arial" w:hAnsi="Arial" w:cs="Arial"/>
          <w:noProof/>
          <w:lang w:val="en-US"/>
        </w:rPr>
        <w:t xml:space="preserve"> incubated</w:t>
      </w:r>
      <w:r w:rsidR="003E098E" w:rsidRPr="009743F0">
        <w:rPr>
          <w:rFonts w:ascii="Arial" w:hAnsi="Arial" w:cs="Arial"/>
          <w:lang w:val="en-US"/>
        </w:rPr>
        <w:t xml:space="preserve"> at 25ºC</w:t>
      </w:r>
      <w:r w:rsidR="00204028">
        <w:rPr>
          <w:rFonts w:ascii="Arial" w:hAnsi="Arial" w:cs="Arial"/>
          <w:lang w:val="en-US"/>
        </w:rPr>
        <w:t>,</w:t>
      </w:r>
      <w:r w:rsidR="003E098E" w:rsidRPr="009743F0">
        <w:rPr>
          <w:rFonts w:ascii="Arial" w:hAnsi="Arial" w:cs="Arial"/>
          <w:lang w:val="en-US"/>
        </w:rPr>
        <w:t xml:space="preserve"> for 15</w:t>
      </w:r>
      <w:r w:rsidR="00395BA6">
        <w:rPr>
          <w:rFonts w:ascii="Arial" w:hAnsi="Arial" w:cs="Arial"/>
          <w:lang w:val="en-US"/>
        </w:rPr>
        <w:t xml:space="preserve"> </w:t>
      </w:r>
      <w:r w:rsidR="003E098E" w:rsidRPr="009743F0">
        <w:rPr>
          <w:rFonts w:ascii="Arial" w:hAnsi="Arial" w:cs="Arial"/>
          <w:lang w:val="en-US"/>
        </w:rPr>
        <w:t>min</w:t>
      </w:r>
      <w:r w:rsidR="00204028">
        <w:rPr>
          <w:rFonts w:ascii="Arial" w:hAnsi="Arial" w:cs="Arial"/>
          <w:lang w:val="en-US"/>
        </w:rPr>
        <w:t>,</w:t>
      </w:r>
      <w:r w:rsidR="003E098E" w:rsidRPr="009743F0">
        <w:rPr>
          <w:rFonts w:ascii="Arial" w:hAnsi="Arial" w:cs="Arial"/>
          <w:lang w:val="en-US"/>
        </w:rPr>
        <w:t xml:space="preserve"> and placed on an Invitrogen magnetic separation rack (MagnaRack)</w:t>
      </w:r>
      <w:r w:rsidR="00204028">
        <w:rPr>
          <w:rFonts w:ascii="Arial" w:hAnsi="Arial" w:cs="Arial"/>
          <w:lang w:val="en-US"/>
        </w:rPr>
        <w:t>,</w:t>
      </w:r>
      <w:r w:rsidR="003E098E" w:rsidRPr="009743F0">
        <w:rPr>
          <w:rFonts w:ascii="Arial" w:hAnsi="Arial" w:cs="Arial"/>
          <w:lang w:val="en-US"/>
        </w:rPr>
        <w:t xml:space="preserve"> for 5 min. To </w:t>
      </w:r>
      <w:r w:rsidR="003E098E">
        <w:rPr>
          <w:rFonts w:ascii="Arial" w:hAnsi="Arial" w:cs="Arial"/>
          <w:lang w:val="en-US"/>
        </w:rPr>
        <w:t>as</w:t>
      </w:r>
      <w:r w:rsidR="003E098E" w:rsidRPr="009743F0">
        <w:rPr>
          <w:rFonts w:ascii="Arial" w:hAnsi="Arial" w:cs="Arial"/>
          <w:noProof/>
          <w:lang w:val="en-US"/>
        </w:rPr>
        <w:t>sure</w:t>
      </w:r>
      <w:r w:rsidR="003E098E" w:rsidRPr="009743F0">
        <w:rPr>
          <w:rFonts w:ascii="Arial" w:hAnsi="Arial" w:cs="Arial"/>
          <w:lang w:val="en-US"/>
        </w:rPr>
        <w:t xml:space="preserve"> that all the impurities </w:t>
      </w:r>
      <w:r w:rsidR="003E098E">
        <w:rPr>
          <w:rFonts w:ascii="Arial" w:hAnsi="Arial" w:cs="Arial"/>
          <w:lang w:val="en-US"/>
        </w:rPr>
        <w:t>were removed</w:t>
      </w:r>
      <w:r w:rsidR="009D1553">
        <w:rPr>
          <w:rFonts w:ascii="Arial" w:hAnsi="Arial" w:cs="Arial"/>
          <w:lang w:val="en-US"/>
        </w:rPr>
        <w:t>, 700 µ</w:t>
      </w:r>
      <w:r w:rsidR="003E098E" w:rsidRPr="009743F0">
        <w:rPr>
          <w:rFonts w:ascii="Arial" w:hAnsi="Arial" w:cs="Arial"/>
          <w:lang w:val="en-US"/>
        </w:rPr>
        <w:t xml:space="preserve">l of 80% ethanol </w:t>
      </w:r>
      <w:r w:rsidR="003E098E">
        <w:rPr>
          <w:rFonts w:ascii="Arial" w:hAnsi="Arial" w:cs="Arial"/>
          <w:noProof/>
          <w:lang w:val="en-US"/>
        </w:rPr>
        <w:t>were</w:t>
      </w:r>
      <w:r w:rsidR="003E098E" w:rsidRPr="009743F0">
        <w:rPr>
          <w:rFonts w:ascii="Arial" w:hAnsi="Arial" w:cs="Arial"/>
          <w:noProof/>
          <w:lang w:val="en-US"/>
        </w:rPr>
        <w:t xml:space="preserve"> added</w:t>
      </w:r>
      <w:r w:rsidR="003E098E" w:rsidRPr="009743F0">
        <w:rPr>
          <w:rFonts w:ascii="Arial" w:hAnsi="Arial" w:cs="Arial"/>
          <w:lang w:val="en-US"/>
        </w:rPr>
        <w:t xml:space="preserve"> to the beads</w:t>
      </w:r>
      <w:r w:rsidR="003E098E">
        <w:rPr>
          <w:rFonts w:ascii="Arial" w:hAnsi="Arial" w:cs="Arial"/>
          <w:lang w:val="en-US"/>
        </w:rPr>
        <w:t xml:space="preserve"> </w:t>
      </w:r>
      <w:r w:rsidR="003E098E" w:rsidRPr="009743F0">
        <w:rPr>
          <w:rFonts w:ascii="Arial" w:hAnsi="Arial" w:cs="Arial"/>
          <w:lang w:val="en-US"/>
        </w:rPr>
        <w:fldChar w:fldCharType="begin" w:fldLock="1"/>
      </w:r>
      <w:r w:rsidR="003E098E" w:rsidRPr="009743F0">
        <w:rPr>
          <w:rFonts w:ascii="Arial" w:hAnsi="Arial" w:cs="Arial"/>
          <w:lang w:val="en-US"/>
        </w:rPr>
        <w:instrText>ADDIN CSL_CITATION { "citationItems" : [ { "id" : "ITEM-1", "itemData" : { "DOI" : "10.1016/j.cels.2015.01.001", "ISBN" : "2405-4712", "ISSN" : "24054712", "PMID" : "26594662", "abstract" : "Summary The panoply of microorganisms and other species present in our environment influence human health and disease, especially in cities, but have not been profiled with metagenomics at a city-wide scale. We sequenced DNA from surfaces across the entire New York City (NYC) subway system, the Gowanus Canal, and public parks. Nearly half of the DNA (48%) does not match any known organism; identified organisms spanned 1,688 bacterial, viral, archaeal, and eukaryotic taxa, which were enriched for genera associated with skin (e.g., Acinetobacter). Predicted ancestry of human DNA left on subway surfaces can recapitulate U.S. Census demographic data, and bacterial signatures can match a station's history, such as marine-associated bacteria in a hurricane-flooded station. This baseline metagenomic map of NYC could help long-term disease surveillance, bioterrorism threat mitigation, and health management in the built environment of cities.", "author" : [ { "dropping-particle" : "", "family" : "Afshinnekoo", "given" : "Ebrahim", "non-dropping-particle" : "", "parse-names" : false, "suffix" : "" }, { "dropping-particle" : "", "family" : "Meydan", "given" : "Cem", "non-dropping-particle" : "", "parse-names" : false, "suffix" : "" }, { "dropping-particle" : "", "family" : "Chowdhury", "given" : "Shanin", "non-dropping-particle" : "", "parse-names" : false, "suffix" : "" }, { "dropping-particle" : "", "family" : "Jaroudi", "given" : "Dyala", "non-dropping-particle" : "", "parse-names" : false, "suffix" : "" }, { "dropping-particle" : "", "family" : "Boyer", "given" : "Collin", "non-dropping-particle" : "", "parse-names" : false, "suffix" : "" }, { "dropping-particle" : "", "family" : "Bernstein", "given" : "Nick", "non-dropping-particle" : "", "parse-names" : false, "suffix" : "" }, { "dropping-particle" : "", "family" : "Maritz", "given" : "Julia M.", "non-dropping-particle" : "", "parse-names" : false, "suffix" : "" }, { "dropping-particle" : "", "family" : "Reeves", "given" : "Darryl", "non-dropping-particle" : "", "parse-names" : false, "suffix" : "" }, { "dropping-particle" : "", "family" : "Gandara", "given" : "Jorge", "non-dropping-particle" : "", "parse-names" : false, "suffix" : "" }, { "dropping-particle" : "", "family" : "Chhangawala", "given" : "Sagar", "non-dropping-particle" : "", "parse-names" : false, "suffix" : "" }, { "dropping-particle" : "", "family" : "Ahsanuddin", "given" : "Sofia", "non-dropping-particle" : "", "parse-names" : false, "suffix" : "" }, { "dropping-particle" : "", "family" : "Simmons", "given" : "Amber", "non-dropping-particle" : "", "parse-names" : false, "suffix" : "" }, { "dropping-particle" : "", "family" : "Nessel", "given" : "Timothy", "non-dropping-particle" : "", "parse-names" : false, "suffix" : "" }, { "dropping-particle" : "", "family" : "Sundaresh", "given" : "Bharathi", "non-dropping-particle" : "", "parse-names" : false, "suffix" : "" }, { "dropping-particle" : "", "family" : "Pereira", "given" : "Elizabeth", "non-dropping-particle" : "", "parse-names" : false, "suffix" : "" }, { "dropping-particle" : "", "family" : "Jorgensen", "given" : "Ellen", "non-dropping-particle" : "", "parse-names" : false, "suffix" : "" }, { "dropping-particle" : "", "family" : "Kolokotronis", "given" : "Sergios Orestis", "non-dropping-particle" : "", "parse-names" : false, "suffix" : "" }, { "dropping-particle" : "", "family" : "Kirchberger", "given" : "Nell", "non-dropping-particle" : "", "parse-names" : false, "suffix" : "" }, { "dropping-particle" : "", "family" : "Garcia", "given" : "Isaac", "non-dropping-particle" : "", "parse-names" : false, "suffix" : "" }, { "dropping-particle" : "", "family" : "Gandara", "given" : "David", "non-dropping-particle" : "", "parse-names" : false, "suffix" : "" }, { "dropping-particle" : "", "family" : "Dhanraj", "given" : "Sean", "non-dropping-particle" : "", "parse-names" : false, "suffix" : "" }, { "dropping-particle" : "", "family" : "Nawrin", "given" : "Tanzina", "non-dropping-particle" : "", "parse-names" : false, "suffix" : "" }, { "dropping-particle" : "", "family" : "Saletore", "given" : "Yogesh", "non-dropping-particle" : "", "parse-names" : false, "suffix" : "" }, { "dropping-particle" : "", "family" : "Alexander", "given" : "Noah", "non-dropping-particle" : "", "parse-names" : false, "suffix" : "" }, { "dropping-particle" : "", "family" : "Vijay", "given" : "Priyanka", "non-dropping-particle" : "", "parse-names" : false, "suffix" : "" }, { "dropping-particle" : "", "family" : "H\u00e9naff", "given" : "Elizabeth M.", "non-dropping-particle" : "", "parse-names" : false, "suffix" : "" }, { "dropping-particle" : "", "family" : "Zumbo", "given" : "Paul", "non-dropping-particle" : "", "parse-names" : false, "suffix" : "" }, { "dropping-particle" : "", "family" : "Walsh", "given" : "Michael", "non-dropping-particle" : "", "parse-names" : false, "suffix" : "" }, { "dropping-particle" : "", "family" : "O'Mullan", "given" : "Gregory D.", "non-dropping-particle" : "", "parse-names" : false, "suffix" : "" }, { "dropping-particle" : "", "family" : "Tighe", "given" : "Scott", "non-dropping-particle" : "", "parse-names" : false, "suffix" : "" }, { "dropping-particle" : "", "family" : "Dudley", "given" : "Joel T.", "non-dropping-particle" : "", "parse-names" : false, "suffix" : "" }, { "dropping-particle" : "", "family" : "Dunaif", "given" : "Anya", "non-dropping-particle" : "", "parse-names" : false, "suffix" : "" }, { "dropping-particle" : "", "family" : "Ennis", "given" : "Sean", "non-dropping-particle" : "", "parse-names" : false, "suffix" : "" }, { "dropping-particle" : "", "family" : "O'Halloran", "given" : "Eoghan", "non-dropping-particle" : "", "parse-names" : false, "suffix" : "" }, { "dropping-particle" : "", "family" : "Magalhaes", "given" : "Tiago R.", "non-dropping-particle" : "", "parse-names" : false, "suffix" : "" }, { "dropping-particle" : "", "family" : "Boone", "given" : "Braden", "non-dropping-particle" : "", "parse-names" : false, "suffix" : "" }, { "dropping-particle" : "", "family" : "Jones", "given" : "Angela L.", "non-dropping-particle" : "", "parse-names" : false, "suffix" : "" }, { "dropping-particle" : "", "family" : "Muth", "given" : "Theodore R.", "non-dropping-particle" : "", "parse-names" : false, "suffix" : "" }, { "dropping-particle" : "", "family" : "Paolantonio", "given" : "Katie Schneider", "non-dropping-particle" : "", "parse-names" : false, "suffix" : "" }, { "dropping-particle" : "", "family" : "Alter", "given" : "Elizabeth", "non-dropping-particle" : "", "parse-names" : false, "suffix" : "" }, { "dropping-particle" : "", "family" : "Schadt", "given" : "Eric E.", "non-dropping-particle" : "", "parse-names" : false, "suffix" : "" }, { "dropping-particle" : "", "family" : "Garbarino", "given" : "Jeanne", "non-dropping-particle" : "", "parse-names" : false, "suffix" : "" }, { "dropping-particle" : "", "family" : "Prill", "given" : "Robert J.", "non-dropping-particle" : "", "parse-names" : false, "suffix" : "" }, { "dropping-particle" : "", "family" : "Carlton", "given" : "Jane M.", "non-dropping-particle" : "", "parse-names" : false, "suffix" : "" }, { "dropping-particle" : "", "family" : "Levy", "given" : "Shawn", "non-dropping-particle" : "", "parse-names" : false, "suffix" : "" }, { "dropping-particle" : "", "family" : "Mason", "given" : "Christopher E.", "non-dropping-particle" : "", "parse-names" : false, "suffix" : "" } ], "container-title" : "Cell Systems", "id" : "ITEM-1", "issue" : "1", "issued" : { "date-parts" : [ [ "2015" ] ] }, "page" : "72-87", "title" : "Geospatial Resolution of Human and Bacterial Diversity with City-Scale Metagenomics", "type" : "article-journal", "volume" : "1" }, "uris" : [ "http://www.mendeley.com/documents/?uuid=d5209308-2272-4d45-9aa1-f7668b98ddca" ] } ], "mendeley" : { "formattedCitation" : "(Afshinnekoo et al. 2015)", "plainTextFormattedCitation" : "(Afshinnekoo et al. 2015)", "previouslyFormattedCitation" : "(Afshinnekoo et al. 2015)" }, "properties" : { "noteIndex" : 0 }, "schema" : "https://github.com/citation-style-language/schema/raw/master/csl-citation.json" }</w:instrText>
      </w:r>
      <w:r w:rsidR="003E098E" w:rsidRPr="009743F0">
        <w:rPr>
          <w:rFonts w:ascii="Arial" w:hAnsi="Arial" w:cs="Arial"/>
          <w:lang w:val="en-US"/>
        </w:rPr>
        <w:fldChar w:fldCharType="separate"/>
      </w:r>
      <w:r w:rsidR="003E098E" w:rsidRPr="009743F0">
        <w:rPr>
          <w:rFonts w:ascii="Arial" w:hAnsi="Arial" w:cs="Arial"/>
          <w:noProof/>
          <w:lang w:val="en-US"/>
        </w:rPr>
        <w:t>(Afshinnekoo et al. 2015)</w:t>
      </w:r>
      <w:r w:rsidR="003E098E" w:rsidRPr="009743F0">
        <w:rPr>
          <w:rFonts w:ascii="Arial" w:hAnsi="Arial" w:cs="Arial"/>
          <w:lang w:val="en-US"/>
        </w:rPr>
        <w:fldChar w:fldCharType="end"/>
      </w:r>
      <w:r w:rsidR="003E098E" w:rsidRPr="009743F0">
        <w:rPr>
          <w:rFonts w:ascii="Arial" w:hAnsi="Arial" w:cs="Arial"/>
          <w:lang w:val="en-US"/>
        </w:rPr>
        <w:t xml:space="preserve">. </w:t>
      </w:r>
      <w:r w:rsidR="003E098E">
        <w:rPr>
          <w:rFonts w:ascii="Arial" w:hAnsi="Arial" w:cs="Arial"/>
          <w:lang w:val="en-US"/>
        </w:rPr>
        <w:t>For</w:t>
      </w:r>
      <w:r w:rsidR="000B2391" w:rsidRPr="009743F0">
        <w:rPr>
          <w:rFonts w:ascii="Arial" w:hAnsi="Arial" w:cs="Arial"/>
          <w:lang w:val="en-US"/>
        </w:rPr>
        <w:t xml:space="preserve"> </w:t>
      </w:r>
      <w:r w:rsidR="003E098E">
        <w:rPr>
          <w:rFonts w:ascii="Arial" w:hAnsi="Arial" w:cs="Arial"/>
          <w:lang w:val="en-US"/>
        </w:rPr>
        <w:t xml:space="preserve">purification of the extracted </w:t>
      </w:r>
      <w:r w:rsidR="000B2391" w:rsidRPr="009743F0">
        <w:rPr>
          <w:rFonts w:ascii="Arial" w:hAnsi="Arial" w:cs="Arial"/>
          <w:lang w:val="en-US"/>
        </w:rPr>
        <w:t>DNA</w:t>
      </w:r>
      <w:r w:rsidR="003E098E">
        <w:rPr>
          <w:rFonts w:ascii="Arial" w:hAnsi="Arial" w:cs="Arial"/>
          <w:lang w:val="en-US"/>
        </w:rPr>
        <w:t>,</w:t>
      </w:r>
      <w:r w:rsidR="000B2391" w:rsidRPr="009743F0">
        <w:rPr>
          <w:rFonts w:ascii="Arial" w:hAnsi="Arial" w:cs="Arial"/>
          <w:lang w:val="en-US"/>
        </w:rPr>
        <w:t xml:space="preserve"> 10 µl of an elution buffer</w:t>
      </w:r>
      <w:r w:rsidR="003E098E">
        <w:rPr>
          <w:rFonts w:ascii="Arial" w:hAnsi="Arial" w:cs="Arial"/>
          <w:lang w:val="en-US"/>
        </w:rPr>
        <w:t xml:space="preserve"> were added</w:t>
      </w:r>
      <w:r w:rsidR="000B2391" w:rsidRPr="009743F0">
        <w:rPr>
          <w:rFonts w:ascii="Arial" w:hAnsi="Arial" w:cs="Arial"/>
          <w:lang w:val="en-US"/>
        </w:rPr>
        <w:t xml:space="preserve">. For DNA </w:t>
      </w:r>
      <w:r w:rsidR="00204028">
        <w:rPr>
          <w:rFonts w:ascii="Arial" w:hAnsi="Arial" w:cs="Arial"/>
          <w:lang w:val="en-US"/>
        </w:rPr>
        <w:t>quantification</w:t>
      </w:r>
      <w:r w:rsidR="00F05A0E">
        <w:rPr>
          <w:rFonts w:ascii="Arial" w:hAnsi="Arial" w:cs="Arial"/>
          <w:lang w:val="en-US"/>
        </w:rPr>
        <w:t xml:space="preserve"> was performed in</w:t>
      </w:r>
      <w:r w:rsidR="00204028">
        <w:rPr>
          <w:rFonts w:ascii="Arial" w:hAnsi="Arial" w:cs="Arial"/>
          <w:lang w:val="en-US"/>
        </w:rPr>
        <w:t xml:space="preserve"> a</w:t>
      </w:r>
      <w:r w:rsidR="00204028" w:rsidRPr="009743F0">
        <w:rPr>
          <w:rFonts w:ascii="Arial" w:hAnsi="Arial" w:cs="Arial"/>
          <w:lang w:val="en-US"/>
        </w:rPr>
        <w:t xml:space="preserve"> </w:t>
      </w:r>
      <w:r w:rsidR="000B2391" w:rsidRPr="009743F0">
        <w:rPr>
          <w:rFonts w:ascii="Arial" w:hAnsi="Arial" w:cs="Arial"/>
          <w:lang w:val="en-US"/>
        </w:rPr>
        <w:t xml:space="preserve">QuBit 2.0 </w:t>
      </w:r>
      <w:r w:rsidR="000B2391" w:rsidRPr="009743F0">
        <w:rPr>
          <w:rFonts w:ascii="Arial" w:hAnsi="Arial" w:cs="Arial"/>
          <w:noProof/>
          <w:lang w:val="en-US"/>
        </w:rPr>
        <w:t>fluorometer</w:t>
      </w:r>
      <w:r w:rsidR="000B2391" w:rsidRPr="009743F0">
        <w:rPr>
          <w:rFonts w:ascii="Arial" w:hAnsi="Arial" w:cs="Arial"/>
          <w:lang w:val="en-US"/>
        </w:rPr>
        <w:t xml:space="preserve"> </w:t>
      </w:r>
      <w:r w:rsidR="00204028">
        <w:rPr>
          <w:rFonts w:ascii="Arial" w:hAnsi="Arial" w:cs="Arial"/>
          <w:lang w:val="en-US"/>
        </w:rPr>
        <w:t>with</w:t>
      </w:r>
      <w:r w:rsidR="00204028" w:rsidRPr="009743F0">
        <w:rPr>
          <w:rFonts w:ascii="Arial" w:hAnsi="Arial" w:cs="Arial"/>
          <w:lang w:val="en-US"/>
        </w:rPr>
        <w:t xml:space="preserve"> </w:t>
      </w:r>
      <w:r w:rsidR="000B2391" w:rsidRPr="009743F0">
        <w:rPr>
          <w:rFonts w:ascii="Arial" w:hAnsi="Arial" w:cs="Arial"/>
          <w:lang w:val="en-US"/>
        </w:rPr>
        <w:t xml:space="preserve">the high-sensitivity Kit, </w:t>
      </w:r>
      <w:r w:rsidR="00F05A0E">
        <w:rPr>
          <w:rFonts w:ascii="Arial" w:hAnsi="Arial" w:cs="Arial"/>
          <w:lang w:val="en-US"/>
        </w:rPr>
        <w:t>using</w:t>
      </w:r>
      <w:r w:rsidR="000B2391" w:rsidRPr="009743F0">
        <w:rPr>
          <w:rFonts w:ascii="Arial" w:hAnsi="Arial" w:cs="Arial"/>
          <w:lang w:val="en-US"/>
        </w:rPr>
        <w:t xml:space="preserve"> 1 µl of the eluent </w:t>
      </w:r>
      <w:r w:rsidR="003E098E" w:rsidRPr="009743F0">
        <w:rPr>
          <w:rFonts w:ascii="Arial" w:hAnsi="Arial" w:cs="Arial"/>
          <w:lang w:val="en-US"/>
        </w:rPr>
        <w:fldChar w:fldCharType="begin" w:fldLock="1"/>
      </w:r>
      <w:r w:rsidR="003E098E" w:rsidRPr="009743F0">
        <w:rPr>
          <w:rFonts w:ascii="Arial" w:hAnsi="Arial" w:cs="Arial"/>
          <w:lang w:val="en-US"/>
        </w:rPr>
        <w:instrText>ADDIN CSL_CITATION { "citationItems" : [ { "id" : "ITEM-1", "itemData" : { "DOI" : "10.1016/j.cels.2015.01.001", "ISBN" : "2405-4712", "ISSN" : "24054712", "PMID" : "26594662", "abstract" : "Summary The panoply of microorganisms and other species present in our environment influence human health and disease, especially in cities, but have not been profiled with metagenomics at a city-wide scale. We sequenced DNA from surfaces across the entire New York City (NYC) subway system, the Gowanus Canal, and public parks. Nearly half of the DNA (48%) does not match any known organism; identified organisms spanned 1,688 bacterial, viral, archaeal, and eukaryotic taxa, which were enriched for genera associated with skin (e.g., Acinetobacter). Predicted ancestry of human DNA left on subway surfaces can recapitulate U.S. Census demographic data, and bacterial signatures can match a station's history, such as marine-associated bacteria in a hurricane-flooded station. This baseline metagenomic map of NYC could help long-term disease surveillance, bioterrorism threat mitigation, and health management in the built environment of cities.", "author" : [ { "dropping-particle" : "", "family" : "Afshinnekoo", "given" : "Ebrahim", "non-dropping-particle" : "", "parse-names" : false, "suffix" : "" }, { "dropping-particle" : "", "family" : "Meydan", "given" : "Cem", "non-dropping-particle" : "", "parse-names" : false, "suffix" : "" }, { "dropping-particle" : "", "family" : "Chowdhury", "given" : "Shanin", "non-dropping-particle" : "", "parse-names" : false, "suffix" : "" }, { "dropping-particle" : "", "family" : "Jaroudi", "given" : "Dyala", "non-dropping-particle" : "", "parse-names" : false, "suffix" : "" }, { "dropping-particle" : "", "family" : "Boyer", "given" : "Collin", "non-dropping-particle" : "", "parse-names" : false, "suffix" : "" }, { "dropping-particle" : "", "family" : "Bernstein", "given" : "Nick", "non-dropping-particle" : "", "parse-names" : false, "suffix" : "" }, { "dropping-particle" : "", "family" : "Maritz", "given" : "Julia M.", "non-dropping-particle" : "", "parse-names" : false, "suffix" : "" }, { "dropping-particle" : "", "family" : "Reeves", "given" : "Darryl", "non-dropping-particle" : "", "parse-names" : false, "suffix" : "" }, { "dropping-particle" : "", "family" : "Gandara", "given" : "Jorge", "non-dropping-particle" : "", "parse-names" : false, "suffix" : "" }, { "dropping-particle" : "", "family" : "Chhangawala", "given" : "Sagar", "non-dropping-particle" : "", "parse-names" : false, "suffix" : "" }, { "dropping-particle" : "", "family" : "Ahsanuddin", "given" : "Sofia", "non-dropping-particle" : "", "parse-names" : false, "suffix" : "" }, { "dropping-particle" : "", "family" : "Simmons", "given" : "Amber", "non-dropping-particle" : "", "parse-names" : false, "suffix" : "" }, { "dropping-particle" : "", "family" : "Nessel", "given" : "Timothy", "non-dropping-particle" : "", "parse-names" : false, "suffix" : "" }, { "dropping-particle" : "", "family" : "Sundaresh", "given" : "Bharathi", "non-dropping-particle" : "", "parse-names" : false, "suffix" : "" }, { "dropping-particle" : "", "family" : "Pereira", "given" : "Elizabeth", "non-dropping-particle" : "", "parse-names" : false, "suffix" : "" }, { "dropping-particle" : "", "family" : "Jorgensen", "given" : "Ellen", "non-dropping-particle" : "", "parse-names" : false, "suffix" : "" }, { "dropping-particle" : "", "family" : "Kolokotronis", "given" : "Sergios Orestis", "non-dropping-particle" : "", "parse-names" : false, "suffix" : "" }, { "dropping-particle" : "", "family" : "Kirchberger", "given" : "Nell", "non-dropping-particle" : "", "parse-names" : false, "suffix" : "" }, { "dropping-particle" : "", "family" : "Garcia", "given" : "Isaac", "non-dropping-particle" : "", "parse-names" : false, "suffix" : "" }, { "dropping-particle" : "", "family" : "Gandara", "given" : "David", "non-dropping-particle" : "", "parse-names" : false, "suffix" : "" }, { "dropping-particle" : "", "family" : "Dhanraj", "given" : "Sean", "non-dropping-particle" : "", "parse-names" : false, "suffix" : "" }, { "dropping-particle" : "", "family" : "Nawrin", "given" : "Tanzina", "non-dropping-particle" : "", "parse-names" : false, "suffix" : "" }, { "dropping-particle" : "", "family" : "Saletore", "given" : "Yogesh", "non-dropping-particle" : "", "parse-names" : false, "suffix" : "" }, { "dropping-particle" : "", "family" : "Alexander", "given" : "Noah", "non-dropping-particle" : "", "parse-names" : false, "suffix" : "" }, { "dropping-particle" : "", "family" : "Vijay", "given" : "Priyanka", "non-dropping-particle" : "", "parse-names" : false, "suffix" : "" }, { "dropping-particle" : "", "family" : "H\u00e9naff", "given" : "Elizabeth M.", "non-dropping-particle" : "", "parse-names" : false, "suffix" : "" }, { "dropping-particle" : "", "family" : "Zumbo", "given" : "Paul", "non-dropping-particle" : "", "parse-names" : false, "suffix" : "" }, { "dropping-particle" : "", "family" : "Walsh", "given" : "Michael", "non-dropping-particle" : "", "parse-names" : false, "suffix" : "" }, { "dropping-particle" : "", "family" : "O'Mullan", "given" : "Gregory D.", "non-dropping-particle" : "", "parse-names" : false, "suffix" : "" }, { "dropping-particle" : "", "family" : "Tighe", "given" : "Scott", "non-dropping-particle" : "", "parse-names" : false, "suffix" : "" }, { "dropping-particle" : "", "family" : "Dudley", "given" : "Joel T.", "non-dropping-particle" : "", "parse-names" : false, "suffix" : "" }, { "dropping-particle" : "", "family" : "Dunaif", "given" : "Anya", "non-dropping-particle" : "", "parse-names" : false, "suffix" : "" }, { "dropping-particle" : "", "family" : "Ennis", "given" : "Sean", "non-dropping-particle" : "", "parse-names" : false, "suffix" : "" }, { "dropping-particle" : "", "family" : "O'Halloran", "given" : "Eoghan", "non-dropping-particle" : "", "parse-names" : false, "suffix" : "" }, { "dropping-particle" : "", "family" : "Magalhaes", "given" : "Tiago R.", "non-dropping-particle" : "", "parse-names" : false, "suffix" : "" }, { "dropping-particle" : "", "family" : "Boone", "given" : "Braden", "non-dropping-particle" : "", "parse-names" : false, "suffix" : "" }, { "dropping-particle" : "", "family" : "Jones", "given" : "Angela L.", "non-dropping-particle" : "", "parse-names" : false, "suffix" : "" }, { "dropping-particle" : "", "family" : "Muth", "given" : "Theodore R.", "non-dropping-particle" : "", "parse-names" : false, "suffix" : "" }, { "dropping-particle" : "", "family" : "Paolantonio", "given" : "Katie Schneider", "non-dropping-particle" : "", "parse-names" : false, "suffix" : "" }, { "dropping-particle" : "", "family" : "Alter", "given" : "Elizabeth", "non-dropping-particle" : "", "parse-names" : false, "suffix" : "" }, { "dropping-particle" : "", "family" : "Schadt", "given" : "Eric E.", "non-dropping-particle" : "", "parse-names" : false, "suffix" : "" }, { "dropping-particle" : "", "family" : "Garbarino", "given" : "Jeanne", "non-dropping-particle" : "", "parse-names" : false, "suffix" : "" }, { "dropping-particle" : "", "family" : "Prill", "given" : "Robert J.", "non-dropping-particle" : "", "parse-names" : false, "suffix" : "" }, { "dropping-particle" : "", "family" : "Carlton", "given" : "Jane M.", "non-dropping-particle" : "", "parse-names" : false, "suffix" : "" }, { "dropping-particle" : "", "family" : "Levy", "given" : "Shawn", "non-dropping-particle" : "", "parse-names" : false, "suffix" : "" }, { "dropping-particle" : "", "family" : "Mason", "given" : "Christopher E.", "non-dropping-particle" : "", "parse-names" : false, "suffix" : "" } ], "container-title" : "Cell Systems", "id" : "ITEM-1", "issue" : "1", "issued" : { "date-parts" : [ [ "2015" ] ] }, "page" : "72-87", "title" : "Geospatial Resolution of Human and Bacterial Diversity with City-Scale Metagenomics", "type" : "article-journal", "volume" : "1" }, "uris" : [ "http://www.mendeley.com/documents/?uuid=d5209308-2272-4d45-9aa1-f7668b98ddca" ] } ], "mendeley" : { "formattedCitation" : "(Afshinnekoo et al. 2015)", "plainTextFormattedCitation" : "(Afshinnekoo et al. 2015)", "previouslyFormattedCitation" : "(Afshinnekoo et al. 2015)" }, "properties" : { "noteIndex" : 0 }, "schema" : "https://github.com/citation-style-language/schema/raw/master/csl-citation.json" }</w:instrText>
      </w:r>
      <w:r w:rsidR="003E098E" w:rsidRPr="009743F0">
        <w:rPr>
          <w:rFonts w:ascii="Arial" w:hAnsi="Arial" w:cs="Arial"/>
          <w:lang w:val="en-US"/>
        </w:rPr>
        <w:fldChar w:fldCharType="separate"/>
      </w:r>
      <w:r w:rsidR="003E098E" w:rsidRPr="009743F0">
        <w:rPr>
          <w:rFonts w:ascii="Arial" w:hAnsi="Arial" w:cs="Arial"/>
          <w:noProof/>
          <w:lang w:val="en-US"/>
        </w:rPr>
        <w:t>(Afshinnekoo et al. 2015)</w:t>
      </w:r>
      <w:r w:rsidR="003E098E" w:rsidRPr="009743F0">
        <w:rPr>
          <w:rFonts w:ascii="Arial" w:hAnsi="Arial" w:cs="Arial"/>
          <w:lang w:val="en-US"/>
        </w:rPr>
        <w:fldChar w:fldCharType="end"/>
      </w:r>
      <w:r w:rsidR="000B2391" w:rsidRPr="009743F0">
        <w:rPr>
          <w:rFonts w:ascii="Arial" w:hAnsi="Arial" w:cs="Arial"/>
          <w:lang w:val="en-US"/>
        </w:rPr>
        <w:t xml:space="preserve">. </w:t>
      </w:r>
      <w:r w:rsidR="003E098E">
        <w:rPr>
          <w:rFonts w:ascii="Arial" w:hAnsi="Arial" w:cs="Arial"/>
          <w:lang w:val="en-US"/>
        </w:rPr>
        <w:t xml:space="preserve">For an </w:t>
      </w:r>
      <w:r w:rsidR="003E098E" w:rsidRPr="00963693">
        <w:rPr>
          <w:rFonts w:ascii="Arial" w:hAnsi="Arial" w:cs="Arial"/>
          <w:noProof/>
          <w:lang w:val="en-US"/>
        </w:rPr>
        <w:t>individual</w:t>
      </w:r>
      <w:r w:rsidR="00395BA6">
        <w:rPr>
          <w:rFonts w:ascii="Arial" w:hAnsi="Arial" w:cs="Arial"/>
          <w:lang w:val="en-US"/>
        </w:rPr>
        <w:t xml:space="preserve"> sample, two or three </w:t>
      </w:r>
      <w:r w:rsidR="003E098E">
        <w:rPr>
          <w:rFonts w:ascii="Arial" w:hAnsi="Arial" w:cs="Arial"/>
          <w:lang w:val="en-US"/>
        </w:rPr>
        <w:t xml:space="preserve">swabs from the same sample were combined for optimal biomass recovery </w:t>
      </w:r>
      <w:r w:rsidR="003E098E">
        <w:rPr>
          <w:rFonts w:ascii="Arial" w:hAnsi="Arial" w:cs="Arial"/>
          <w:lang w:val="en-US"/>
        </w:rPr>
        <w:fldChar w:fldCharType="begin" w:fldLock="1"/>
      </w:r>
      <w:r w:rsidR="00922AA4">
        <w:rPr>
          <w:rFonts w:ascii="Arial" w:hAnsi="Arial" w:cs="Arial"/>
          <w:lang w:val="en-US"/>
        </w:rPr>
        <w:instrText>ADDIN CSL_CITATION { "citationItems" : [ { "id" : "ITEM-1", "itemData" : { "DOI" : "10.1128/mSystems.00018-16.Editor", "author" : [ { "dropping-particle" : "", "family" : "Hsu", "given" : "Tiffany", "non-dropping-particle" : "", "parse-names" : false, "suffix" : "" }, { "dropping-particle" : "", "family" : "Joice", "given" : "Regina", "non-dropping-particle" : "", "parse-names" : false, "suffix" : "" }, { "dropping-particle" : "", "family" : "Vallarino", "given" : "Jose", "non-dropping-particle" : "", "parse-names" : false, "suffix" : "" }, { "dropping-particle" : "", "family" : "Abu-ali", "given" : "Galeb", "non-dropping-particle" : "", "parse-names" : false, "suffix" : "" }, { "dropping-particle" : "", "family" : "Hartmann", "given" : "Erica M", "non-dropping-particle" : "", "parse-names" : false, "suffix" : "" }, { "dropping-particle" : "", "family" : "Shafquat", "given" : "Afrah", "non-dropping-particle" : "", "parse-names" : false, "suffix" : "" }, { "dropping-particle" : "", "family" : "Dulong", "given" : "Casey", "non-dropping-particle" : "", "parse-names" : false, "suffix" : "" }, { "dropping-particle" : "", "family" : "Baranowski", "given" : "Catherine", "non-dropping-particle" : "", "parse-names" : false, "suffix" : "" }, { "dropping-particle" : "", "family" : "Gevers", "given" : "Dirk", "non-dropping-particle" : "", "parse-names" : false, "suffix" : "" }, { "dropping-particle" : "", "family" : "Green", "given" : "Jessica L", "non-dropping-particle" : "", "parse-names" : false, "suffix" : "" }, { "dropping-particle" : "", "family" : "Morgan", "given" : "Xochitl C", "non-dropping-particle" : "", "parse-names" : false, "suffix" : "" }, { "dropping-particle" : "", "family" : "Spengler", "given" : "John D", "non-dropping-particle" : "", "parse-names" : false, "suffix" : "" }, { "dropping-particle" : "", "family" : "Huttenhower", "given" : "Curtis", "non-dropping-particle" : "", "parse-names" : false, "suffix" : "" } ], "container-title" : "Science", "id" : "ITEM-1", "issue" : "3", "issued" : { "date-parts" : [ [ "2013" ] ] }, "page" : "1-18", "title" : "Urban Transit System Microbial Communities Differ by Surface Type and Interaction with Humans and the", "type" : "article-journal", "volume" : "1" }, "uris" : [ "http://www.mendeley.com/documents/?uuid=496dd981-4759-4240-aa4c-3aa51666a7ce", "http://www.mendeley.com/documents/?uuid=fa68589a-c5b6-4cc3-b792-f77d9a7bd516" ] } ], "mendeley" : { "formattedCitation" : "(Hsu et al. 2013)", "plainTextFormattedCitation" : "(Hsu et al. 2013)", "previouslyFormattedCitation" : "(Science et al. 2013)" }, "properties" : { "noteIndex" : 0 }, "schema" : "https://github.com/citation-style-language/schema/raw/master/csl-citation.json" }</w:instrText>
      </w:r>
      <w:r w:rsidR="003E098E">
        <w:rPr>
          <w:rFonts w:ascii="Arial" w:hAnsi="Arial" w:cs="Arial"/>
          <w:lang w:val="en-US"/>
        </w:rPr>
        <w:fldChar w:fldCharType="separate"/>
      </w:r>
      <w:r w:rsidR="00922AA4" w:rsidRPr="00922AA4">
        <w:rPr>
          <w:rFonts w:ascii="Arial" w:hAnsi="Arial" w:cs="Arial"/>
          <w:noProof/>
          <w:lang w:val="en-US"/>
        </w:rPr>
        <w:t>(Hsu et al. 2013)</w:t>
      </w:r>
      <w:r w:rsidR="003E098E">
        <w:rPr>
          <w:rFonts w:ascii="Arial" w:hAnsi="Arial" w:cs="Arial"/>
          <w:lang w:val="en-US"/>
        </w:rPr>
        <w:fldChar w:fldCharType="end"/>
      </w:r>
      <w:r w:rsidR="003E098E">
        <w:rPr>
          <w:rFonts w:ascii="Arial" w:hAnsi="Arial" w:cs="Arial"/>
          <w:lang w:val="en-US"/>
        </w:rPr>
        <w:t>.</w:t>
      </w:r>
    </w:p>
    <w:p w14:paraId="63661DCC" w14:textId="77777777" w:rsidR="00D85597" w:rsidRDefault="00D85597" w:rsidP="00436A7E">
      <w:pPr>
        <w:spacing w:before="240" w:line="360" w:lineRule="auto"/>
        <w:ind w:firstLine="708"/>
        <w:jc w:val="both"/>
        <w:rPr>
          <w:rFonts w:ascii="Arial" w:hAnsi="Arial" w:cs="Arial"/>
          <w:lang w:val="en-US"/>
        </w:rPr>
      </w:pPr>
    </w:p>
    <w:p w14:paraId="6ABD8967" w14:textId="0F906993" w:rsidR="000B2391" w:rsidRPr="009743F0" w:rsidRDefault="000B2391" w:rsidP="000B2391">
      <w:pPr>
        <w:pStyle w:val="Subttulo"/>
        <w:rPr>
          <w:lang w:val="en-US"/>
        </w:rPr>
      </w:pPr>
      <w:r w:rsidRPr="009743F0">
        <w:rPr>
          <w:lang w:val="en-US"/>
        </w:rPr>
        <w:t>Library Preparation</w:t>
      </w:r>
      <w:r w:rsidRPr="009743F0">
        <w:rPr>
          <w:lang w:val="en-GB"/>
        </w:rPr>
        <w:t xml:space="preserve"> </w:t>
      </w:r>
    </w:p>
    <w:p w14:paraId="5DEC7AB6" w14:textId="1C7715BE" w:rsidR="00734795" w:rsidRDefault="00395BA6" w:rsidP="00436A7E">
      <w:pPr>
        <w:spacing w:before="240" w:line="360" w:lineRule="auto"/>
        <w:ind w:firstLine="708"/>
        <w:jc w:val="both"/>
        <w:rPr>
          <w:rFonts w:ascii="Arial" w:hAnsi="Arial" w:cs="Arial"/>
          <w:lang w:val="en-US"/>
        </w:rPr>
      </w:pPr>
      <w:r>
        <w:rPr>
          <w:rFonts w:ascii="Arial" w:hAnsi="Arial" w:cs="Arial"/>
          <w:lang w:val="en-US"/>
        </w:rPr>
        <w:t>Only 28 out</w:t>
      </w:r>
      <w:r w:rsidR="00734795" w:rsidRPr="00734795">
        <w:rPr>
          <w:rFonts w:ascii="Arial" w:hAnsi="Arial" w:cs="Arial"/>
          <w:lang w:val="en-US"/>
        </w:rPr>
        <w:t xml:space="preserve"> of the 155 samples were further processed for microbiome and f</w:t>
      </w:r>
      <w:r w:rsidR="00734795">
        <w:rPr>
          <w:rFonts w:ascii="Arial" w:hAnsi="Arial" w:cs="Arial"/>
          <w:lang w:val="en-US"/>
        </w:rPr>
        <w:t>u</w:t>
      </w:r>
      <w:r w:rsidR="00734795" w:rsidRPr="00734795">
        <w:rPr>
          <w:rFonts w:ascii="Arial" w:hAnsi="Arial" w:cs="Arial"/>
          <w:lang w:val="en-US"/>
        </w:rPr>
        <w:t>nctional pathways analysis. In this set of samples were include 16 samples from subway stations</w:t>
      </w:r>
      <w:r w:rsidR="00F05A0E">
        <w:rPr>
          <w:rFonts w:ascii="Arial" w:hAnsi="Arial" w:cs="Arial"/>
          <w:lang w:val="en-US"/>
        </w:rPr>
        <w:t>’</w:t>
      </w:r>
      <w:r w:rsidR="00734795" w:rsidRPr="00734795">
        <w:rPr>
          <w:rFonts w:ascii="Arial" w:hAnsi="Arial" w:cs="Arial"/>
          <w:lang w:val="en-US"/>
        </w:rPr>
        <w:t xml:space="preserve"> (seven samples elevators, five samples from turnstiles, two samples from escalators, one garbage can, one ticket validation, one info button, one vending machine) and 11 from the subway cars (four samples from the vertical support post,</w:t>
      </w:r>
      <w:r>
        <w:rPr>
          <w:rFonts w:ascii="Arial" w:hAnsi="Arial" w:cs="Arial"/>
          <w:lang w:val="en-US"/>
        </w:rPr>
        <w:t xml:space="preserve"> three from the bench support, two</w:t>
      </w:r>
      <w:r w:rsidR="00734795" w:rsidRPr="00734795">
        <w:rPr>
          <w:rFonts w:ascii="Arial" w:hAnsi="Arial" w:cs="Arial"/>
          <w:lang w:val="en-US"/>
        </w:rPr>
        <w:t xml:space="preserve"> from the air conditioned, and one from the seat).</w:t>
      </w:r>
      <w:r w:rsidR="00300633" w:rsidRPr="00436A7E">
        <w:rPr>
          <w:lang w:val="en-US"/>
        </w:rPr>
        <w:t xml:space="preserve"> </w:t>
      </w:r>
      <w:r w:rsidR="00300633" w:rsidRPr="00300633">
        <w:rPr>
          <w:rFonts w:ascii="Arial" w:hAnsi="Arial" w:cs="Arial"/>
          <w:lang w:val="en-US"/>
        </w:rPr>
        <w:t xml:space="preserve">The samples </w:t>
      </w:r>
      <w:r w:rsidR="00300633">
        <w:rPr>
          <w:rFonts w:ascii="Arial" w:hAnsi="Arial" w:cs="Arial"/>
          <w:lang w:val="en-US"/>
        </w:rPr>
        <w:t>were</w:t>
      </w:r>
      <w:r w:rsidR="00300633" w:rsidRPr="00300633">
        <w:rPr>
          <w:rFonts w:ascii="Arial" w:hAnsi="Arial" w:cs="Arial"/>
          <w:lang w:val="en-US"/>
        </w:rPr>
        <w:t xml:space="preserve"> chose</w:t>
      </w:r>
      <w:r w:rsidR="005463CA">
        <w:rPr>
          <w:rFonts w:ascii="Arial" w:hAnsi="Arial" w:cs="Arial"/>
          <w:lang w:val="en-US"/>
        </w:rPr>
        <w:t>n</w:t>
      </w:r>
      <w:r w:rsidR="00300633">
        <w:rPr>
          <w:rFonts w:ascii="Arial" w:hAnsi="Arial" w:cs="Arial"/>
          <w:lang w:val="en-US"/>
        </w:rPr>
        <w:t xml:space="preserve"> to include </w:t>
      </w:r>
      <w:r w:rsidR="00300633" w:rsidRPr="00300633">
        <w:rPr>
          <w:rFonts w:ascii="Arial" w:hAnsi="Arial" w:cs="Arial"/>
          <w:lang w:val="en-US"/>
        </w:rPr>
        <w:t>samples from begin</w:t>
      </w:r>
      <w:r w:rsidR="00300633">
        <w:rPr>
          <w:rFonts w:ascii="Arial" w:hAnsi="Arial" w:cs="Arial"/>
          <w:lang w:val="en-US"/>
        </w:rPr>
        <w:t>, middle,</w:t>
      </w:r>
      <w:r w:rsidR="00300633" w:rsidRPr="00300633">
        <w:rPr>
          <w:rFonts w:ascii="Arial" w:hAnsi="Arial" w:cs="Arial"/>
          <w:lang w:val="en-US"/>
        </w:rPr>
        <w:t xml:space="preserve"> and the end of each line.</w:t>
      </w:r>
    </w:p>
    <w:p w14:paraId="7697684C" w14:textId="53FFBF46" w:rsidR="009D1553" w:rsidRDefault="000B2391" w:rsidP="00A20464">
      <w:pPr>
        <w:spacing w:before="240" w:line="360" w:lineRule="auto"/>
        <w:ind w:firstLine="708"/>
        <w:jc w:val="both"/>
        <w:rPr>
          <w:rFonts w:ascii="Arial" w:hAnsi="Arial" w:cs="Arial"/>
          <w:lang w:val="en-US"/>
        </w:rPr>
      </w:pPr>
      <w:r w:rsidRPr="009743F0">
        <w:rPr>
          <w:rFonts w:ascii="Arial" w:hAnsi="Arial" w:cs="Arial"/>
          <w:lang w:val="en-US"/>
        </w:rPr>
        <w:t>Once again</w:t>
      </w:r>
      <w:r w:rsidR="00F05A0E">
        <w:rPr>
          <w:rFonts w:ascii="Arial" w:hAnsi="Arial" w:cs="Arial"/>
          <w:lang w:val="en-US"/>
        </w:rPr>
        <w:t>,</w:t>
      </w:r>
      <w:r w:rsidRPr="009743F0">
        <w:rPr>
          <w:rFonts w:ascii="Arial" w:hAnsi="Arial" w:cs="Arial"/>
          <w:lang w:val="en-US"/>
        </w:rPr>
        <w:t xml:space="preserve"> the procedures </w:t>
      </w:r>
      <w:r w:rsidR="00F05A0E">
        <w:rPr>
          <w:rFonts w:ascii="Arial" w:hAnsi="Arial" w:cs="Arial"/>
          <w:lang w:val="en-US"/>
        </w:rPr>
        <w:t>from</w:t>
      </w:r>
      <w:r w:rsidRPr="009743F0">
        <w:rPr>
          <w:rFonts w:ascii="Arial" w:hAnsi="Arial" w:cs="Arial"/>
          <w:lang w:val="en-US"/>
        </w:rPr>
        <w:t xml:space="preserve"> manufacturer’s standard protocols</w:t>
      </w:r>
      <w:r w:rsidR="00F05A0E">
        <w:rPr>
          <w:rFonts w:ascii="Arial" w:hAnsi="Arial" w:cs="Arial"/>
          <w:lang w:val="en-US"/>
        </w:rPr>
        <w:t xml:space="preserve"> were followed</w:t>
      </w:r>
      <w:r w:rsidRPr="009743F0">
        <w:rPr>
          <w:rFonts w:ascii="Arial" w:hAnsi="Arial" w:cs="Arial"/>
          <w:lang w:val="en-US"/>
        </w:rPr>
        <w:t xml:space="preserve">. Subsequently, using Truseq Nano DNA library preparation </w:t>
      </w:r>
      <w:r w:rsidRPr="009743F0">
        <w:rPr>
          <w:rFonts w:ascii="Arial" w:hAnsi="Arial" w:cs="Arial"/>
          <w:noProof/>
          <w:lang w:val="en-US"/>
        </w:rPr>
        <w:t>protocols</w:t>
      </w:r>
      <w:r w:rsidRPr="009743F0">
        <w:rPr>
          <w:rFonts w:ascii="Arial" w:hAnsi="Arial" w:cs="Arial"/>
          <w:lang w:val="en-GB"/>
        </w:rPr>
        <w:t xml:space="preserve"> (FC-121-4001), the DNA fractions </w:t>
      </w:r>
      <w:r w:rsidR="00F05A0E">
        <w:rPr>
          <w:rFonts w:ascii="Arial" w:hAnsi="Arial" w:cs="Arial"/>
          <w:lang w:val="en-GB"/>
        </w:rPr>
        <w:t>were</w:t>
      </w:r>
      <w:r w:rsidR="00F05A0E" w:rsidRPr="009743F0">
        <w:rPr>
          <w:rFonts w:ascii="Arial" w:hAnsi="Arial" w:cs="Arial"/>
          <w:lang w:val="en-GB"/>
        </w:rPr>
        <w:t xml:space="preserve"> </w:t>
      </w:r>
      <w:r w:rsidRPr="009743F0">
        <w:rPr>
          <w:rFonts w:ascii="Arial" w:hAnsi="Arial" w:cs="Arial"/>
          <w:lang w:val="en-GB"/>
        </w:rPr>
        <w:t xml:space="preserve">prepared </w:t>
      </w:r>
      <w:r w:rsidRPr="009743F0">
        <w:rPr>
          <w:rFonts w:ascii="Arial" w:hAnsi="Arial" w:cs="Arial"/>
          <w:noProof/>
          <w:lang w:val="en-GB"/>
        </w:rPr>
        <w:t>for</w:t>
      </w:r>
      <w:r w:rsidRPr="009743F0">
        <w:rPr>
          <w:rFonts w:ascii="Arial" w:hAnsi="Arial" w:cs="Arial"/>
          <w:lang w:val="en-GB"/>
        </w:rPr>
        <w:t xml:space="preserve"> Illumina sequencing libraries. </w:t>
      </w:r>
      <w:r w:rsidR="009D1553">
        <w:rPr>
          <w:rFonts w:ascii="Arial" w:hAnsi="Arial" w:cs="Arial"/>
          <w:lang w:val="en-GB"/>
        </w:rPr>
        <w:t xml:space="preserve">Some samples </w:t>
      </w:r>
      <w:r w:rsidR="00242C20">
        <w:rPr>
          <w:rFonts w:ascii="Arial" w:hAnsi="Arial" w:cs="Arial"/>
          <w:lang w:val="en-GB"/>
        </w:rPr>
        <w:lastRenderedPageBreak/>
        <w:t>were</w:t>
      </w:r>
      <w:r w:rsidR="009D1553">
        <w:rPr>
          <w:rFonts w:ascii="Arial" w:hAnsi="Arial" w:cs="Arial"/>
          <w:lang w:val="en-GB"/>
        </w:rPr>
        <w:t xml:space="preserve"> also prepared with QIAGEN genes Reader DNA Library Prep I Kit (cat. No. 180984). The preparation of the samples involved Covaris fragmentation to ~500 </w:t>
      </w:r>
      <w:r w:rsidR="005A3BDD">
        <w:rPr>
          <w:rFonts w:ascii="Arial" w:hAnsi="Arial" w:cs="Arial"/>
          <w:noProof/>
          <w:lang w:val="en-GB"/>
        </w:rPr>
        <w:t>i</w:t>
      </w:r>
      <w:r w:rsidR="009D1553" w:rsidRPr="005A3BDD">
        <w:rPr>
          <w:rFonts w:ascii="Arial" w:hAnsi="Arial" w:cs="Arial"/>
          <w:noProof/>
          <w:lang w:val="en-GB"/>
        </w:rPr>
        <w:t>t</w:t>
      </w:r>
      <w:r w:rsidR="00242C20">
        <w:rPr>
          <w:rFonts w:ascii="Arial" w:hAnsi="Arial" w:cs="Arial"/>
          <w:lang w:val="en-GB"/>
        </w:rPr>
        <w:t>, removal of the small fragments (&lt;200), A-</w:t>
      </w:r>
      <w:r w:rsidR="00242C20" w:rsidRPr="005A3BDD">
        <w:rPr>
          <w:rFonts w:ascii="Arial" w:hAnsi="Arial" w:cs="Arial"/>
          <w:noProof/>
          <w:lang w:val="en-GB"/>
        </w:rPr>
        <w:t>tailng</w:t>
      </w:r>
      <w:r w:rsidR="00242C20">
        <w:rPr>
          <w:rFonts w:ascii="Arial" w:hAnsi="Arial" w:cs="Arial"/>
          <w:lang w:val="en-GB"/>
        </w:rPr>
        <w:t xml:space="preserve"> adaptor ligation, followed by PCR amplification, </w:t>
      </w:r>
      <w:r w:rsidR="00F05A0E">
        <w:rPr>
          <w:rFonts w:ascii="Arial" w:hAnsi="Arial" w:cs="Arial"/>
          <w:lang w:val="en-GB"/>
        </w:rPr>
        <w:t xml:space="preserve">and </w:t>
      </w:r>
      <w:r w:rsidR="00242C20">
        <w:rPr>
          <w:rFonts w:ascii="Arial" w:hAnsi="Arial" w:cs="Arial"/>
          <w:lang w:val="en-GB"/>
        </w:rPr>
        <w:t xml:space="preserve">bead-based library size selection. The visualization of the fragments </w:t>
      </w:r>
      <w:r w:rsidR="00F05A0E">
        <w:rPr>
          <w:rFonts w:ascii="Arial" w:hAnsi="Arial" w:cs="Arial"/>
          <w:lang w:val="en-GB"/>
        </w:rPr>
        <w:t xml:space="preserve">was </w:t>
      </w:r>
      <w:r w:rsidR="00242C20">
        <w:rPr>
          <w:rFonts w:ascii="Arial" w:hAnsi="Arial" w:cs="Arial"/>
          <w:lang w:val="en-GB"/>
        </w:rPr>
        <w:t xml:space="preserve">made in a BioAnalyzer 2010, </w:t>
      </w:r>
      <w:r w:rsidR="00F05A0E">
        <w:rPr>
          <w:rFonts w:ascii="Arial" w:hAnsi="Arial" w:cs="Arial"/>
          <w:lang w:val="en-GB"/>
        </w:rPr>
        <w:t>producing</w:t>
      </w:r>
      <w:r w:rsidR="00242C20">
        <w:rPr>
          <w:rFonts w:ascii="Arial" w:hAnsi="Arial" w:cs="Arial"/>
          <w:lang w:val="en-GB"/>
        </w:rPr>
        <w:t xml:space="preserve"> libraries </w:t>
      </w:r>
      <w:r w:rsidR="00F05A0E">
        <w:rPr>
          <w:rFonts w:ascii="Arial" w:hAnsi="Arial" w:cs="Arial"/>
          <w:lang w:val="en-GB"/>
        </w:rPr>
        <w:t>with</w:t>
      </w:r>
      <w:r w:rsidR="00242C20">
        <w:rPr>
          <w:rFonts w:ascii="Arial" w:hAnsi="Arial" w:cs="Arial"/>
          <w:lang w:val="en-GB"/>
        </w:rPr>
        <w:t xml:space="preserve"> 450-650</w:t>
      </w:r>
      <w:r w:rsidR="00CE7B42">
        <w:rPr>
          <w:rFonts w:ascii="Arial" w:hAnsi="Arial" w:cs="Arial"/>
          <w:lang w:val="en-GB"/>
        </w:rPr>
        <w:t>bp</w:t>
      </w:r>
      <w:r w:rsidR="00242C20">
        <w:rPr>
          <w:rFonts w:ascii="Arial" w:hAnsi="Arial" w:cs="Arial"/>
          <w:lang w:val="en-GB"/>
        </w:rPr>
        <w:t xml:space="preserve"> </w:t>
      </w:r>
      <w:r w:rsidR="00242C20" w:rsidRPr="009743F0">
        <w:rPr>
          <w:rFonts w:ascii="Arial" w:hAnsi="Arial" w:cs="Arial"/>
          <w:lang w:val="en-US"/>
        </w:rPr>
        <w:fldChar w:fldCharType="begin" w:fldLock="1"/>
      </w:r>
      <w:r w:rsidR="00242C20" w:rsidRPr="009743F0">
        <w:rPr>
          <w:rFonts w:ascii="Arial" w:hAnsi="Arial" w:cs="Arial"/>
          <w:lang w:val="en-US"/>
        </w:rPr>
        <w:instrText>ADDIN CSL_CITATION { "citationItems" : [ { "id" : "ITEM-1", "itemData" : { "DOI" : "10.1016/j.cels.2015.01.001", "ISBN" : "2405-4712", "ISSN" : "24054712", "PMID" : "26594662", "abstract" : "Summary The panoply of microorganisms and other species present in our environment influence human health and disease, especially in cities, but have not been profiled with metagenomics at a city-wide scale. We sequenced DNA from surfaces across the entire New York City (NYC) subway system, the Gowanus Canal, and public parks. Nearly half of the DNA (48%) does not match any known organism; identified organisms spanned 1,688 bacterial, viral, archaeal, and eukaryotic taxa, which were enriched for genera associated with skin (e.g., Acinetobacter). Predicted ancestry of human DNA left on subway surfaces can recapitulate U.S. Census demographic data, and bacterial signatures can match a station's history, such as marine-associated bacteria in a hurricane-flooded station. This baseline metagenomic map of NYC could help long-term disease surveillance, bioterrorism threat mitigation, and health management in the built environment of cities.", "author" : [ { "dropping-particle" : "", "family" : "Afshinnekoo", "given" : "Ebrahim", "non-dropping-particle" : "", "parse-names" : false, "suffix" : "" }, { "dropping-particle" : "", "family" : "Meydan", "given" : "Cem", "non-dropping-particle" : "", "parse-names" : false, "suffix" : "" }, { "dropping-particle" : "", "family" : "Chowdhury", "given" : "Shanin", "non-dropping-particle" : "", "parse-names" : false, "suffix" : "" }, { "dropping-particle" : "", "family" : "Jaroudi", "given" : "Dyala", "non-dropping-particle" : "", "parse-names" : false, "suffix" : "" }, { "dropping-particle" : "", "family" : "Boyer", "given" : "Collin", "non-dropping-particle" : "", "parse-names" : false, "suffix" : "" }, { "dropping-particle" : "", "family" : "Bernstein", "given" : "Nick", "non-dropping-particle" : "", "parse-names" : false, "suffix" : "" }, { "dropping-particle" : "", "family" : "Maritz", "given" : "Julia M.", "non-dropping-particle" : "", "parse-names" : false, "suffix" : "" }, { "dropping-particle" : "", "family" : "Reeves", "given" : "Darryl", "non-dropping-particle" : "", "parse-names" : false, "suffix" : "" }, { "dropping-particle" : "", "family" : "Gandara", "given" : "Jorge", "non-dropping-particle" : "", "parse-names" : false, "suffix" : "" }, { "dropping-particle" : "", "family" : "Chhangawala", "given" : "Sagar", "non-dropping-particle" : "", "parse-names" : false, "suffix" : "" }, { "dropping-particle" : "", "family" : "Ahsanuddin", "given" : "Sofia", "non-dropping-particle" : "", "parse-names" : false, "suffix" : "" }, { "dropping-particle" : "", "family" : "Simmons", "given" : "Amber", "non-dropping-particle" : "", "parse-names" : false, "suffix" : "" }, { "dropping-particle" : "", "family" : "Nessel", "given" : "Timothy", "non-dropping-particle" : "", "parse-names" : false, "suffix" : "" }, { "dropping-particle" : "", "family" : "Sundaresh", "given" : "Bharathi", "non-dropping-particle" : "", "parse-names" : false, "suffix" : "" }, { "dropping-particle" : "", "family" : "Pereira", "given" : "Elizabeth", "non-dropping-particle" : "", "parse-names" : false, "suffix" : "" }, { "dropping-particle" : "", "family" : "Jorgensen", "given" : "Ellen", "non-dropping-particle" : "", "parse-names" : false, "suffix" : "" }, { "dropping-particle" : "", "family" : "Kolokotronis", "given" : "Sergios Orestis", "non-dropping-particle" : "", "parse-names" : false, "suffix" : "" }, { "dropping-particle" : "", "family" : "Kirchberger", "given" : "Nell", "non-dropping-particle" : "", "parse-names" : false, "suffix" : "" }, { "dropping-particle" : "", "family" : "Garcia", "given" : "Isaac", "non-dropping-particle" : "", "parse-names" : false, "suffix" : "" }, { "dropping-particle" : "", "family" : "Gandara", "given" : "David", "non-dropping-particle" : "", "parse-names" : false, "suffix" : "" }, { "dropping-particle" : "", "family" : "Dhanraj", "given" : "Sean", "non-dropping-particle" : "", "parse-names" : false, "suffix" : "" }, { "dropping-particle" : "", "family" : "Nawrin", "given" : "Tanzina", "non-dropping-particle" : "", "parse-names" : false, "suffix" : "" }, { "dropping-particle" : "", "family" : "Saletore", "given" : "Yogesh", "non-dropping-particle" : "", "parse-names" : false, "suffix" : "" }, { "dropping-particle" : "", "family" : "Alexander", "given" : "Noah", "non-dropping-particle" : "", "parse-names" : false, "suffix" : "" }, { "dropping-particle" : "", "family" : "Vijay", "given" : "Priyanka", "non-dropping-particle" : "", "parse-names" : false, "suffix" : "" }, { "dropping-particle" : "", "family" : "H\u00e9naff", "given" : "Elizabeth M.", "non-dropping-particle" : "", "parse-names" : false, "suffix" : "" }, { "dropping-particle" : "", "family" : "Zumbo", "given" : "Paul", "non-dropping-particle" : "", "parse-names" : false, "suffix" : "" }, { "dropping-particle" : "", "family" : "Walsh", "given" : "Michael", "non-dropping-particle" : "", "parse-names" : false, "suffix" : "" }, { "dropping-particle" : "", "family" : "O'Mullan", "given" : "Gregory D.", "non-dropping-particle" : "", "parse-names" : false, "suffix" : "" }, { "dropping-particle" : "", "family" : "Tighe", "given" : "Scott", "non-dropping-particle" : "", "parse-names" : false, "suffix" : "" }, { "dropping-particle" : "", "family" : "Dudley", "given" : "Joel T.", "non-dropping-particle" : "", "parse-names" : false, "suffix" : "" }, { "dropping-particle" : "", "family" : "Dunaif", "given" : "Anya", "non-dropping-particle" : "", "parse-names" : false, "suffix" : "" }, { "dropping-particle" : "", "family" : "Ennis", "given" : "Sean", "non-dropping-particle" : "", "parse-names" : false, "suffix" : "" }, { "dropping-particle" : "", "family" : "O'Halloran", "given" : "Eoghan", "non-dropping-particle" : "", "parse-names" : false, "suffix" : "" }, { "dropping-particle" : "", "family" : "Magalhaes", "given" : "Tiago R.", "non-dropping-particle" : "", "parse-names" : false, "suffix" : "" }, { "dropping-particle" : "", "family" : "Boone", "given" : "Braden", "non-dropping-particle" : "", "parse-names" : false, "suffix" : "" }, { "dropping-particle" : "", "family" : "Jones", "given" : "Angela L.", "non-dropping-particle" : "", "parse-names" : false, "suffix" : "" }, { "dropping-particle" : "", "family" : "Muth", "given" : "Theodore R.", "non-dropping-particle" : "", "parse-names" : false, "suffix" : "" }, { "dropping-particle" : "", "family" : "Paolantonio", "given" : "Katie Schneider", "non-dropping-particle" : "", "parse-names" : false, "suffix" : "" }, { "dropping-particle" : "", "family" : "Alter", "given" : "Elizabeth", "non-dropping-particle" : "", "parse-names" : false, "suffix" : "" }, { "dropping-particle" : "", "family" : "Schadt", "given" : "Eric E.", "non-dropping-particle" : "", "parse-names" : false, "suffix" : "" }, { "dropping-particle" : "", "family" : "Garbarino", "given" : "Jeanne", "non-dropping-particle" : "", "parse-names" : false, "suffix" : "" }, { "dropping-particle" : "", "family" : "Prill", "given" : "Robert J.", "non-dropping-particle" : "", "parse-names" : false, "suffix" : "" }, { "dropping-particle" : "", "family" : "Carlton", "given" : "Jane M.", "non-dropping-particle" : "", "parse-names" : false, "suffix" : "" }, { "dropping-particle" : "", "family" : "Levy", "given" : "Shawn", "non-dropping-particle" : "", "parse-names" : false, "suffix" : "" }, { "dropping-particle" : "", "family" : "Mason", "given" : "Christopher E.", "non-dropping-particle" : "", "parse-names" : false, "suffix" : "" } ], "container-title" : "Cell Systems", "id" : "ITEM-1", "issue" : "1", "issued" : { "date-parts" : [ [ "2015" ] ] }, "page" : "72-87", "title" : "Geospatial Resolution of Human and Bacterial Diversity with City-Scale Metagenomics", "type" : "article-journal", "volume" : "1" }, "uris" : [ "http://www.mendeley.com/documents/?uuid=d5209308-2272-4d45-9aa1-f7668b98ddca" ] } ], "mendeley" : { "formattedCitation" : "(Afshinnekoo et al. 2015)", "plainTextFormattedCitation" : "(Afshinnekoo et al. 2015)", "previouslyFormattedCitation" : "(Afshinnekoo et al. 2015)" }, "properties" : { "noteIndex" : 0 }, "schema" : "https://github.com/citation-style-language/schema/raw/master/csl-citation.json" }</w:instrText>
      </w:r>
      <w:r w:rsidR="00242C20" w:rsidRPr="009743F0">
        <w:rPr>
          <w:rFonts w:ascii="Arial" w:hAnsi="Arial" w:cs="Arial"/>
          <w:lang w:val="en-US"/>
        </w:rPr>
        <w:fldChar w:fldCharType="separate"/>
      </w:r>
      <w:r w:rsidR="00242C20" w:rsidRPr="009743F0">
        <w:rPr>
          <w:rFonts w:ascii="Arial" w:hAnsi="Arial" w:cs="Arial"/>
          <w:noProof/>
          <w:lang w:val="en-US"/>
        </w:rPr>
        <w:t>(Afshinnekoo et al. 2015)</w:t>
      </w:r>
      <w:r w:rsidR="00242C20" w:rsidRPr="009743F0">
        <w:rPr>
          <w:rFonts w:ascii="Arial" w:hAnsi="Arial" w:cs="Arial"/>
          <w:lang w:val="en-US"/>
        </w:rPr>
        <w:fldChar w:fldCharType="end"/>
      </w:r>
      <w:r w:rsidR="00CE7B42">
        <w:rPr>
          <w:rFonts w:ascii="Arial" w:hAnsi="Arial" w:cs="Arial"/>
          <w:lang w:val="en-US"/>
        </w:rPr>
        <w:t>.</w:t>
      </w:r>
    </w:p>
    <w:p w14:paraId="777C8676" w14:textId="77777777" w:rsidR="00EB63DE" w:rsidRDefault="00EB63DE" w:rsidP="00A20464">
      <w:pPr>
        <w:spacing w:before="240" w:line="360" w:lineRule="auto"/>
        <w:ind w:firstLine="708"/>
        <w:jc w:val="both"/>
        <w:rPr>
          <w:rFonts w:ascii="Arial" w:hAnsi="Arial" w:cs="Arial"/>
          <w:lang w:val="en-GB"/>
        </w:rPr>
      </w:pPr>
    </w:p>
    <w:p w14:paraId="672F811E" w14:textId="3169C08F" w:rsidR="000B2391" w:rsidRDefault="000B2391" w:rsidP="000B2391">
      <w:pPr>
        <w:pStyle w:val="Subttulo"/>
        <w:rPr>
          <w:rFonts w:cs="Arial"/>
          <w:lang w:val="en-US"/>
        </w:rPr>
      </w:pPr>
      <w:r w:rsidRPr="003235FF">
        <w:rPr>
          <w:lang w:val="en-US"/>
        </w:rPr>
        <w:t>Shotgun library sequencing</w:t>
      </w:r>
    </w:p>
    <w:p w14:paraId="405C825A" w14:textId="113C4803" w:rsidR="00EB1446" w:rsidRDefault="00B87CD2" w:rsidP="00BE0DE4">
      <w:pPr>
        <w:spacing w:before="240" w:line="360" w:lineRule="auto"/>
        <w:ind w:firstLine="284"/>
        <w:jc w:val="both"/>
        <w:rPr>
          <w:rFonts w:ascii="Arial" w:hAnsi="Arial" w:cs="Arial"/>
          <w:lang w:val="en-US"/>
        </w:rPr>
      </w:pPr>
      <w:r>
        <w:rPr>
          <w:rFonts w:ascii="Arial" w:hAnsi="Arial" w:cs="Arial"/>
          <w:lang w:val="en-US"/>
        </w:rPr>
        <w:t xml:space="preserve">Extracted the DNA, </w:t>
      </w:r>
      <w:r w:rsidR="000B2391" w:rsidRPr="005A0452">
        <w:rPr>
          <w:rFonts w:ascii="Arial" w:hAnsi="Arial" w:cs="Arial"/>
          <w:lang w:val="en-US"/>
        </w:rPr>
        <w:t xml:space="preserve">only </w:t>
      </w:r>
      <w:r>
        <w:rPr>
          <w:rFonts w:ascii="Arial" w:hAnsi="Arial" w:cs="Arial"/>
          <w:lang w:val="en-US"/>
        </w:rPr>
        <w:t xml:space="preserve">the </w:t>
      </w:r>
      <w:r w:rsidR="000B2391" w:rsidRPr="005A0452">
        <w:rPr>
          <w:rFonts w:ascii="Arial" w:hAnsi="Arial" w:cs="Arial"/>
          <w:lang w:val="en-US"/>
        </w:rPr>
        <w:t>samples with at least 80ng/µl were used</w:t>
      </w:r>
      <w:r>
        <w:rPr>
          <w:rFonts w:ascii="Arial" w:hAnsi="Arial" w:cs="Arial"/>
          <w:lang w:val="en-US"/>
        </w:rPr>
        <w:t xml:space="preserve"> to others procedures</w:t>
      </w:r>
      <w:r w:rsidR="000B2391" w:rsidRPr="005A0452">
        <w:rPr>
          <w:rFonts w:ascii="Arial" w:hAnsi="Arial" w:cs="Arial"/>
          <w:lang w:val="en-US"/>
        </w:rPr>
        <w:t xml:space="preserve">. </w:t>
      </w:r>
      <w:r w:rsidR="00F05A0E" w:rsidRPr="005A0452">
        <w:rPr>
          <w:rFonts w:ascii="Arial" w:hAnsi="Arial" w:cs="Arial"/>
          <w:lang w:val="en-US"/>
        </w:rPr>
        <w:t>Th</w:t>
      </w:r>
      <w:r w:rsidR="00F05A0E">
        <w:rPr>
          <w:rFonts w:ascii="Arial" w:hAnsi="Arial" w:cs="Arial"/>
          <w:lang w:val="en-US"/>
        </w:rPr>
        <w:t>ese</w:t>
      </w:r>
      <w:r w:rsidR="00F05A0E" w:rsidRPr="005A0452">
        <w:rPr>
          <w:rFonts w:ascii="Arial" w:hAnsi="Arial" w:cs="Arial"/>
          <w:lang w:val="en-US"/>
        </w:rPr>
        <w:t xml:space="preserve"> </w:t>
      </w:r>
      <w:r w:rsidR="000B2391" w:rsidRPr="00963693">
        <w:rPr>
          <w:rFonts w:ascii="Arial" w:hAnsi="Arial" w:cs="Arial"/>
          <w:noProof/>
          <w:lang w:val="en-US"/>
        </w:rPr>
        <w:t>sample</w:t>
      </w:r>
      <w:r w:rsidR="00F05A0E">
        <w:rPr>
          <w:rFonts w:ascii="Arial" w:hAnsi="Arial" w:cs="Arial"/>
          <w:noProof/>
          <w:lang w:val="en-US"/>
        </w:rPr>
        <w:t>s</w:t>
      </w:r>
      <w:r w:rsidR="000B2391" w:rsidRPr="005A0452">
        <w:rPr>
          <w:rFonts w:ascii="Arial" w:hAnsi="Arial" w:cs="Arial"/>
          <w:lang w:val="en-US"/>
        </w:rPr>
        <w:t xml:space="preserve"> </w:t>
      </w:r>
      <w:r w:rsidR="00F05A0E">
        <w:rPr>
          <w:rFonts w:ascii="Arial" w:hAnsi="Arial" w:cs="Arial"/>
          <w:noProof/>
          <w:lang w:val="en-US"/>
        </w:rPr>
        <w:t>were</w:t>
      </w:r>
      <w:r w:rsidR="00F05A0E">
        <w:rPr>
          <w:rFonts w:ascii="Arial" w:hAnsi="Arial" w:cs="Arial"/>
          <w:lang w:val="en-US"/>
        </w:rPr>
        <w:t xml:space="preserve"> </w:t>
      </w:r>
      <w:r w:rsidR="00963693">
        <w:rPr>
          <w:rFonts w:ascii="Arial" w:hAnsi="Arial" w:cs="Arial"/>
          <w:noProof/>
          <w:lang w:val="en-US"/>
        </w:rPr>
        <w:t>sent</w:t>
      </w:r>
      <w:r w:rsidR="000B2391" w:rsidRPr="005A0452">
        <w:rPr>
          <w:rFonts w:ascii="Arial" w:hAnsi="Arial" w:cs="Arial"/>
          <w:lang w:val="en-US"/>
        </w:rPr>
        <w:t xml:space="preserve"> to the Broad Institute for</w:t>
      </w:r>
      <w:r w:rsidR="00963693">
        <w:rPr>
          <w:rFonts w:ascii="Arial" w:hAnsi="Arial" w:cs="Arial"/>
          <w:lang w:val="en-US"/>
        </w:rPr>
        <w:t xml:space="preserve"> the</w:t>
      </w:r>
      <w:r w:rsidR="000B2391" w:rsidRPr="005A0452">
        <w:rPr>
          <w:rFonts w:ascii="Arial" w:hAnsi="Arial" w:cs="Arial"/>
          <w:lang w:val="en-US"/>
        </w:rPr>
        <w:t xml:space="preserve"> </w:t>
      </w:r>
      <w:r w:rsidR="00F05A0E" w:rsidRPr="005A0452">
        <w:rPr>
          <w:rFonts w:ascii="Arial" w:hAnsi="Arial" w:cs="Arial"/>
          <w:lang w:val="en-US"/>
        </w:rPr>
        <w:t>shotgun library</w:t>
      </w:r>
      <w:r w:rsidR="00F05A0E" w:rsidRPr="00963693">
        <w:rPr>
          <w:rFonts w:ascii="Arial" w:hAnsi="Arial" w:cs="Arial"/>
          <w:noProof/>
          <w:lang w:val="en-US"/>
        </w:rPr>
        <w:t xml:space="preserve"> </w:t>
      </w:r>
      <w:r w:rsidR="000B2391" w:rsidRPr="00963693">
        <w:rPr>
          <w:rFonts w:ascii="Arial" w:hAnsi="Arial" w:cs="Arial"/>
          <w:noProof/>
          <w:lang w:val="en-US"/>
        </w:rPr>
        <w:t>construction</w:t>
      </w:r>
      <w:r w:rsidR="000B2391" w:rsidRPr="005A0452">
        <w:rPr>
          <w:rFonts w:ascii="Arial" w:hAnsi="Arial" w:cs="Arial"/>
          <w:lang w:val="en-US"/>
        </w:rPr>
        <w:t>.</w:t>
      </w:r>
      <w:r w:rsidR="00801FE1">
        <w:rPr>
          <w:rFonts w:ascii="Arial" w:hAnsi="Arial" w:cs="Arial"/>
          <w:lang w:val="en-US"/>
        </w:rPr>
        <w:t xml:space="preserve"> </w:t>
      </w:r>
      <w:r w:rsidR="000B2391" w:rsidRPr="005A0452">
        <w:rPr>
          <w:rFonts w:ascii="Arial" w:hAnsi="Arial" w:cs="Arial"/>
          <w:lang w:val="en-US"/>
        </w:rPr>
        <w:t xml:space="preserve">For </w:t>
      </w:r>
      <w:r w:rsidR="00F05A0E" w:rsidRPr="005A0452">
        <w:rPr>
          <w:rFonts w:ascii="Arial" w:hAnsi="Arial" w:cs="Arial"/>
          <w:lang w:val="en-US"/>
        </w:rPr>
        <w:t>shotgun library</w:t>
      </w:r>
      <w:r w:rsidR="00F05A0E" w:rsidRPr="00963693">
        <w:rPr>
          <w:rFonts w:ascii="Arial" w:hAnsi="Arial" w:cs="Arial"/>
          <w:noProof/>
          <w:lang w:val="en-US"/>
        </w:rPr>
        <w:t xml:space="preserve"> construction</w:t>
      </w:r>
      <w:r w:rsidR="000B2391" w:rsidRPr="005A0452">
        <w:rPr>
          <w:rFonts w:ascii="Arial" w:hAnsi="Arial" w:cs="Arial"/>
          <w:lang w:val="en-US"/>
        </w:rPr>
        <w:t xml:space="preserve">, the Illumina Nextera XT method </w:t>
      </w:r>
      <w:r w:rsidR="00F05A0E">
        <w:rPr>
          <w:rFonts w:ascii="Arial" w:hAnsi="Arial" w:cs="Arial"/>
          <w:noProof/>
          <w:lang w:val="en-US"/>
        </w:rPr>
        <w:t>was</w:t>
      </w:r>
      <w:r w:rsidR="00F05A0E" w:rsidRPr="005A0452">
        <w:rPr>
          <w:rFonts w:ascii="Arial" w:hAnsi="Arial" w:cs="Arial"/>
          <w:lang w:val="en-US"/>
        </w:rPr>
        <w:t xml:space="preserve"> </w:t>
      </w:r>
      <w:r w:rsidR="000B2391" w:rsidRPr="005A0452">
        <w:rPr>
          <w:rFonts w:ascii="Arial" w:hAnsi="Arial" w:cs="Arial"/>
          <w:lang w:val="en-US"/>
        </w:rPr>
        <w:t xml:space="preserve">used. The samples were sequenced on an Illumina Hiseq 2000 platform with 100-bp paired-end (PE) reads. The sequencing complexity was </w:t>
      </w:r>
      <w:r w:rsidR="000B2391">
        <w:rPr>
          <w:rFonts w:ascii="Arial" w:hAnsi="Arial" w:cs="Arial"/>
          <w:lang w:val="en-US"/>
        </w:rPr>
        <w:t>16</w:t>
      </w:r>
      <w:r w:rsidR="003D427E">
        <w:rPr>
          <w:rFonts w:ascii="Arial" w:hAnsi="Arial" w:cs="Arial"/>
          <w:lang w:val="en-US"/>
        </w:rPr>
        <w:t>.</w:t>
      </w:r>
      <w:r w:rsidR="00A45A52">
        <w:rPr>
          <w:rFonts w:ascii="Arial" w:hAnsi="Arial" w:cs="Arial"/>
          <w:lang w:val="en-US"/>
        </w:rPr>
        <w:t>7 x</w:t>
      </w:r>
      <w:r w:rsidR="000B2391">
        <w:rPr>
          <w:rFonts w:ascii="Arial" w:hAnsi="Arial" w:cs="Arial"/>
          <w:lang w:val="en-US"/>
        </w:rPr>
        <w:t xml:space="preserve"> </w:t>
      </w:r>
      <w:r w:rsidR="00A45A52">
        <w:rPr>
          <w:rFonts w:ascii="Arial" w:hAnsi="Arial" w:cs="Arial"/>
          <w:lang w:val="en-US"/>
        </w:rPr>
        <w:t>10</w:t>
      </w:r>
      <w:r w:rsidR="00A45A52">
        <w:rPr>
          <w:rFonts w:ascii="Arial" w:hAnsi="Arial" w:cs="Arial"/>
          <w:vertAlign w:val="superscript"/>
          <w:lang w:val="en-US"/>
        </w:rPr>
        <w:t>6</w:t>
      </w:r>
      <w:r w:rsidR="000B2391" w:rsidRPr="005A0452">
        <w:rPr>
          <w:rFonts w:ascii="Arial" w:hAnsi="Arial" w:cs="Arial"/>
          <w:lang w:val="en-US"/>
        </w:rPr>
        <w:t xml:space="preserve"> PE reads per sample. To remove low-quality reads and human host sequences </w:t>
      </w:r>
      <w:r w:rsidR="005463CA">
        <w:rPr>
          <w:rFonts w:ascii="Arial" w:hAnsi="Arial" w:cs="Arial"/>
          <w:noProof/>
          <w:lang w:val="en-US"/>
        </w:rPr>
        <w:t>were</w:t>
      </w:r>
      <w:r w:rsidR="005463CA" w:rsidRPr="005A0452">
        <w:rPr>
          <w:rFonts w:ascii="Arial" w:hAnsi="Arial" w:cs="Arial"/>
          <w:lang w:val="en-US"/>
        </w:rPr>
        <w:t xml:space="preserve"> </w:t>
      </w:r>
      <w:r w:rsidR="000B2391" w:rsidRPr="005A0452">
        <w:rPr>
          <w:rFonts w:ascii="Arial" w:hAnsi="Arial" w:cs="Arial"/>
          <w:lang w:val="en-US"/>
        </w:rPr>
        <w:t>used the KneadDATA v0.3 pipeline</w:t>
      </w:r>
      <w:r w:rsidR="005463CA">
        <w:rPr>
          <w:rFonts w:ascii="Arial" w:hAnsi="Arial" w:cs="Arial"/>
          <w:lang w:val="en-US"/>
        </w:rPr>
        <w:t xml:space="preserve"> </w:t>
      </w:r>
      <w:r w:rsidR="005463CA" w:rsidRPr="005A0452">
        <w:rPr>
          <w:rFonts w:ascii="Arial" w:hAnsi="Arial" w:cs="Arial"/>
          <w:lang w:val="en-US"/>
        </w:rPr>
        <w:fldChar w:fldCharType="begin" w:fldLock="1"/>
      </w:r>
      <w:r w:rsidR="00922AA4">
        <w:rPr>
          <w:rFonts w:ascii="Arial" w:hAnsi="Arial" w:cs="Arial"/>
          <w:lang w:val="en-US"/>
        </w:rPr>
        <w:instrText>ADDIN CSL_CITATION { "citationItems" : [ { "id" : "ITEM-1", "itemData" : { "DOI" : "10.1128/mSystems.00018-16.Editor", "author" : [ { "dropping-particle" : "", "family" : "Hsu", "given" : "Tiffany", "non-dropping-particle" : "", "parse-names" : false, "suffix" : "" }, { "dropping-particle" : "", "family" : "Joice", "given" : "Regina", "non-dropping-particle" : "", "parse-names" : false, "suffix" : "" }, { "dropping-particle" : "", "family" : "Vallarino", "given" : "Jose", "non-dropping-particle" : "", "parse-names" : false, "suffix" : "" }, { "dropping-particle" : "", "family" : "Abu-ali", "given" : "Galeb", "non-dropping-particle" : "", "parse-names" : false, "suffix" : "" }, { "dropping-particle" : "", "family" : "Hartmann", "given" : "Erica M", "non-dropping-particle" : "", "parse-names" : false, "suffix" : "" }, { "dropping-particle" : "", "family" : "Shafquat", "given" : "Afrah", "non-dropping-particle" : "", "parse-names" : false, "suffix" : "" }, { "dropping-particle" : "", "family" : "Dulong", "given" : "Casey", "non-dropping-particle" : "", "parse-names" : false, "suffix" : "" }, { "dropping-particle" : "", "family" : "Baranowski", "given" : "Catherine", "non-dropping-particle" : "", "parse-names" : false, "suffix" : "" }, { "dropping-particle" : "", "family" : "Gevers", "given" : "Dirk", "non-dropping-particle" : "", "parse-names" : false, "suffix" : "" }, { "dropping-particle" : "", "family" : "Green", "given" : "Jessica L", "non-dropping-particle" : "", "parse-names" : false, "suffix" : "" }, { "dropping-particle" : "", "family" : "Morgan", "given" : "Xochitl C", "non-dropping-particle" : "", "parse-names" : false, "suffix" : "" }, { "dropping-particle" : "", "family" : "Spengler", "given" : "John D", "non-dropping-particle" : "", "parse-names" : false, "suffix" : "" }, { "dropping-particle" : "", "family" : "Huttenhower", "given" : "Curtis", "non-dropping-particle" : "", "parse-names" : false, "suffix" : "" } ], "container-title" : "Science", "id" : "ITEM-1", "issue" : "3", "issued" : { "date-parts" : [ [ "2013" ] ] }, "page" : "1-18", "title" : "Urban Transit System Microbial Communities Differ by Surface Type and Interaction with Humans and the", "type" : "article-journal", "volume" : "1" }, "uris" : [ "http://www.mendeley.com/documents/?uuid=fa68589a-c5b6-4cc3-b792-f77d9a7bd516", "http://www.mendeley.com/documents/?uuid=496dd981-4759-4240-aa4c-3aa51666a7ce" ] } ], "mendeley" : { "formattedCitation" : "(Hsu et al. 2013)", "plainTextFormattedCitation" : "(Hsu et al. 2013)", "previouslyFormattedCitation" : "(Science et al. 2013)" }, "properties" : { "noteIndex" : 0 }, "schema" : "https://github.com/citation-style-language/schema/raw/master/csl-citation.json" }</w:instrText>
      </w:r>
      <w:r w:rsidR="005463CA" w:rsidRPr="005A0452">
        <w:rPr>
          <w:rFonts w:ascii="Arial" w:hAnsi="Arial" w:cs="Arial"/>
          <w:lang w:val="en-US"/>
        </w:rPr>
        <w:fldChar w:fldCharType="separate"/>
      </w:r>
      <w:r w:rsidR="00922AA4" w:rsidRPr="00922AA4">
        <w:rPr>
          <w:rFonts w:ascii="Arial" w:hAnsi="Arial" w:cs="Arial"/>
          <w:noProof/>
          <w:lang w:val="en-US"/>
        </w:rPr>
        <w:t>(Hsu et al. 2013)</w:t>
      </w:r>
      <w:r w:rsidR="005463CA" w:rsidRPr="005A0452">
        <w:rPr>
          <w:rFonts w:ascii="Arial" w:hAnsi="Arial" w:cs="Arial"/>
          <w:lang w:val="en-US"/>
        </w:rPr>
        <w:fldChar w:fldCharType="end"/>
      </w:r>
      <w:r w:rsidR="000B2391" w:rsidRPr="005A0452">
        <w:rPr>
          <w:rFonts w:ascii="Arial" w:hAnsi="Arial" w:cs="Arial"/>
          <w:lang w:val="en-US"/>
        </w:rPr>
        <w:t>.</w:t>
      </w:r>
      <w:r w:rsidR="00F05A0E">
        <w:rPr>
          <w:rFonts w:ascii="Arial" w:hAnsi="Arial" w:cs="Arial"/>
          <w:lang w:val="en-US"/>
        </w:rPr>
        <w:t xml:space="preserve"> After the r</w:t>
      </w:r>
      <w:r w:rsidR="00895083">
        <w:rPr>
          <w:rFonts w:ascii="Arial" w:hAnsi="Arial" w:cs="Arial"/>
          <w:lang w:val="en-US"/>
        </w:rPr>
        <w:t xml:space="preserve">emoval </w:t>
      </w:r>
      <w:r w:rsidR="00F05A0E">
        <w:rPr>
          <w:rFonts w:ascii="Arial" w:hAnsi="Arial" w:cs="Arial"/>
          <w:lang w:val="en-US"/>
        </w:rPr>
        <w:t xml:space="preserve">of </w:t>
      </w:r>
      <w:r w:rsidR="00895083">
        <w:rPr>
          <w:rFonts w:ascii="Arial" w:hAnsi="Arial" w:cs="Arial"/>
          <w:lang w:val="en-US"/>
        </w:rPr>
        <w:t xml:space="preserve">low-quality reads, the </w:t>
      </w:r>
      <w:r w:rsidR="00F05A0E">
        <w:rPr>
          <w:rFonts w:ascii="Arial" w:hAnsi="Arial" w:cs="Arial"/>
          <w:lang w:val="en-US"/>
        </w:rPr>
        <w:t xml:space="preserve">remaining </w:t>
      </w:r>
      <w:r w:rsidR="00895083">
        <w:rPr>
          <w:rFonts w:ascii="Arial" w:hAnsi="Arial" w:cs="Arial"/>
          <w:lang w:val="en-US"/>
        </w:rPr>
        <w:t>reads were first clipped with the FASTX toolkit, to guarantee 99% base-level accuracy (Q20)</w:t>
      </w:r>
      <w:r w:rsidR="002555F1">
        <w:rPr>
          <w:rFonts w:ascii="Arial" w:hAnsi="Arial" w:cs="Arial"/>
          <w:lang w:val="en-US"/>
        </w:rPr>
        <w:t xml:space="preserve">. The </w:t>
      </w:r>
      <w:r w:rsidR="002555F1" w:rsidRPr="005A3BDD">
        <w:rPr>
          <w:rFonts w:ascii="Arial" w:hAnsi="Arial" w:cs="Arial"/>
          <w:noProof/>
          <w:lang w:val="en-US"/>
        </w:rPr>
        <w:t>reads</w:t>
      </w:r>
      <w:r w:rsidR="002555F1">
        <w:rPr>
          <w:rFonts w:ascii="Arial" w:hAnsi="Arial" w:cs="Arial"/>
          <w:lang w:val="en-US"/>
        </w:rPr>
        <w:t xml:space="preserve"> </w:t>
      </w:r>
      <w:r w:rsidR="002555F1" w:rsidRPr="005A3BDD">
        <w:rPr>
          <w:rFonts w:ascii="Arial" w:hAnsi="Arial" w:cs="Arial"/>
          <w:noProof/>
          <w:lang w:val="en-US"/>
        </w:rPr>
        <w:t>w</w:t>
      </w:r>
      <w:r w:rsidR="005A3BDD">
        <w:rPr>
          <w:rFonts w:ascii="Arial" w:hAnsi="Arial" w:cs="Arial"/>
          <w:noProof/>
          <w:lang w:val="en-US"/>
        </w:rPr>
        <w:t>ere</w:t>
      </w:r>
      <w:r w:rsidR="002555F1">
        <w:rPr>
          <w:rFonts w:ascii="Arial" w:hAnsi="Arial" w:cs="Arial"/>
          <w:lang w:val="en-US"/>
        </w:rPr>
        <w:t xml:space="preserve"> prepared to MegaBLAST and only trimmed reads with more than 10 bases with quality scores and less of 20 were removed. </w:t>
      </w:r>
      <w:r w:rsidR="00F05A0E">
        <w:rPr>
          <w:rFonts w:ascii="Arial" w:hAnsi="Arial" w:cs="Arial"/>
          <w:lang w:val="en-US"/>
        </w:rPr>
        <w:t>Also</w:t>
      </w:r>
      <w:r w:rsidR="002555F1">
        <w:rPr>
          <w:rFonts w:ascii="Arial" w:hAnsi="Arial" w:cs="Arial"/>
          <w:lang w:val="en-US"/>
        </w:rPr>
        <w:t xml:space="preserve">, only one read from each pair was </w:t>
      </w:r>
      <w:r w:rsidR="00EF42BE">
        <w:rPr>
          <w:rFonts w:ascii="Arial" w:hAnsi="Arial" w:cs="Arial"/>
          <w:lang w:val="en-US"/>
        </w:rPr>
        <w:t xml:space="preserve">analyzed further, once MegaBlast does not lodge paired sequences. </w:t>
      </w:r>
      <w:r w:rsidR="002555F1">
        <w:rPr>
          <w:rFonts w:ascii="Arial" w:hAnsi="Arial" w:cs="Arial"/>
          <w:lang w:val="en-US"/>
        </w:rPr>
        <w:t xml:space="preserve">Next, the reads were aligned with MegaBLAST to search for a match to any organism in the full NCBI NT/NR database. </w:t>
      </w:r>
      <w:r w:rsidR="00EF42BE">
        <w:rPr>
          <w:rFonts w:ascii="Arial" w:hAnsi="Arial" w:cs="Arial"/>
          <w:lang w:val="en-US"/>
        </w:rPr>
        <w:t xml:space="preserve">Once, the MegaBLAST output for one read, </w:t>
      </w:r>
      <w:r w:rsidR="00F05A0E">
        <w:rPr>
          <w:rFonts w:ascii="Arial" w:hAnsi="Arial" w:cs="Arial"/>
          <w:lang w:val="en-US"/>
        </w:rPr>
        <w:t xml:space="preserve">returned </w:t>
      </w:r>
      <w:r w:rsidR="00EF42BE">
        <w:rPr>
          <w:rFonts w:ascii="Arial" w:hAnsi="Arial" w:cs="Arial"/>
          <w:lang w:val="en-US"/>
        </w:rPr>
        <w:t>with multiple hits to sequence from different taxa, the hits covering less than 65</w:t>
      </w:r>
      <w:r w:rsidR="00801FE1">
        <w:rPr>
          <w:rFonts w:ascii="Arial" w:hAnsi="Arial" w:cs="Arial"/>
          <w:lang w:val="en-US"/>
        </w:rPr>
        <w:t xml:space="preserve"> </w:t>
      </w:r>
      <w:r w:rsidR="00EF42BE">
        <w:rPr>
          <w:rFonts w:ascii="Arial" w:hAnsi="Arial" w:cs="Arial"/>
          <w:lang w:val="en-US"/>
        </w:rPr>
        <w:t>bp of the 80</w:t>
      </w:r>
      <w:r w:rsidR="00801FE1">
        <w:rPr>
          <w:rFonts w:ascii="Arial" w:hAnsi="Arial" w:cs="Arial"/>
          <w:lang w:val="en-US"/>
        </w:rPr>
        <w:t xml:space="preserve"> </w:t>
      </w:r>
      <w:r w:rsidR="00EF42BE">
        <w:rPr>
          <w:rFonts w:ascii="Arial" w:hAnsi="Arial" w:cs="Arial"/>
          <w:lang w:val="en-US"/>
        </w:rPr>
        <w:t xml:space="preserve">bp </w:t>
      </w:r>
      <w:r w:rsidR="00EF42BE" w:rsidRPr="00790718">
        <w:rPr>
          <w:rFonts w:ascii="Arial" w:hAnsi="Arial" w:cs="Arial"/>
          <w:noProof/>
          <w:lang w:val="en-US"/>
        </w:rPr>
        <w:t>enquiry</w:t>
      </w:r>
      <w:r w:rsidR="00EF42BE">
        <w:rPr>
          <w:rFonts w:ascii="Arial" w:hAnsi="Arial" w:cs="Arial"/>
          <w:lang w:val="en-US"/>
        </w:rPr>
        <w:t xml:space="preserve"> sequences were removed. </w:t>
      </w:r>
      <w:r w:rsidR="003D506D">
        <w:rPr>
          <w:rFonts w:ascii="Arial" w:hAnsi="Arial" w:cs="Arial"/>
          <w:lang w:val="en-US"/>
        </w:rPr>
        <w:t xml:space="preserve">Although, existed the necessity to filter once again the hits from the MegaBLAST. </w:t>
      </w:r>
      <w:r w:rsidR="003D427E">
        <w:rPr>
          <w:rFonts w:ascii="Arial" w:hAnsi="Arial" w:cs="Arial"/>
          <w:lang w:val="en-US"/>
        </w:rPr>
        <w:t>So for that, following the protocol o</w:t>
      </w:r>
      <w:r w:rsidR="003D506D">
        <w:rPr>
          <w:rFonts w:ascii="Arial" w:hAnsi="Arial" w:cs="Arial"/>
          <w:lang w:val="en-US"/>
        </w:rPr>
        <w:t xml:space="preserve">f the MEGAN software, was required a </w:t>
      </w:r>
      <w:r w:rsidR="003D506D" w:rsidRPr="008B00CB">
        <w:rPr>
          <w:rFonts w:ascii="Arial" w:hAnsi="Arial" w:cs="Arial"/>
          <w:noProof/>
          <w:lang w:val="en-US"/>
        </w:rPr>
        <w:t>min-score</w:t>
      </w:r>
      <w:r w:rsidR="003D506D">
        <w:rPr>
          <w:rFonts w:ascii="Arial" w:hAnsi="Arial" w:cs="Arial"/>
          <w:lang w:val="en-US"/>
        </w:rPr>
        <w:t xml:space="preserve"> of 60 and a top percent of 10. Consequently, hits with a score lower than 60 were ignored, and hits that were not within 10 percent of the best bit score were, once again, ignored. </w:t>
      </w:r>
      <w:r w:rsidR="00801FE1">
        <w:rPr>
          <w:rFonts w:ascii="Arial" w:hAnsi="Arial" w:cs="Arial"/>
          <w:lang w:val="en-US"/>
        </w:rPr>
        <w:t>Finally</w:t>
      </w:r>
      <w:r w:rsidR="003D506D">
        <w:rPr>
          <w:rFonts w:ascii="Arial" w:hAnsi="Arial" w:cs="Arial"/>
          <w:lang w:val="en-US"/>
        </w:rPr>
        <w:t xml:space="preserve">, a </w:t>
      </w:r>
      <w:r>
        <w:rPr>
          <w:rFonts w:ascii="Arial" w:hAnsi="Arial" w:cs="Arial"/>
          <w:lang w:val="en-US"/>
        </w:rPr>
        <w:t xml:space="preserve">top percent of </w:t>
      </w:r>
      <w:r w:rsidR="003D506D">
        <w:rPr>
          <w:rFonts w:ascii="Arial" w:hAnsi="Arial" w:cs="Arial"/>
          <w:lang w:val="en-US"/>
        </w:rPr>
        <w:t>100</w:t>
      </w:r>
      <w:r w:rsidR="00801FE1" w:rsidRPr="00801FE1">
        <w:rPr>
          <w:rFonts w:ascii="Arial" w:hAnsi="Arial" w:cs="Arial"/>
          <w:lang w:val="en-US"/>
        </w:rPr>
        <w:t xml:space="preserve"> </w:t>
      </w:r>
      <w:r w:rsidR="00801FE1">
        <w:rPr>
          <w:rFonts w:ascii="Arial" w:hAnsi="Arial" w:cs="Arial"/>
          <w:lang w:val="en-US"/>
        </w:rPr>
        <w:t>was implemented</w:t>
      </w:r>
      <w:r w:rsidR="003D506D">
        <w:rPr>
          <w:rFonts w:ascii="Arial" w:hAnsi="Arial" w:cs="Arial"/>
          <w:lang w:val="en-US"/>
        </w:rPr>
        <w:t xml:space="preserve">, </w:t>
      </w:r>
      <w:r>
        <w:rPr>
          <w:rFonts w:ascii="Arial" w:hAnsi="Arial" w:cs="Arial"/>
          <w:lang w:val="en-US"/>
        </w:rPr>
        <w:t>for that,</w:t>
      </w:r>
      <w:r w:rsidR="003D506D">
        <w:rPr>
          <w:rFonts w:ascii="Arial" w:hAnsi="Arial" w:cs="Arial"/>
          <w:lang w:val="en-US"/>
        </w:rPr>
        <w:t xml:space="preserve"> at least one hit had a </w:t>
      </w:r>
      <w:r w:rsidR="003D506D" w:rsidRPr="005A3BDD">
        <w:rPr>
          <w:rFonts w:ascii="Arial" w:hAnsi="Arial" w:cs="Arial"/>
          <w:noProof/>
          <w:lang w:val="en-US"/>
        </w:rPr>
        <w:t>bit</w:t>
      </w:r>
      <w:r w:rsidR="005A3BDD">
        <w:rPr>
          <w:rFonts w:ascii="Arial" w:hAnsi="Arial" w:cs="Arial"/>
          <w:noProof/>
          <w:lang w:val="en-US"/>
        </w:rPr>
        <w:t xml:space="preserve"> </w:t>
      </w:r>
      <w:r w:rsidR="003D506D" w:rsidRPr="005A3BDD">
        <w:rPr>
          <w:rFonts w:ascii="Arial" w:hAnsi="Arial" w:cs="Arial"/>
          <w:noProof/>
          <w:lang w:val="en-US"/>
        </w:rPr>
        <w:t>score</w:t>
      </w:r>
      <w:r w:rsidR="003D506D">
        <w:rPr>
          <w:rFonts w:ascii="Arial" w:hAnsi="Arial" w:cs="Arial"/>
          <w:lang w:val="en-US"/>
        </w:rPr>
        <w:t xml:space="preserve"> bigger than 100. Once again, bit scores with less than 100 were </w:t>
      </w:r>
      <w:r w:rsidR="003D506D" w:rsidRPr="00CE7B42">
        <w:rPr>
          <w:rFonts w:ascii="Arial" w:hAnsi="Arial" w:cs="Arial"/>
          <w:lang w:val="en-US"/>
        </w:rPr>
        <w:t>ignored</w:t>
      </w:r>
      <w:r w:rsidR="00CE7B42" w:rsidRPr="00C4560D">
        <w:rPr>
          <w:rFonts w:ascii="Arial" w:hAnsi="Arial" w:cs="Arial"/>
          <w:color w:val="333333"/>
          <w:sz w:val="20"/>
          <w:szCs w:val="20"/>
          <w:shd w:val="clear" w:color="auto" w:fill="FFFFFF"/>
          <w:lang w:val="en-US"/>
        </w:rPr>
        <w:t xml:space="preserve"> </w:t>
      </w:r>
      <w:r w:rsidR="00CE7B42" w:rsidRPr="00CE7B42">
        <w:rPr>
          <w:rFonts w:ascii="Arial" w:hAnsi="Arial" w:cs="Arial"/>
          <w:lang w:val="en-US"/>
        </w:rPr>
        <w:t>(Huson et al., 2007; Afshinnekoo</w:t>
      </w:r>
      <w:r w:rsidR="00CE7B42" w:rsidRPr="009743F0">
        <w:rPr>
          <w:rFonts w:ascii="Arial" w:hAnsi="Arial" w:cs="Arial"/>
          <w:lang w:val="en-US"/>
        </w:rPr>
        <w:t xml:space="preserve"> et al. 2015</w:t>
      </w:r>
      <w:r w:rsidR="00CE7B42" w:rsidRPr="009743F0">
        <w:rPr>
          <w:rFonts w:ascii="Arial" w:hAnsi="Arial" w:cs="Arial"/>
          <w:noProof/>
          <w:lang w:val="en-US"/>
        </w:rPr>
        <w:t>)</w:t>
      </w:r>
      <w:r w:rsidR="00EB1446">
        <w:rPr>
          <w:rFonts w:ascii="Arial" w:hAnsi="Arial" w:cs="Arial"/>
          <w:noProof/>
          <w:lang w:val="en-US"/>
        </w:rPr>
        <w:t>.</w:t>
      </w:r>
      <w:r w:rsidR="00801FE1">
        <w:rPr>
          <w:rFonts w:ascii="Arial" w:hAnsi="Arial" w:cs="Arial"/>
          <w:lang w:val="en-US"/>
        </w:rPr>
        <w:t xml:space="preserve"> </w:t>
      </w:r>
      <w:r w:rsidR="00A761DF">
        <w:rPr>
          <w:rFonts w:ascii="Arial" w:hAnsi="Arial" w:cs="Arial"/>
          <w:lang w:val="en-US"/>
        </w:rPr>
        <w:t xml:space="preserve">To select the </w:t>
      </w:r>
      <w:r w:rsidR="00EF42BE">
        <w:rPr>
          <w:rFonts w:ascii="Arial" w:hAnsi="Arial" w:cs="Arial"/>
          <w:lang w:val="en-US"/>
        </w:rPr>
        <w:t xml:space="preserve">single “best” </w:t>
      </w:r>
      <w:r w:rsidR="00EF42BE" w:rsidRPr="005A3BDD">
        <w:rPr>
          <w:rFonts w:ascii="Arial" w:hAnsi="Arial" w:cs="Arial"/>
          <w:noProof/>
          <w:lang w:val="en-US"/>
        </w:rPr>
        <w:t>taxa</w:t>
      </w:r>
      <w:r w:rsidR="00801FE1">
        <w:rPr>
          <w:rFonts w:ascii="Arial" w:hAnsi="Arial" w:cs="Arial"/>
          <w:noProof/>
          <w:lang w:val="en-US"/>
        </w:rPr>
        <w:t>, the</w:t>
      </w:r>
      <w:r w:rsidR="00A761DF">
        <w:rPr>
          <w:rFonts w:ascii="Arial" w:hAnsi="Arial" w:cs="Arial"/>
          <w:lang w:val="en-US"/>
        </w:rPr>
        <w:t xml:space="preserve"> LCA algorithm </w:t>
      </w:r>
      <w:r w:rsidR="00801FE1">
        <w:rPr>
          <w:rFonts w:ascii="Arial" w:hAnsi="Arial" w:cs="Arial"/>
          <w:noProof/>
          <w:lang w:val="en-US"/>
        </w:rPr>
        <w:t>was</w:t>
      </w:r>
      <w:r w:rsidR="00EE5868">
        <w:rPr>
          <w:rFonts w:ascii="Arial" w:hAnsi="Arial" w:cs="Arial"/>
          <w:noProof/>
          <w:lang w:val="en-US"/>
        </w:rPr>
        <w:t xml:space="preserve"> </w:t>
      </w:r>
      <w:r w:rsidR="00A761DF">
        <w:rPr>
          <w:rFonts w:ascii="Arial" w:hAnsi="Arial" w:cs="Arial"/>
          <w:lang w:val="en-US"/>
        </w:rPr>
        <w:t>used</w:t>
      </w:r>
      <w:r w:rsidR="00EF42BE">
        <w:rPr>
          <w:rFonts w:ascii="Arial" w:hAnsi="Arial" w:cs="Arial"/>
          <w:lang w:val="en-US"/>
        </w:rPr>
        <w:t>.</w:t>
      </w:r>
      <w:r w:rsidR="00CE7B42">
        <w:rPr>
          <w:rFonts w:ascii="Arial" w:hAnsi="Arial" w:cs="Arial"/>
          <w:lang w:val="en-US"/>
        </w:rPr>
        <w:t xml:space="preserve"> LCA is a bioinformatics method for estimating the taxonomic composition of metagenomics DNA sample</w:t>
      </w:r>
      <w:r w:rsidR="00801FE1">
        <w:rPr>
          <w:rFonts w:ascii="Arial" w:hAnsi="Arial" w:cs="Arial"/>
          <w:lang w:val="en-US"/>
        </w:rPr>
        <w:t>s</w:t>
      </w:r>
      <w:r w:rsidR="00EB1446">
        <w:rPr>
          <w:rFonts w:ascii="Arial" w:hAnsi="Arial" w:cs="Arial"/>
          <w:lang w:val="en-US"/>
        </w:rPr>
        <w:t xml:space="preserve"> </w:t>
      </w:r>
      <w:r w:rsidR="00EB1446" w:rsidRPr="00CE7B42">
        <w:rPr>
          <w:rFonts w:ascii="Arial" w:hAnsi="Arial" w:cs="Arial"/>
          <w:lang w:val="en-US"/>
        </w:rPr>
        <w:t>(Huson et al., 2007; Afshinnekoo</w:t>
      </w:r>
      <w:r w:rsidR="00EB1446" w:rsidRPr="009743F0">
        <w:rPr>
          <w:rFonts w:ascii="Arial" w:hAnsi="Arial" w:cs="Arial"/>
          <w:lang w:val="en-US"/>
        </w:rPr>
        <w:t xml:space="preserve"> et al. 2015</w:t>
      </w:r>
      <w:r w:rsidR="00EB1446" w:rsidRPr="009743F0">
        <w:rPr>
          <w:rFonts w:ascii="Arial" w:hAnsi="Arial" w:cs="Arial"/>
          <w:noProof/>
          <w:lang w:val="en-US"/>
        </w:rPr>
        <w:t>)</w:t>
      </w:r>
      <w:r w:rsidR="00EB1446">
        <w:rPr>
          <w:rFonts w:ascii="Arial" w:hAnsi="Arial" w:cs="Arial"/>
          <w:lang w:val="en-US"/>
        </w:rPr>
        <w:t>.</w:t>
      </w:r>
    </w:p>
    <w:p w14:paraId="275B2B22" w14:textId="099615EA" w:rsidR="00895083" w:rsidRDefault="00A20464" w:rsidP="002A592B">
      <w:pPr>
        <w:shd w:val="clear" w:color="auto" w:fill="FFFFFF"/>
        <w:spacing w:after="288" w:line="360" w:lineRule="auto"/>
        <w:ind w:firstLine="284"/>
        <w:jc w:val="both"/>
        <w:rPr>
          <w:rFonts w:ascii="Arial" w:hAnsi="Arial" w:cs="Arial"/>
          <w:lang w:val="en-US"/>
        </w:rPr>
      </w:pPr>
      <w:r>
        <w:rPr>
          <w:rFonts w:ascii="Arial" w:hAnsi="Arial" w:cs="Arial"/>
          <w:lang w:val="en-US"/>
        </w:rPr>
        <w:lastRenderedPageBreak/>
        <w:t xml:space="preserve">To classify bacterial and viral sequences, samples </w:t>
      </w:r>
      <w:r w:rsidR="00801FE1">
        <w:rPr>
          <w:rFonts w:ascii="Arial" w:hAnsi="Arial" w:cs="Arial"/>
          <w:lang w:val="en-US"/>
        </w:rPr>
        <w:t xml:space="preserve">were </w:t>
      </w:r>
      <w:r>
        <w:rPr>
          <w:rFonts w:ascii="Arial" w:hAnsi="Arial" w:cs="Arial"/>
          <w:lang w:val="en-US"/>
        </w:rPr>
        <w:t xml:space="preserve">analyzed </w:t>
      </w:r>
      <w:r w:rsidR="00801FE1">
        <w:rPr>
          <w:rFonts w:ascii="Arial" w:hAnsi="Arial" w:cs="Arial"/>
          <w:lang w:val="en-US"/>
        </w:rPr>
        <w:t xml:space="preserve">using the software </w:t>
      </w:r>
      <w:r>
        <w:rPr>
          <w:rFonts w:ascii="Arial" w:hAnsi="Arial" w:cs="Arial"/>
          <w:lang w:val="en-US"/>
        </w:rPr>
        <w:t>MetaPhlAn 2.0. This program profile</w:t>
      </w:r>
      <w:r w:rsidR="00801FE1">
        <w:rPr>
          <w:rFonts w:ascii="Arial" w:hAnsi="Arial" w:cs="Arial"/>
          <w:lang w:val="en-US"/>
        </w:rPr>
        <w:t>s</w:t>
      </w:r>
      <w:r>
        <w:rPr>
          <w:rFonts w:ascii="Arial" w:hAnsi="Arial" w:cs="Arial"/>
          <w:lang w:val="en-US"/>
        </w:rPr>
        <w:t xml:space="preserve"> the composition of microbial communities, obtain</w:t>
      </w:r>
      <w:r w:rsidR="00801FE1">
        <w:rPr>
          <w:rFonts w:ascii="Arial" w:hAnsi="Arial" w:cs="Arial"/>
          <w:lang w:val="en-US"/>
        </w:rPr>
        <w:t>ed</w:t>
      </w:r>
      <w:r>
        <w:rPr>
          <w:rFonts w:ascii="Arial" w:hAnsi="Arial" w:cs="Arial"/>
          <w:lang w:val="en-US"/>
        </w:rPr>
        <w:t xml:space="preserve"> in metagenomics shotgun sequencing </w:t>
      </w:r>
      <w:r w:rsidR="004011D9">
        <w:rPr>
          <w:rFonts w:ascii="Arial" w:hAnsi="Arial" w:cs="Arial"/>
          <w:lang w:val="en-US"/>
        </w:rPr>
        <w:t xml:space="preserve">with </w:t>
      </w:r>
      <w:r w:rsidR="004011D9" w:rsidRPr="005A3BDD">
        <w:rPr>
          <w:rFonts w:ascii="Arial" w:hAnsi="Arial" w:cs="Arial"/>
          <w:noProof/>
          <w:lang w:val="en-US"/>
        </w:rPr>
        <w:t>species</w:t>
      </w:r>
      <w:r w:rsidR="005A3BDD">
        <w:rPr>
          <w:rFonts w:ascii="Arial" w:hAnsi="Arial" w:cs="Arial"/>
          <w:noProof/>
          <w:lang w:val="en-US"/>
        </w:rPr>
        <w:t>-</w:t>
      </w:r>
      <w:r w:rsidR="004011D9" w:rsidRPr="005A3BDD">
        <w:rPr>
          <w:rFonts w:ascii="Arial" w:hAnsi="Arial" w:cs="Arial"/>
          <w:noProof/>
          <w:lang w:val="en-US"/>
        </w:rPr>
        <w:t>level</w:t>
      </w:r>
      <w:r w:rsidR="004011D9">
        <w:rPr>
          <w:rFonts w:ascii="Arial" w:hAnsi="Arial" w:cs="Arial"/>
          <w:lang w:val="en-US"/>
        </w:rPr>
        <w:t xml:space="preserve"> resolution</w:t>
      </w:r>
      <w:r w:rsidR="00801FE1">
        <w:rPr>
          <w:rFonts w:ascii="Arial" w:hAnsi="Arial" w:cs="Arial"/>
          <w:lang w:val="en-US"/>
        </w:rPr>
        <w:t xml:space="preserve"> and </w:t>
      </w:r>
      <w:r w:rsidR="004011D9" w:rsidRPr="004011D9">
        <w:rPr>
          <w:rFonts w:ascii="Arial" w:hAnsi="Arial" w:cs="Arial"/>
          <w:lang w:val="en-US"/>
        </w:rPr>
        <w:t xml:space="preserve">allows </w:t>
      </w:r>
      <w:r w:rsidR="004011D9" w:rsidRPr="00DD4634">
        <w:rPr>
          <w:rFonts w:ascii="Arial" w:hAnsi="Arial" w:cs="Arial"/>
          <w:lang w:val="en-US"/>
        </w:rPr>
        <w:t>to identify specific strains and track strains across samples for all species</w:t>
      </w:r>
      <w:r w:rsidR="00DD4634" w:rsidRPr="00DD4634">
        <w:rPr>
          <w:rFonts w:ascii="Arial" w:hAnsi="Arial" w:cs="Arial"/>
          <w:lang w:val="en-US"/>
        </w:rPr>
        <w:t xml:space="preserve"> </w:t>
      </w:r>
      <w:r w:rsidR="004011D9" w:rsidRPr="00DD4634">
        <w:rPr>
          <w:rFonts w:ascii="Arial" w:hAnsi="Arial" w:cs="Arial"/>
          <w:lang w:val="en-US"/>
        </w:rPr>
        <w:t>(</w:t>
      </w:r>
      <w:r w:rsidR="00DD4634" w:rsidRPr="00DD4634">
        <w:rPr>
          <w:rFonts w:ascii="Arial" w:hAnsi="Arial" w:cs="Arial"/>
          <w:lang w:val="en-US"/>
        </w:rPr>
        <w:t xml:space="preserve">Segata et al., 2012; </w:t>
      </w:r>
      <w:r w:rsidR="004011D9" w:rsidRPr="00DD4634">
        <w:rPr>
          <w:rFonts w:ascii="Arial" w:hAnsi="Arial" w:cs="Arial"/>
          <w:lang w:val="en-US"/>
        </w:rPr>
        <w:t xml:space="preserve">Afshinnekoo et al. 2015). To classify specific pathogens SURPI and the BWA </w:t>
      </w:r>
      <w:r w:rsidR="00801FE1" w:rsidRPr="00DD4634">
        <w:rPr>
          <w:rFonts w:ascii="Arial" w:hAnsi="Arial" w:cs="Arial"/>
          <w:lang w:val="en-US"/>
        </w:rPr>
        <w:t xml:space="preserve">software were </w:t>
      </w:r>
      <w:r w:rsidR="004011D9" w:rsidRPr="00DD4634">
        <w:rPr>
          <w:rFonts w:ascii="Arial" w:hAnsi="Arial" w:cs="Arial"/>
          <w:lang w:val="en-US"/>
        </w:rPr>
        <w:t>used</w:t>
      </w:r>
      <w:r w:rsidR="00BF2D72" w:rsidRPr="00DD4634">
        <w:rPr>
          <w:rFonts w:ascii="Arial" w:hAnsi="Arial" w:cs="Arial"/>
          <w:lang w:val="en-US"/>
        </w:rPr>
        <w:t xml:space="preserve">. With the BWA, the sample sequences </w:t>
      </w:r>
      <w:r w:rsidR="00801FE1" w:rsidRPr="00DD4634">
        <w:rPr>
          <w:rFonts w:ascii="Arial" w:hAnsi="Arial" w:cs="Arial"/>
          <w:lang w:val="en-US"/>
        </w:rPr>
        <w:t xml:space="preserve">were </w:t>
      </w:r>
      <w:r w:rsidR="00BF2D72" w:rsidRPr="00DD4634">
        <w:rPr>
          <w:rFonts w:ascii="Arial" w:hAnsi="Arial" w:cs="Arial"/>
          <w:lang w:val="en-US"/>
        </w:rPr>
        <w:t>aligned against several reference genomes, including the virulence plasmid</w:t>
      </w:r>
      <w:r w:rsidR="00DC3CA5" w:rsidRPr="00DD4634">
        <w:rPr>
          <w:rFonts w:ascii="Arial" w:hAnsi="Arial" w:cs="Arial"/>
          <w:lang w:val="en-US"/>
        </w:rPr>
        <w:t xml:space="preserve"> (</w:t>
      </w:r>
      <w:r w:rsidR="00DD4634" w:rsidRPr="00DD4634">
        <w:rPr>
          <w:rFonts w:ascii="Arial" w:hAnsi="Arial" w:cs="Arial"/>
          <w:lang w:val="en-US"/>
        </w:rPr>
        <w:t xml:space="preserve">Naccache et </w:t>
      </w:r>
      <w:r w:rsidR="00DC3CA5" w:rsidRPr="00DD4634">
        <w:rPr>
          <w:rFonts w:ascii="Arial" w:hAnsi="Arial" w:cs="Arial"/>
          <w:lang w:val="en-US"/>
        </w:rPr>
        <w:t>al.; Li and Durbin, 2010; Afshinnekoo et al. 2015).</w:t>
      </w:r>
      <w:r w:rsidR="00BF2D72" w:rsidRPr="00DD4634">
        <w:rPr>
          <w:rFonts w:ascii="Arial" w:hAnsi="Arial" w:cs="Arial"/>
          <w:lang w:val="en-US"/>
        </w:rPr>
        <w:t xml:space="preserve"> </w:t>
      </w:r>
      <w:r w:rsidR="008B4110">
        <w:rPr>
          <w:rFonts w:ascii="Arial" w:hAnsi="Arial" w:cs="Arial"/>
          <w:lang w:val="en-US"/>
        </w:rPr>
        <w:t xml:space="preserve">With the SURPRI, what is a computational program, the pathogens </w:t>
      </w:r>
      <w:r w:rsidR="008B4110" w:rsidRPr="00B07C4A">
        <w:rPr>
          <w:rFonts w:ascii="Arial" w:hAnsi="Arial" w:cs="Arial"/>
          <w:noProof/>
          <w:lang w:val="en-US"/>
        </w:rPr>
        <w:t>are identif</w:t>
      </w:r>
      <w:r w:rsidR="00B07C4A">
        <w:rPr>
          <w:rFonts w:ascii="Arial" w:hAnsi="Arial" w:cs="Arial"/>
          <w:noProof/>
          <w:lang w:val="en-US"/>
        </w:rPr>
        <w:t>ied</w:t>
      </w:r>
      <w:r w:rsidR="008B4110">
        <w:rPr>
          <w:rFonts w:ascii="Arial" w:hAnsi="Arial" w:cs="Arial"/>
          <w:lang w:val="en-US"/>
        </w:rPr>
        <w:t xml:space="preserve"> from the complex metagenomics NGS data generated </w:t>
      </w:r>
      <w:r w:rsidR="008B4110">
        <w:rPr>
          <w:rFonts w:ascii="Arial" w:hAnsi="Arial" w:cs="Arial"/>
          <w:lang w:val="en-US"/>
        </w:rPr>
        <w:fldChar w:fldCharType="begin" w:fldLock="1"/>
      </w:r>
      <w:r w:rsidR="008B00CB">
        <w:rPr>
          <w:rFonts w:ascii="Arial" w:hAnsi="Arial" w:cs="Arial"/>
          <w:lang w:val="en-US"/>
        </w:rPr>
        <w:instrText>ADDIN CSL_CITATION { "citationItems" : [ { "id" : "ITEM-1", "itemData" : { "URL" : "http://chiulab.ucsf.edu/surpi/", "author" : [ { "dropping-particle" : "", "family" : "University of California", "given" : "", "non-dropping-particle" : "", "parse-names" : false, "suffix" : "" } ], "id" : "ITEM-1", "issued" : { "date-parts" : [ [ "0" ] ] }, "title" : "SURPI\u2122", "type" : "webpage" }, "uris" : [ "http://www.mendeley.com/documents/?uuid=d0adfd3a-e5a1-3604-bfab-385c424e8806" ] } ], "mendeley" : { "formattedCitation" : "(University of California n.d.)", "plainTextFormattedCitation" : "(University of California n.d.)", "previouslyFormattedCitation" : "(University of California n.d.)" }, "properties" : { "noteIndex" : 0 }, "schema" : "https://github.com/citation-style-language/schema/raw/master/csl-citation.json" }</w:instrText>
      </w:r>
      <w:r w:rsidR="008B4110">
        <w:rPr>
          <w:rFonts w:ascii="Arial" w:hAnsi="Arial" w:cs="Arial"/>
          <w:lang w:val="en-US"/>
        </w:rPr>
        <w:fldChar w:fldCharType="separate"/>
      </w:r>
      <w:r w:rsidR="008B4110" w:rsidRPr="008B4110">
        <w:rPr>
          <w:rFonts w:ascii="Arial" w:hAnsi="Arial" w:cs="Arial"/>
          <w:noProof/>
          <w:lang w:val="en-US"/>
        </w:rPr>
        <w:t>(University of California n.d.)</w:t>
      </w:r>
      <w:r w:rsidR="008B4110">
        <w:rPr>
          <w:rFonts w:ascii="Arial" w:hAnsi="Arial" w:cs="Arial"/>
          <w:lang w:val="en-US"/>
        </w:rPr>
        <w:fldChar w:fldCharType="end"/>
      </w:r>
      <w:r w:rsidR="008B4110">
        <w:rPr>
          <w:rFonts w:ascii="Arial" w:hAnsi="Arial" w:cs="Arial"/>
          <w:lang w:val="en-US"/>
        </w:rPr>
        <w:t xml:space="preserve">. </w:t>
      </w:r>
    </w:p>
    <w:p w14:paraId="15977ECE" w14:textId="77777777" w:rsidR="008B4110" w:rsidRDefault="008B4110" w:rsidP="002A592B">
      <w:pPr>
        <w:shd w:val="clear" w:color="auto" w:fill="FFFFFF"/>
        <w:spacing w:after="288" w:line="360" w:lineRule="auto"/>
        <w:ind w:firstLine="284"/>
        <w:jc w:val="both"/>
        <w:rPr>
          <w:rFonts w:ascii="Arial" w:hAnsi="Arial" w:cs="Arial"/>
          <w:lang w:val="en-US"/>
        </w:rPr>
      </w:pPr>
    </w:p>
    <w:p w14:paraId="4C3715D6" w14:textId="77777777" w:rsidR="000B2391" w:rsidRDefault="000B2391" w:rsidP="000B2391">
      <w:pPr>
        <w:spacing w:before="240" w:line="360" w:lineRule="auto"/>
        <w:jc w:val="both"/>
        <w:rPr>
          <w:rFonts w:ascii="MyriadPro-Bold" w:hAnsi="MyriadPro-Bold" w:cs="MyriadPro-Bold"/>
          <w:b/>
          <w:bCs/>
          <w:sz w:val="15"/>
          <w:szCs w:val="15"/>
          <w:lang w:val="en-US"/>
        </w:rPr>
      </w:pPr>
      <w:r w:rsidRPr="005A0452">
        <w:rPr>
          <w:rStyle w:val="SubttuloCarter"/>
          <w:lang w:val="en-US"/>
        </w:rPr>
        <w:t>16S amplicon sequencing</w:t>
      </w:r>
    </w:p>
    <w:p w14:paraId="784D974B" w14:textId="26CEB538" w:rsidR="000B2391" w:rsidRDefault="00801FE1" w:rsidP="000B2391">
      <w:pPr>
        <w:spacing w:before="240" w:line="360" w:lineRule="auto"/>
        <w:ind w:firstLine="284"/>
        <w:jc w:val="both"/>
        <w:rPr>
          <w:rFonts w:ascii="Arial" w:hAnsi="Arial" w:cs="Arial"/>
          <w:lang w:val="en-US"/>
        </w:rPr>
      </w:pPr>
      <w:r>
        <w:rPr>
          <w:rFonts w:ascii="Arial" w:hAnsi="Arial" w:cs="Arial"/>
          <w:lang w:val="en-US"/>
        </w:rPr>
        <w:t>An amplification of the</w:t>
      </w:r>
      <w:r w:rsidR="000B2391">
        <w:rPr>
          <w:rFonts w:ascii="Arial" w:hAnsi="Arial" w:cs="Arial"/>
          <w:lang w:val="en-US"/>
        </w:rPr>
        <w:t xml:space="preserve"> 16S </w:t>
      </w:r>
      <w:r>
        <w:rPr>
          <w:rFonts w:ascii="Arial" w:hAnsi="Arial" w:cs="Arial"/>
          <w:lang w:val="en-US"/>
        </w:rPr>
        <w:t xml:space="preserve">region was performed </w:t>
      </w:r>
      <w:r w:rsidR="000B2391">
        <w:rPr>
          <w:rFonts w:ascii="Arial" w:hAnsi="Arial" w:cs="Arial"/>
          <w:lang w:val="en-US"/>
        </w:rPr>
        <w:t>using a sample barcode sequence and the primers designed incorporating the Illumina adapters</w:t>
      </w:r>
      <w:r>
        <w:rPr>
          <w:rFonts w:ascii="Arial" w:hAnsi="Arial" w:cs="Arial"/>
          <w:lang w:val="en-US"/>
        </w:rPr>
        <w:t>,</w:t>
      </w:r>
      <w:r w:rsidR="000B2391">
        <w:rPr>
          <w:rFonts w:ascii="Arial" w:hAnsi="Arial" w:cs="Arial"/>
          <w:lang w:val="en-US"/>
        </w:rPr>
        <w:t xml:space="preserve"> allow</w:t>
      </w:r>
      <w:r>
        <w:rPr>
          <w:rFonts w:ascii="Arial" w:hAnsi="Arial" w:cs="Arial"/>
          <w:lang w:val="en-US"/>
        </w:rPr>
        <w:t>ing</w:t>
      </w:r>
      <w:r w:rsidR="000B2391">
        <w:rPr>
          <w:rFonts w:ascii="Arial" w:hAnsi="Arial" w:cs="Arial"/>
          <w:lang w:val="en-US"/>
        </w:rPr>
        <w:t xml:space="preserve"> the </w:t>
      </w:r>
      <w:r>
        <w:rPr>
          <w:rFonts w:ascii="Arial" w:hAnsi="Arial" w:cs="Arial"/>
          <w:lang w:val="en-US"/>
        </w:rPr>
        <w:t xml:space="preserve">directional </w:t>
      </w:r>
      <w:r w:rsidR="000B2391">
        <w:rPr>
          <w:rFonts w:ascii="Arial" w:hAnsi="Arial" w:cs="Arial"/>
          <w:lang w:val="en-US"/>
        </w:rPr>
        <w:t xml:space="preserve">sequencing and the </w:t>
      </w:r>
      <w:r>
        <w:rPr>
          <w:rFonts w:ascii="Arial" w:hAnsi="Arial" w:cs="Arial"/>
          <w:lang w:val="en-US"/>
        </w:rPr>
        <w:t xml:space="preserve">coverage of the </w:t>
      </w:r>
      <w:r w:rsidR="000B2391">
        <w:rPr>
          <w:rFonts w:ascii="Arial" w:hAnsi="Arial" w:cs="Arial"/>
          <w:lang w:val="en-US"/>
        </w:rPr>
        <w:t>variable V4</w:t>
      </w:r>
      <w:r>
        <w:rPr>
          <w:rFonts w:ascii="Arial" w:hAnsi="Arial" w:cs="Arial"/>
          <w:lang w:val="en-US"/>
        </w:rPr>
        <w:t xml:space="preserve"> region</w:t>
      </w:r>
      <w:r w:rsidR="000B2391">
        <w:rPr>
          <w:rFonts w:ascii="Arial" w:hAnsi="Arial" w:cs="Arial"/>
          <w:lang w:val="en-US"/>
        </w:rPr>
        <w:t>.</w:t>
      </w:r>
    </w:p>
    <w:p w14:paraId="53B20F4E" w14:textId="125F1048" w:rsidR="000B2391" w:rsidRDefault="000B2391" w:rsidP="000B2391">
      <w:pPr>
        <w:spacing w:before="240" w:line="360" w:lineRule="auto"/>
        <w:ind w:firstLine="284"/>
        <w:jc w:val="both"/>
        <w:rPr>
          <w:rFonts w:ascii="Arial" w:hAnsi="Arial" w:cs="Arial"/>
          <w:lang w:val="en-US"/>
        </w:rPr>
      </w:pPr>
      <w:r>
        <w:rPr>
          <w:rFonts w:ascii="Arial" w:hAnsi="Arial" w:cs="Arial"/>
          <w:lang w:val="en-US"/>
        </w:rPr>
        <w:t xml:space="preserve">The PCR was performed in triplicate. PCR conditions </w:t>
      </w:r>
      <w:r w:rsidR="005463CA">
        <w:rPr>
          <w:rFonts w:ascii="Arial" w:hAnsi="Arial" w:cs="Arial"/>
          <w:lang w:val="en-US"/>
        </w:rPr>
        <w:t>were as</w:t>
      </w:r>
      <w:r>
        <w:rPr>
          <w:rFonts w:ascii="Arial" w:hAnsi="Arial" w:cs="Arial"/>
          <w:lang w:val="en-US"/>
        </w:rPr>
        <w:t xml:space="preserve"> </w:t>
      </w:r>
      <w:r w:rsidR="005463CA">
        <w:rPr>
          <w:rFonts w:ascii="Arial" w:hAnsi="Arial" w:cs="Arial"/>
          <w:lang w:val="en-US"/>
        </w:rPr>
        <w:t>following</w:t>
      </w:r>
      <w:r>
        <w:rPr>
          <w:rFonts w:ascii="Arial" w:hAnsi="Arial" w:cs="Arial"/>
          <w:lang w:val="en-US"/>
        </w:rPr>
        <w:t xml:space="preserve">: </w:t>
      </w:r>
      <w:r w:rsidRPr="00637DDA">
        <w:rPr>
          <w:rFonts w:ascii="Arial" w:hAnsi="Arial" w:cs="Arial"/>
          <w:lang w:val="en-US"/>
        </w:rPr>
        <w:t>1 μl of template (1:50), 10 μl of HotMasterMix with the HotMaster Taq DNA Polymerase (5 Prime), and 1 μl of primer mix (for</w:t>
      </w:r>
      <w:r w:rsidR="005463CA">
        <w:rPr>
          <w:rFonts w:ascii="Arial" w:hAnsi="Arial" w:cs="Arial"/>
          <w:lang w:val="en-US"/>
        </w:rPr>
        <w:t xml:space="preserve"> a</w:t>
      </w:r>
      <w:r w:rsidRPr="00637DDA">
        <w:rPr>
          <w:rFonts w:ascii="Arial" w:hAnsi="Arial" w:cs="Arial"/>
          <w:lang w:val="en-US"/>
        </w:rPr>
        <w:t xml:space="preserve"> final concentration of 10 μM). </w:t>
      </w:r>
      <w:r w:rsidR="005463CA">
        <w:rPr>
          <w:rFonts w:ascii="Arial" w:hAnsi="Arial" w:cs="Arial"/>
          <w:lang w:val="en-US"/>
        </w:rPr>
        <w:t>C</w:t>
      </w:r>
      <w:r w:rsidRPr="00637DDA">
        <w:rPr>
          <w:rFonts w:ascii="Arial" w:hAnsi="Arial" w:cs="Arial"/>
          <w:lang w:val="en-US"/>
        </w:rPr>
        <w:t>ycling conditions consisted of an initial denaturation of 94°C for 3 min, followed by 24 cycles of denaturation at 94°C for 45 sec, annealing at 50 °C for 60 sec, extension at 72°C for 5 min, and a final extension at 72°C for 10 min.</w:t>
      </w:r>
    </w:p>
    <w:p w14:paraId="6100F07B" w14:textId="536AB6D6" w:rsidR="00692B4E" w:rsidRDefault="000B2391" w:rsidP="00BF2D72">
      <w:pPr>
        <w:spacing w:before="240" w:line="360" w:lineRule="auto"/>
        <w:ind w:firstLine="284"/>
        <w:jc w:val="both"/>
        <w:rPr>
          <w:rFonts w:ascii="Arial" w:hAnsi="Arial" w:cs="Arial"/>
          <w:lang w:val="en-US"/>
        </w:rPr>
      </w:pPr>
      <w:r>
        <w:rPr>
          <w:rFonts w:ascii="Arial" w:hAnsi="Arial" w:cs="Arial"/>
          <w:lang w:val="en-US"/>
        </w:rPr>
        <w:t>To reduce non-specific amplification products from host DNA, am</w:t>
      </w:r>
      <w:r w:rsidRPr="00D46E14">
        <w:rPr>
          <w:rFonts w:ascii="Arial" w:hAnsi="Arial" w:cs="Arial"/>
          <w:lang w:val="en-US"/>
        </w:rPr>
        <w:t>plicons were quantified on the Caliper LabChipGX (PerkinElmer, Waltham, MA), size selected (375-425 bp) on the Pippin Prep (Sage Sciences, Beverly, MA). The final library size and quantification was performed on an Agilent Bioanalyzer 2100 DNA 1000 chip (Agilent Technologies, Santa Clara, CA). Sequencing was performed on the Illumina MiSeq platform according to the manufacturer’s specifications</w:t>
      </w:r>
      <w:r w:rsidR="00692B4E">
        <w:rPr>
          <w:rFonts w:ascii="Arial" w:hAnsi="Arial" w:cs="Arial"/>
          <w:lang w:val="en-US"/>
        </w:rPr>
        <w:t xml:space="preserve"> </w:t>
      </w:r>
      <w:r w:rsidR="00692B4E">
        <w:rPr>
          <w:rFonts w:ascii="Arial" w:hAnsi="Arial" w:cs="Arial"/>
          <w:lang w:val="en-US"/>
        </w:rPr>
        <w:fldChar w:fldCharType="begin" w:fldLock="1"/>
      </w:r>
      <w:r w:rsidR="00922AA4">
        <w:rPr>
          <w:rFonts w:ascii="Arial" w:hAnsi="Arial" w:cs="Arial"/>
          <w:lang w:val="en-US"/>
        </w:rPr>
        <w:instrText>ADDIN CSL_CITATION { "citationItems" : [ { "id" : "ITEM-1", "itemData" : { "DOI" : "10.1128/mSystems.00018-16.Editor", "author" : [ { "dropping-particle" : "", "family" : "Hsu", "given" : "Tiffany", "non-dropping-particle" : "", "parse-names" : false, "suffix" : "" }, { "dropping-particle" : "", "family" : "Joice", "given" : "Regina", "non-dropping-particle" : "", "parse-names" : false, "suffix" : "" }, { "dropping-particle" : "", "family" : "Vallarino", "given" : "Jose", "non-dropping-particle" : "", "parse-names" : false, "suffix" : "" }, { "dropping-particle" : "", "family" : "Abu-ali", "given" : "Galeb", "non-dropping-particle" : "", "parse-names" : false, "suffix" : "" }, { "dropping-particle" : "", "family" : "Hartmann", "given" : "Erica M", "non-dropping-particle" : "", "parse-names" : false, "suffix" : "" }, { "dropping-particle" : "", "family" : "Shafquat", "given" : "Afrah", "non-dropping-particle" : "", "parse-names" : false, "suffix" : "" }, { "dropping-particle" : "", "family" : "Dulong", "given" : "Casey", "non-dropping-particle" : "", "parse-names" : false, "suffix" : "" }, { "dropping-particle" : "", "family" : "Baranowski", "given" : "Catherine", "non-dropping-particle" : "", "parse-names" : false, "suffix" : "" }, { "dropping-particle" : "", "family" : "Gevers", "given" : "Dirk", "non-dropping-particle" : "", "parse-names" : false, "suffix" : "" }, { "dropping-particle" : "", "family" : "Green", "given" : "Jessica L", "non-dropping-particle" : "", "parse-names" : false, "suffix" : "" }, { "dropping-particle" : "", "family" : "Morgan", "given" : "Xochitl C", "non-dropping-particle" : "", "parse-names" : false, "suffix" : "" }, { "dropping-particle" : "", "family" : "Spengler", "given" : "John D", "non-dropping-particle" : "", "parse-names" : false, "suffix" : "" }, { "dropping-particle" : "", "family" : "Huttenhower", "given" : "Curtis", "non-dropping-particle" : "", "parse-names" : false, "suffix" : "" } ], "container-title" : "Science", "id" : "ITEM-1", "issue" : "3", "issued" : { "date-parts" : [ [ "2013" ] ] }, "page" : "1-18", "title" : "Urban Transit System Microbial Communities Differ by Surface Type and Interaction with Humans and the", "type" : "article-journal", "volume" : "1" }, "uris" : [ "http://www.mendeley.com/documents/?uuid=fa68589a-c5b6-4cc3-b792-f77d9a7bd516", "http://www.mendeley.com/documents/?uuid=496dd981-4759-4240-aa4c-3aa51666a7ce" ] } ], "mendeley" : { "formattedCitation" : "(Hsu et al. 2013)", "plainTextFormattedCitation" : "(Hsu et al. 2013)", "previouslyFormattedCitation" : "(Science et al. 2013)" }, "properties" : { "noteIndex" : 0 }, "schema" : "https://github.com/citation-style-language/schema/raw/master/csl-citation.json" }</w:instrText>
      </w:r>
      <w:r w:rsidR="00692B4E">
        <w:rPr>
          <w:rFonts w:ascii="Arial" w:hAnsi="Arial" w:cs="Arial"/>
          <w:lang w:val="en-US"/>
        </w:rPr>
        <w:fldChar w:fldCharType="separate"/>
      </w:r>
      <w:r w:rsidR="00922AA4" w:rsidRPr="00922AA4">
        <w:rPr>
          <w:rFonts w:ascii="Arial" w:hAnsi="Arial" w:cs="Arial"/>
          <w:noProof/>
          <w:lang w:val="en-US"/>
        </w:rPr>
        <w:t>(Hsu et al. 2013)</w:t>
      </w:r>
      <w:r w:rsidR="00692B4E">
        <w:rPr>
          <w:rFonts w:ascii="Arial" w:hAnsi="Arial" w:cs="Arial"/>
          <w:lang w:val="en-US"/>
        </w:rPr>
        <w:fldChar w:fldCharType="end"/>
      </w:r>
      <w:r w:rsidRPr="00D46E14">
        <w:rPr>
          <w:rFonts w:ascii="Arial" w:hAnsi="Arial" w:cs="Arial"/>
          <w:lang w:val="en-US"/>
        </w:rPr>
        <w:t>.</w:t>
      </w:r>
    </w:p>
    <w:p w14:paraId="3FF513EC" w14:textId="5B90892A" w:rsidR="00A36ABF" w:rsidRDefault="00A36ABF" w:rsidP="00BF2D72">
      <w:pPr>
        <w:spacing w:before="240" w:line="360" w:lineRule="auto"/>
        <w:ind w:firstLine="284"/>
        <w:jc w:val="both"/>
        <w:rPr>
          <w:rFonts w:ascii="Arial" w:hAnsi="Arial" w:cs="Arial"/>
          <w:lang w:val="en-US"/>
        </w:rPr>
      </w:pPr>
    </w:p>
    <w:p w14:paraId="52EAE5E6" w14:textId="77777777" w:rsidR="00A36ABF" w:rsidRDefault="00A36ABF" w:rsidP="00BF2D72">
      <w:pPr>
        <w:spacing w:before="240" w:line="360" w:lineRule="auto"/>
        <w:ind w:firstLine="284"/>
        <w:jc w:val="both"/>
        <w:rPr>
          <w:rFonts w:ascii="Arial" w:hAnsi="Arial" w:cs="Arial"/>
          <w:lang w:val="en-US"/>
        </w:rPr>
      </w:pPr>
    </w:p>
    <w:p w14:paraId="0C410A2C" w14:textId="2B95434C" w:rsidR="00BF2D72" w:rsidRDefault="00BF2D72" w:rsidP="003D427E">
      <w:pPr>
        <w:spacing w:before="240" w:line="360" w:lineRule="auto"/>
        <w:jc w:val="both"/>
        <w:rPr>
          <w:rFonts w:ascii="Arial" w:hAnsi="Arial" w:cs="Arial"/>
          <w:lang w:val="en-US"/>
        </w:rPr>
      </w:pPr>
    </w:p>
    <w:p w14:paraId="574B8681" w14:textId="1D387CA2" w:rsidR="00E3730A" w:rsidRPr="00E3730A" w:rsidRDefault="00692B4E" w:rsidP="00E3730A">
      <w:pPr>
        <w:pStyle w:val="Subttulo"/>
        <w:rPr>
          <w:lang w:val="en-US"/>
        </w:rPr>
      </w:pPr>
      <w:r>
        <w:rPr>
          <w:lang w:val="en-US"/>
        </w:rPr>
        <w:lastRenderedPageBreak/>
        <w:t>Identification of possible</w:t>
      </w:r>
      <w:r w:rsidR="00E3730A" w:rsidRPr="00E3730A">
        <w:rPr>
          <w:lang w:val="en-US"/>
        </w:rPr>
        <w:t xml:space="preserve"> sources </w:t>
      </w:r>
      <w:r w:rsidR="008B00CB">
        <w:rPr>
          <w:noProof/>
          <w:lang w:val="en-US"/>
        </w:rPr>
        <w:t>of</w:t>
      </w:r>
      <w:r w:rsidR="00E3730A" w:rsidRPr="00E3730A">
        <w:rPr>
          <w:lang w:val="en-US"/>
        </w:rPr>
        <w:t xml:space="preserve"> </w:t>
      </w:r>
      <w:r>
        <w:rPr>
          <w:lang w:val="en-US"/>
        </w:rPr>
        <w:t>microbial diversity</w:t>
      </w:r>
      <w:r w:rsidRPr="00E3730A">
        <w:rPr>
          <w:lang w:val="en-US"/>
        </w:rPr>
        <w:t xml:space="preserve"> </w:t>
      </w:r>
    </w:p>
    <w:p w14:paraId="559ED919" w14:textId="77777777" w:rsidR="004E503C" w:rsidRDefault="00B87CD2" w:rsidP="00D85597">
      <w:pPr>
        <w:spacing w:before="240" w:line="360" w:lineRule="auto"/>
        <w:ind w:firstLine="284"/>
        <w:jc w:val="both"/>
        <w:rPr>
          <w:rFonts w:ascii="Arial" w:hAnsi="Arial" w:cs="Arial"/>
          <w:lang w:val="en-US"/>
        </w:rPr>
      </w:pPr>
      <w:r>
        <w:rPr>
          <w:rFonts w:ascii="Arial" w:hAnsi="Arial" w:cs="Arial"/>
          <w:lang w:val="en-US"/>
        </w:rPr>
        <w:t xml:space="preserve">The association between the species identified in the microbiome and the possible sources - environmental, </w:t>
      </w:r>
      <w:r w:rsidR="00A16DE3">
        <w:rPr>
          <w:rFonts w:ascii="Arial" w:hAnsi="Arial" w:cs="Arial"/>
          <w:lang w:val="en-US"/>
        </w:rPr>
        <w:t xml:space="preserve">human or animal - </w:t>
      </w:r>
      <w:r>
        <w:rPr>
          <w:rFonts w:ascii="Arial" w:hAnsi="Arial" w:cs="Arial"/>
          <w:lang w:val="en-US"/>
        </w:rPr>
        <w:t xml:space="preserve">where these microorganisms can be found was performed using </w:t>
      </w:r>
      <w:r w:rsidR="00A16DE3">
        <w:rPr>
          <w:rFonts w:ascii="Arial" w:hAnsi="Arial" w:cs="Arial"/>
          <w:lang w:val="en-US"/>
        </w:rPr>
        <w:t>the available online library.</w:t>
      </w:r>
    </w:p>
    <w:p w14:paraId="36A3F5F7" w14:textId="317A9974" w:rsidR="00605378" w:rsidRDefault="00605378" w:rsidP="00D85597">
      <w:pPr>
        <w:spacing w:before="240" w:line="360" w:lineRule="auto"/>
        <w:ind w:firstLine="284"/>
        <w:jc w:val="both"/>
        <w:rPr>
          <w:rFonts w:ascii="Arial" w:hAnsi="Arial" w:cs="Arial"/>
          <w:lang w:val="en-US"/>
        </w:rPr>
      </w:pPr>
    </w:p>
    <w:p w14:paraId="518E186A" w14:textId="0F512277" w:rsidR="00605378" w:rsidRPr="00E3730A" w:rsidRDefault="00605378" w:rsidP="00605378">
      <w:pPr>
        <w:pStyle w:val="Subttulo"/>
        <w:rPr>
          <w:lang w:val="en-US"/>
        </w:rPr>
      </w:pPr>
      <w:r w:rsidRPr="00E3730A">
        <w:rPr>
          <w:lang w:val="en-US"/>
        </w:rPr>
        <w:t xml:space="preserve">Human </w:t>
      </w:r>
      <w:r w:rsidRPr="005A3BDD">
        <w:rPr>
          <w:noProof/>
          <w:lang w:val="en-US"/>
        </w:rPr>
        <w:t>body</w:t>
      </w:r>
      <w:r>
        <w:rPr>
          <w:noProof/>
          <w:lang w:val="en-US"/>
        </w:rPr>
        <w:t xml:space="preserve"> </w:t>
      </w:r>
      <w:r w:rsidRPr="005A3BDD">
        <w:rPr>
          <w:noProof/>
          <w:lang w:val="en-US"/>
        </w:rPr>
        <w:t>part</w:t>
      </w:r>
      <w:r w:rsidRPr="00E3730A">
        <w:rPr>
          <w:lang w:val="en-US"/>
        </w:rPr>
        <w:t xml:space="preserve"> association </w:t>
      </w:r>
    </w:p>
    <w:p w14:paraId="534B77B8" w14:textId="46AEBC3B" w:rsidR="00605378" w:rsidRDefault="00605378" w:rsidP="00605378">
      <w:pPr>
        <w:spacing w:before="240" w:line="360" w:lineRule="auto"/>
        <w:ind w:firstLine="284"/>
        <w:jc w:val="both"/>
        <w:rPr>
          <w:rFonts w:ascii="Arial" w:hAnsi="Arial" w:cs="Arial"/>
          <w:lang w:val="en-US"/>
        </w:rPr>
      </w:pPr>
      <w:r>
        <w:rPr>
          <w:rFonts w:ascii="Arial" w:hAnsi="Arial" w:cs="Arial"/>
          <w:lang w:val="en-US"/>
        </w:rPr>
        <w:t>The association between the species identified in the microbiome</w:t>
      </w:r>
      <w:r w:rsidR="003D427E">
        <w:rPr>
          <w:rFonts w:ascii="Arial" w:hAnsi="Arial" w:cs="Arial"/>
          <w:lang w:val="en-US"/>
        </w:rPr>
        <w:t xml:space="preserve"> and the body parts where these </w:t>
      </w:r>
      <w:r>
        <w:rPr>
          <w:rFonts w:ascii="Arial" w:hAnsi="Arial" w:cs="Arial"/>
          <w:lang w:val="en-US"/>
        </w:rPr>
        <w:t>microorganism</w:t>
      </w:r>
      <w:r w:rsidR="00B87CD2">
        <w:rPr>
          <w:rFonts w:ascii="Arial" w:hAnsi="Arial" w:cs="Arial"/>
          <w:lang w:val="en-US"/>
        </w:rPr>
        <w:t>s</w:t>
      </w:r>
      <w:r>
        <w:rPr>
          <w:rFonts w:ascii="Arial" w:hAnsi="Arial" w:cs="Arial"/>
          <w:lang w:val="en-US"/>
        </w:rPr>
        <w:t xml:space="preserve"> can be found was performed using the Human Microbiome Project (HMP) database (</w:t>
      </w:r>
      <w:r w:rsidR="008B00CB" w:rsidRPr="008B00CB">
        <w:rPr>
          <w:rFonts w:ascii="Arial" w:hAnsi="Arial" w:cs="Arial"/>
          <w:lang w:val="en-US"/>
        </w:rPr>
        <w:t>http://hmpdacc.org/</w:t>
      </w:r>
      <w:r>
        <w:rPr>
          <w:rFonts w:ascii="Arial" w:hAnsi="Arial" w:cs="Arial"/>
          <w:lang w:val="en-US"/>
        </w:rPr>
        <w:t>).</w:t>
      </w:r>
    </w:p>
    <w:p w14:paraId="1A1B3B0E" w14:textId="77777777" w:rsidR="00605378" w:rsidRPr="003D427E" w:rsidRDefault="00605378" w:rsidP="003D427E">
      <w:pPr>
        <w:rPr>
          <w:lang w:val="en-US"/>
        </w:rPr>
      </w:pPr>
    </w:p>
    <w:p w14:paraId="2DC4C335" w14:textId="7B0778C2" w:rsidR="00D02C3D" w:rsidRPr="00E3730A" w:rsidRDefault="00BE0DE4" w:rsidP="00E3730A">
      <w:pPr>
        <w:pStyle w:val="Subttulo"/>
        <w:rPr>
          <w:lang w:val="en-US"/>
        </w:rPr>
      </w:pPr>
      <w:r>
        <w:rPr>
          <w:lang w:val="en-US"/>
        </w:rPr>
        <w:t>F</w:t>
      </w:r>
      <w:r w:rsidR="008B1CDC" w:rsidRPr="00C4560D">
        <w:rPr>
          <w:lang w:val="en-US"/>
        </w:rPr>
        <w:t>unctional pathways</w:t>
      </w:r>
      <w:r>
        <w:rPr>
          <w:lang w:val="en-US"/>
        </w:rPr>
        <w:t xml:space="preserve"> analysis</w:t>
      </w:r>
    </w:p>
    <w:p w14:paraId="6D713DB4" w14:textId="42F6F6BD" w:rsidR="00801FE1" w:rsidRDefault="00D02C3D" w:rsidP="00A16DE3">
      <w:pPr>
        <w:spacing w:before="240" w:line="360" w:lineRule="auto"/>
        <w:ind w:firstLine="284"/>
        <w:jc w:val="both"/>
        <w:rPr>
          <w:rFonts w:ascii="Arial" w:hAnsi="Arial" w:cs="Arial"/>
          <w:bCs/>
          <w:szCs w:val="15"/>
          <w:lang w:val="en-US"/>
        </w:rPr>
      </w:pPr>
      <w:r>
        <w:rPr>
          <w:rFonts w:ascii="Arial" w:hAnsi="Arial" w:cs="Arial"/>
          <w:bCs/>
          <w:szCs w:val="15"/>
          <w:lang w:val="en-US"/>
        </w:rPr>
        <w:t xml:space="preserve">The </w:t>
      </w:r>
      <w:r w:rsidR="00A16DE3">
        <w:rPr>
          <w:rFonts w:ascii="Arial" w:hAnsi="Arial" w:cs="Arial"/>
          <w:bCs/>
          <w:szCs w:val="15"/>
          <w:lang w:val="en-US"/>
        </w:rPr>
        <w:t xml:space="preserve">association between the functional pathways identified in the metabolome and the kingdoms and their superclass’s where </w:t>
      </w:r>
      <w:r w:rsidR="00A16DE3" w:rsidRPr="008B00CB">
        <w:rPr>
          <w:rFonts w:ascii="Arial" w:hAnsi="Arial" w:cs="Arial"/>
          <w:bCs/>
          <w:noProof/>
          <w:szCs w:val="15"/>
          <w:lang w:val="en-US"/>
        </w:rPr>
        <w:t>this pathway</w:t>
      </w:r>
      <w:r w:rsidR="00A16DE3">
        <w:rPr>
          <w:rFonts w:ascii="Arial" w:hAnsi="Arial" w:cs="Arial"/>
          <w:bCs/>
          <w:szCs w:val="15"/>
          <w:lang w:val="en-US"/>
        </w:rPr>
        <w:t xml:space="preserve"> can be found was performed using the MetaCyc database </w:t>
      </w:r>
      <w:r w:rsidR="00A16DE3">
        <w:rPr>
          <w:rFonts w:ascii="Arial" w:hAnsi="Arial" w:cs="Arial"/>
          <w:lang w:val="en-US"/>
        </w:rPr>
        <w:t>(</w:t>
      </w:r>
      <w:r w:rsidR="008B00CB" w:rsidRPr="008B00CB">
        <w:rPr>
          <w:rFonts w:ascii="Arial" w:hAnsi="Arial" w:cs="Arial"/>
          <w:lang w:val="en-US"/>
        </w:rPr>
        <w:t>http://metacyc.org/</w:t>
      </w:r>
      <w:r w:rsidR="00A16DE3">
        <w:rPr>
          <w:rFonts w:ascii="Arial" w:hAnsi="Arial" w:cs="Arial"/>
          <w:lang w:val="en-US"/>
        </w:rPr>
        <w:t>).</w:t>
      </w:r>
    </w:p>
    <w:p w14:paraId="72CA7060" w14:textId="77777777" w:rsidR="00801FE1" w:rsidRDefault="00801FE1" w:rsidP="00D02C3D">
      <w:pPr>
        <w:spacing w:before="240" w:line="360" w:lineRule="auto"/>
        <w:jc w:val="both"/>
        <w:rPr>
          <w:rFonts w:ascii="Arial" w:hAnsi="Arial" w:cs="Arial"/>
          <w:bCs/>
          <w:szCs w:val="15"/>
          <w:lang w:val="en-US"/>
        </w:rPr>
      </w:pPr>
    </w:p>
    <w:p w14:paraId="18E7981E" w14:textId="77777777" w:rsidR="00801FE1" w:rsidRDefault="00801FE1" w:rsidP="00801FE1">
      <w:pPr>
        <w:pStyle w:val="Subttulo"/>
        <w:rPr>
          <w:lang w:val="en-US"/>
        </w:rPr>
      </w:pPr>
      <w:r>
        <w:rPr>
          <w:lang w:val="en-US"/>
        </w:rPr>
        <w:t>Statistical Analysis</w:t>
      </w:r>
    </w:p>
    <w:p w14:paraId="1E28BDB6" w14:textId="0720F56C" w:rsidR="00A16DE3" w:rsidRDefault="00801FE1" w:rsidP="00A16DE3">
      <w:pPr>
        <w:spacing w:before="240" w:line="360" w:lineRule="auto"/>
        <w:ind w:firstLine="284"/>
        <w:jc w:val="both"/>
        <w:rPr>
          <w:rFonts w:ascii="Arial" w:hAnsi="Arial" w:cs="Arial"/>
          <w:lang w:val="en-US"/>
        </w:rPr>
      </w:pPr>
      <w:r>
        <w:rPr>
          <w:rFonts w:ascii="Arial" w:hAnsi="Arial" w:cs="Arial"/>
          <w:lang w:val="en-US"/>
        </w:rPr>
        <w:t xml:space="preserve">For the statistical analysis, data </w:t>
      </w:r>
      <w:r w:rsidRPr="00963693">
        <w:rPr>
          <w:rFonts w:ascii="Arial" w:hAnsi="Arial" w:cs="Arial"/>
          <w:lang w:val="en-US"/>
        </w:rPr>
        <w:t xml:space="preserve">was </w:t>
      </w:r>
      <w:r>
        <w:rPr>
          <w:rFonts w:ascii="Arial" w:hAnsi="Arial" w:cs="Arial"/>
          <w:lang w:val="en-US"/>
        </w:rPr>
        <w:t xml:space="preserve">grouped into categories. The categories </w:t>
      </w:r>
      <w:r w:rsidR="00BE0DE4">
        <w:rPr>
          <w:rFonts w:ascii="Arial" w:hAnsi="Arial" w:cs="Arial"/>
          <w:lang w:val="en-US"/>
        </w:rPr>
        <w:t>we</w:t>
      </w:r>
      <w:r w:rsidRPr="00963693">
        <w:rPr>
          <w:rFonts w:ascii="Arial" w:hAnsi="Arial" w:cs="Arial"/>
          <w:lang w:val="en-US"/>
        </w:rPr>
        <w:t>re</w:t>
      </w:r>
      <w:r>
        <w:rPr>
          <w:rFonts w:ascii="Arial" w:hAnsi="Arial" w:cs="Arial"/>
          <w:lang w:val="en-US"/>
        </w:rPr>
        <w:t xml:space="preserve"> time (morning</w:t>
      </w:r>
      <w:r w:rsidR="00BE0DE4">
        <w:rPr>
          <w:rFonts w:ascii="Arial" w:hAnsi="Arial" w:cs="Arial"/>
          <w:lang w:val="en-US"/>
        </w:rPr>
        <w:t>,</w:t>
      </w:r>
      <w:r>
        <w:rPr>
          <w:rFonts w:ascii="Arial" w:hAnsi="Arial" w:cs="Arial"/>
          <w:lang w:val="en-US"/>
        </w:rPr>
        <w:t xml:space="preserve"> afternoon), line (A, B, C, D), surface, the </w:t>
      </w:r>
      <w:r w:rsidR="00BE0DE4">
        <w:rPr>
          <w:rFonts w:ascii="Arial" w:hAnsi="Arial" w:cs="Arial"/>
          <w:lang w:val="en-US"/>
        </w:rPr>
        <w:t>surface</w:t>
      </w:r>
      <w:r w:rsidR="00BE0DE4" w:rsidRPr="00963693">
        <w:rPr>
          <w:rFonts w:ascii="Arial" w:hAnsi="Arial" w:cs="Arial"/>
          <w:lang w:val="en-US"/>
        </w:rPr>
        <w:t xml:space="preserve"> </w:t>
      </w:r>
      <w:r w:rsidRPr="00963693">
        <w:rPr>
          <w:rFonts w:ascii="Arial" w:hAnsi="Arial" w:cs="Arial"/>
          <w:lang w:val="en-US"/>
        </w:rPr>
        <w:t>material</w:t>
      </w:r>
      <w:r>
        <w:rPr>
          <w:rFonts w:ascii="Arial" w:hAnsi="Arial" w:cs="Arial"/>
          <w:lang w:val="en-US"/>
        </w:rPr>
        <w:t xml:space="preserve">, sampling time, and place of sampling (subway </w:t>
      </w:r>
      <w:r w:rsidR="00692B4E">
        <w:rPr>
          <w:rFonts w:ascii="Arial" w:hAnsi="Arial" w:cs="Arial"/>
          <w:lang w:val="en-US"/>
        </w:rPr>
        <w:t xml:space="preserve">station </w:t>
      </w:r>
      <w:r>
        <w:rPr>
          <w:rFonts w:ascii="Arial" w:hAnsi="Arial" w:cs="Arial"/>
          <w:lang w:val="en-US"/>
        </w:rPr>
        <w:t xml:space="preserve">or </w:t>
      </w:r>
      <w:r w:rsidR="00692B4E">
        <w:rPr>
          <w:rFonts w:ascii="Arial" w:hAnsi="Arial" w:cs="Arial"/>
          <w:lang w:val="en-US"/>
        </w:rPr>
        <w:t>car</w:t>
      </w:r>
      <w:r>
        <w:rPr>
          <w:rFonts w:ascii="Arial" w:hAnsi="Arial" w:cs="Arial"/>
          <w:lang w:val="en-US"/>
        </w:rPr>
        <w:t xml:space="preserve">). </w:t>
      </w:r>
    </w:p>
    <w:p w14:paraId="4F55E6B2" w14:textId="334F557B" w:rsidR="008B1CDC" w:rsidRPr="00E7674A" w:rsidRDefault="00692B4E" w:rsidP="00E7674A">
      <w:pPr>
        <w:spacing w:before="240" w:line="360" w:lineRule="auto"/>
        <w:ind w:firstLine="284"/>
        <w:jc w:val="both"/>
        <w:rPr>
          <w:rFonts w:ascii="Arial" w:hAnsi="Arial" w:cs="Arial"/>
          <w:lang w:val="en-US"/>
        </w:rPr>
      </w:pPr>
      <w:r>
        <w:rPr>
          <w:rFonts w:ascii="Arial" w:hAnsi="Arial" w:cs="Arial"/>
          <w:lang w:val="en-US"/>
        </w:rPr>
        <w:t>D</w:t>
      </w:r>
      <w:r w:rsidR="00801FE1">
        <w:rPr>
          <w:rFonts w:ascii="Arial" w:hAnsi="Arial" w:cs="Arial"/>
          <w:lang w:val="en-US"/>
        </w:rPr>
        <w:t xml:space="preserve">ata </w:t>
      </w:r>
      <w:r w:rsidR="00F773BD">
        <w:rPr>
          <w:rFonts w:ascii="Arial" w:hAnsi="Arial" w:cs="Arial"/>
          <w:lang w:val="en-US"/>
        </w:rPr>
        <w:t xml:space="preserve">was verified </w:t>
      </w:r>
      <w:r w:rsidR="00773065">
        <w:rPr>
          <w:rFonts w:ascii="Arial" w:hAnsi="Arial" w:cs="Arial"/>
          <w:lang w:val="en-US"/>
        </w:rPr>
        <w:t>for</w:t>
      </w:r>
      <w:r w:rsidR="00F773BD">
        <w:rPr>
          <w:rFonts w:ascii="Arial" w:hAnsi="Arial" w:cs="Arial"/>
          <w:lang w:val="en-US"/>
        </w:rPr>
        <w:t xml:space="preserve"> a normal dist</w:t>
      </w:r>
      <w:r w:rsidR="004D2462">
        <w:rPr>
          <w:rFonts w:ascii="Arial" w:hAnsi="Arial" w:cs="Arial"/>
          <w:lang w:val="en-US"/>
        </w:rPr>
        <w:t>ribution using the Shapiro test, v</w:t>
      </w:r>
      <w:r w:rsidR="00A36ABF">
        <w:rPr>
          <w:rFonts w:ascii="Arial" w:hAnsi="Arial" w:cs="Arial"/>
          <w:lang w:val="en-US"/>
        </w:rPr>
        <w:t xml:space="preserve">erifying </w:t>
      </w:r>
      <w:r w:rsidR="0015233B">
        <w:rPr>
          <w:rFonts w:ascii="Arial" w:hAnsi="Arial" w:cs="Arial"/>
          <w:lang w:val="en-US"/>
        </w:rPr>
        <w:t xml:space="preserve">that </w:t>
      </w:r>
      <w:r w:rsidR="00D10844">
        <w:rPr>
          <w:rFonts w:ascii="Arial" w:hAnsi="Arial" w:cs="Arial"/>
          <w:lang w:val="en-US"/>
        </w:rPr>
        <w:t xml:space="preserve">none of the categories </w:t>
      </w:r>
      <w:r w:rsidR="004E503C">
        <w:rPr>
          <w:rFonts w:ascii="Arial" w:hAnsi="Arial" w:cs="Arial"/>
          <w:lang w:val="en-US"/>
        </w:rPr>
        <w:t xml:space="preserve">followed </w:t>
      </w:r>
      <w:r w:rsidR="00D10844">
        <w:rPr>
          <w:rFonts w:ascii="Arial" w:hAnsi="Arial" w:cs="Arial"/>
          <w:lang w:val="en-US"/>
        </w:rPr>
        <w:t xml:space="preserve">a normal distribution, even </w:t>
      </w:r>
      <w:r w:rsidR="006A28CF">
        <w:rPr>
          <w:rFonts w:ascii="Arial" w:hAnsi="Arial" w:cs="Arial"/>
          <w:lang w:val="en-US"/>
        </w:rPr>
        <w:t>when applying</w:t>
      </w:r>
      <w:r w:rsidR="00D10844">
        <w:rPr>
          <w:rFonts w:ascii="Arial" w:hAnsi="Arial" w:cs="Arial"/>
          <w:lang w:val="en-US"/>
        </w:rPr>
        <w:t xml:space="preserve"> the tr</w:t>
      </w:r>
      <w:r w:rsidR="004D2462">
        <w:rPr>
          <w:rFonts w:ascii="Arial" w:hAnsi="Arial" w:cs="Arial"/>
          <w:lang w:val="en-US"/>
        </w:rPr>
        <w:t>ansformations (Log, Ln, etc.) in attempt to</w:t>
      </w:r>
      <w:r w:rsidR="00D10844">
        <w:rPr>
          <w:rFonts w:ascii="Arial" w:hAnsi="Arial" w:cs="Arial"/>
          <w:lang w:val="en-US"/>
        </w:rPr>
        <w:t xml:space="preserve"> normalize the data.</w:t>
      </w:r>
      <w:r w:rsidR="00F773BD">
        <w:rPr>
          <w:rFonts w:ascii="Arial" w:hAnsi="Arial" w:cs="Arial"/>
          <w:lang w:val="en-US"/>
        </w:rPr>
        <w:t xml:space="preserve"> To verify if the categories</w:t>
      </w:r>
      <w:r w:rsidR="00801FE1">
        <w:rPr>
          <w:rFonts w:ascii="Arial" w:hAnsi="Arial" w:cs="Arial"/>
          <w:lang w:val="en-US"/>
        </w:rPr>
        <w:t xml:space="preserve"> had significant differences between them, non-parametric tests were applied. The non-parametric test used was Spearman test, and the </w:t>
      </w:r>
      <w:r w:rsidR="00801FE1" w:rsidRPr="00963693">
        <w:rPr>
          <w:rFonts w:ascii="Arial" w:hAnsi="Arial" w:cs="Arial"/>
          <w:lang w:val="en-US"/>
        </w:rPr>
        <w:t>p</w:t>
      </w:r>
      <w:r w:rsidR="00801FE1">
        <w:rPr>
          <w:rFonts w:ascii="Arial" w:hAnsi="Arial" w:cs="Arial"/>
          <w:lang w:val="en-US"/>
        </w:rPr>
        <w:t>-</w:t>
      </w:r>
      <w:r w:rsidR="00801FE1" w:rsidRPr="00963693">
        <w:rPr>
          <w:rFonts w:ascii="Arial" w:hAnsi="Arial" w:cs="Arial"/>
          <w:lang w:val="en-US"/>
        </w:rPr>
        <w:t>value</w:t>
      </w:r>
      <w:r w:rsidR="00801FE1">
        <w:rPr>
          <w:rFonts w:ascii="Arial" w:hAnsi="Arial" w:cs="Arial"/>
          <w:lang w:val="en-US"/>
        </w:rPr>
        <w:t xml:space="preserve"> considered was 0.05.</w:t>
      </w:r>
      <w:r w:rsidR="00F773BD">
        <w:rPr>
          <w:rFonts w:ascii="Arial" w:hAnsi="Arial" w:cs="Arial"/>
          <w:lang w:val="en-US"/>
        </w:rPr>
        <w:t xml:space="preserve"> P values of 0.05 or lower were conside</w:t>
      </w:r>
      <w:r w:rsidR="00E7674A">
        <w:rPr>
          <w:rFonts w:ascii="Arial" w:hAnsi="Arial" w:cs="Arial"/>
          <w:lang w:val="en-US"/>
        </w:rPr>
        <w:t xml:space="preserve">red </w:t>
      </w:r>
      <w:r w:rsidR="00CA6B5B">
        <w:rPr>
          <w:rFonts w:ascii="Arial" w:hAnsi="Arial" w:cs="Arial"/>
          <w:lang w:val="en-US"/>
        </w:rPr>
        <w:t xml:space="preserve">as </w:t>
      </w:r>
      <w:r w:rsidR="00E7674A">
        <w:rPr>
          <w:rFonts w:ascii="Arial" w:hAnsi="Arial" w:cs="Arial"/>
          <w:lang w:val="en-US"/>
        </w:rPr>
        <w:t>statistically significant.</w:t>
      </w:r>
      <w:r w:rsidR="008B1CDC">
        <w:rPr>
          <w:rFonts w:cs="Arial"/>
          <w:lang w:val="en-US"/>
        </w:rPr>
        <w:br w:type="page"/>
      </w:r>
    </w:p>
    <w:p w14:paraId="7A42E01F" w14:textId="48D93FEA" w:rsidR="000E1806" w:rsidRPr="00C85CB7" w:rsidRDefault="00372325" w:rsidP="008B00CB">
      <w:pPr>
        <w:pStyle w:val="Cabealho1"/>
        <w:rPr>
          <w:lang w:val="en-US"/>
        </w:rPr>
      </w:pPr>
      <w:bookmarkStart w:id="11" w:name="_Toc462917478"/>
      <w:r w:rsidRPr="00C85CB7">
        <w:rPr>
          <w:lang w:val="en-US"/>
        </w:rPr>
        <w:lastRenderedPageBreak/>
        <w:t>Results</w:t>
      </w:r>
      <w:bookmarkEnd w:id="11"/>
      <w:r w:rsidRPr="00C85CB7">
        <w:rPr>
          <w:lang w:val="en-US"/>
        </w:rPr>
        <w:t xml:space="preserve"> </w:t>
      </w:r>
    </w:p>
    <w:p w14:paraId="7FF014E9" w14:textId="15D3D911" w:rsidR="008B00CB" w:rsidRPr="00C85CB7" w:rsidRDefault="008B00CB" w:rsidP="008B00CB">
      <w:pPr>
        <w:rPr>
          <w:lang w:val="en-US"/>
        </w:rPr>
      </w:pPr>
    </w:p>
    <w:p w14:paraId="7768121E" w14:textId="77777777" w:rsidR="006B27FB" w:rsidRPr="00EE7DC1" w:rsidRDefault="006B27FB" w:rsidP="006B27FB">
      <w:pPr>
        <w:spacing w:before="240" w:line="360" w:lineRule="auto"/>
        <w:jc w:val="both"/>
        <w:rPr>
          <w:rStyle w:val="SubttuloCarter"/>
          <w:lang w:val="en-US"/>
        </w:rPr>
      </w:pPr>
      <w:r w:rsidRPr="00EE7DC1">
        <w:rPr>
          <w:rStyle w:val="SubttuloCarter"/>
          <w:lang w:val="en-US"/>
        </w:rPr>
        <w:t>DNA Quantification</w:t>
      </w:r>
    </w:p>
    <w:p w14:paraId="6E8BF83E" w14:textId="42A1D093" w:rsidR="006B27FB" w:rsidRDefault="006B27FB" w:rsidP="006B27FB">
      <w:pPr>
        <w:spacing w:before="240" w:line="360" w:lineRule="auto"/>
        <w:ind w:firstLine="284"/>
        <w:jc w:val="both"/>
        <w:rPr>
          <w:rFonts w:ascii="Arial" w:hAnsi="Arial" w:cs="Arial"/>
          <w:lang w:val="en-US"/>
        </w:rPr>
      </w:pPr>
      <w:r>
        <w:rPr>
          <w:rFonts w:ascii="Arial" w:hAnsi="Arial" w:cs="Arial"/>
          <w:lang w:val="en-US"/>
        </w:rPr>
        <w:t xml:space="preserve">DNA </w:t>
      </w:r>
      <w:r w:rsidRPr="009743F0">
        <w:rPr>
          <w:rFonts w:ascii="Arial" w:hAnsi="Arial" w:cs="Arial"/>
          <w:lang w:val="en-US"/>
        </w:rPr>
        <w:t xml:space="preserve">was extracted </w:t>
      </w:r>
      <w:r>
        <w:rPr>
          <w:rFonts w:ascii="Arial" w:hAnsi="Arial" w:cs="Arial"/>
          <w:lang w:val="en-US"/>
        </w:rPr>
        <w:t>in the totality of</w:t>
      </w:r>
      <w:r w:rsidRPr="009743F0">
        <w:rPr>
          <w:rFonts w:ascii="Arial" w:hAnsi="Arial" w:cs="Arial"/>
          <w:lang w:val="en-US"/>
        </w:rPr>
        <w:t xml:space="preserve"> the 1</w:t>
      </w:r>
      <w:r>
        <w:rPr>
          <w:rFonts w:ascii="Arial" w:hAnsi="Arial" w:cs="Arial"/>
          <w:lang w:val="en-US"/>
        </w:rPr>
        <w:t>59</w:t>
      </w:r>
      <w:r w:rsidRPr="009743F0">
        <w:rPr>
          <w:rFonts w:ascii="Arial" w:hAnsi="Arial" w:cs="Arial"/>
          <w:lang w:val="en-US"/>
        </w:rPr>
        <w:t xml:space="preserve"> samples </w:t>
      </w:r>
      <w:r w:rsidR="00395BA6">
        <w:rPr>
          <w:rFonts w:ascii="Arial" w:hAnsi="Arial" w:cs="Arial"/>
          <w:lang w:val="en-US"/>
        </w:rPr>
        <w:t xml:space="preserve">collected </w:t>
      </w:r>
      <w:r>
        <w:rPr>
          <w:rFonts w:ascii="Arial" w:hAnsi="Arial" w:cs="Arial"/>
          <w:lang w:val="en-US"/>
        </w:rPr>
        <w:t>from</w:t>
      </w:r>
      <w:r w:rsidRPr="009743F0">
        <w:rPr>
          <w:rFonts w:ascii="Arial" w:hAnsi="Arial" w:cs="Arial"/>
          <w:lang w:val="en-US"/>
        </w:rPr>
        <w:t xml:space="preserve"> </w:t>
      </w:r>
      <w:r>
        <w:rPr>
          <w:rFonts w:ascii="Arial" w:hAnsi="Arial" w:cs="Arial"/>
          <w:lang w:val="en-US"/>
        </w:rPr>
        <w:t xml:space="preserve">the </w:t>
      </w:r>
      <w:r w:rsidR="00E873D8" w:rsidRPr="00E873D8">
        <w:rPr>
          <w:rFonts w:ascii="Arial" w:hAnsi="Arial" w:cs="Arial"/>
          <w:lang w:val="en-US"/>
        </w:rPr>
        <w:t>Lisbon’s subway</w:t>
      </w:r>
      <w:r>
        <w:rPr>
          <w:rFonts w:ascii="Arial" w:hAnsi="Arial" w:cs="Arial"/>
          <w:i/>
          <w:lang w:val="en-US"/>
        </w:rPr>
        <w:t xml:space="preserve">, </w:t>
      </w:r>
      <w:r w:rsidR="00395BA6">
        <w:rPr>
          <w:rFonts w:ascii="Arial" w:hAnsi="Arial" w:cs="Arial"/>
          <w:lang w:val="en-US"/>
        </w:rPr>
        <w:t>including</w:t>
      </w:r>
      <w:r w:rsidRPr="00D10795">
        <w:rPr>
          <w:rFonts w:ascii="Arial" w:hAnsi="Arial" w:cs="Arial"/>
          <w:lang w:val="en-US"/>
        </w:rPr>
        <w:t xml:space="preserve"> the control samples</w:t>
      </w:r>
      <w:r>
        <w:rPr>
          <w:rFonts w:ascii="Arial" w:hAnsi="Arial" w:cs="Arial"/>
          <w:lang w:val="en-US"/>
        </w:rPr>
        <w:t>. The DNA concentration ranged from</w:t>
      </w:r>
      <w:r w:rsidR="00395BA6">
        <w:rPr>
          <w:rFonts w:ascii="Arial" w:hAnsi="Arial" w:cs="Arial"/>
          <w:lang w:val="en-US"/>
        </w:rPr>
        <w:t xml:space="preserve"> less of 0.5 </w:t>
      </w:r>
      <w:r w:rsidRPr="009743F0">
        <w:rPr>
          <w:rFonts w:ascii="Arial" w:hAnsi="Arial" w:cs="Arial"/>
          <w:lang w:val="en-US"/>
        </w:rPr>
        <w:t>µg</w:t>
      </w:r>
      <w:r>
        <w:rPr>
          <w:rFonts w:ascii="Arial" w:hAnsi="Arial" w:cs="Arial"/>
          <w:lang w:val="en-US"/>
        </w:rPr>
        <w:t xml:space="preserve"> (negative control)</w:t>
      </w:r>
      <w:r w:rsidRPr="009743F0">
        <w:rPr>
          <w:rFonts w:ascii="Arial" w:hAnsi="Arial" w:cs="Arial"/>
          <w:lang w:val="en-US"/>
        </w:rPr>
        <w:t xml:space="preserve"> to more the 600 µg</w:t>
      </w:r>
      <w:r>
        <w:rPr>
          <w:rFonts w:ascii="Arial" w:hAnsi="Arial" w:cs="Arial"/>
          <w:lang w:val="en-US"/>
        </w:rPr>
        <w:t xml:space="preserve">, from sample B21-Handrail, and D32-Turnstile. The average of DNA collected in all the lines was, 76.9±110.4 µg; in </w:t>
      </w:r>
      <w:r w:rsidRPr="008C6ACE">
        <w:rPr>
          <w:rFonts w:ascii="Arial" w:hAnsi="Arial" w:cs="Arial"/>
          <w:noProof/>
          <w:lang w:val="en-US"/>
        </w:rPr>
        <w:t>Line</w:t>
      </w:r>
      <w:r>
        <w:rPr>
          <w:rFonts w:ascii="Arial" w:hAnsi="Arial" w:cs="Arial"/>
          <w:noProof/>
          <w:lang w:val="en-US"/>
        </w:rPr>
        <w:t>,</w:t>
      </w:r>
      <w:r>
        <w:rPr>
          <w:rFonts w:ascii="Arial" w:hAnsi="Arial" w:cs="Arial"/>
          <w:lang w:val="en-US"/>
        </w:rPr>
        <w:t xml:space="preserve"> A was 69.1</w:t>
      </w:r>
      <w:r w:rsidRPr="002A5D81">
        <w:rPr>
          <w:rFonts w:ascii="Arial" w:hAnsi="Arial" w:cs="Arial"/>
          <w:lang w:val="en-US"/>
        </w:rPr>
        <w:t>±</w:t>
      </w:r>
      <w:r>
        <w:rPr>
          <w:rFonts w:ascii="Arial" w:hAnsi="Arial" w:cs="Arial"/>
          <w:lang w:val="en-US"/>
        </w:rPr>
        <w:t>60.0 µg, in line B was 170.6</w:t>
      </w:r>
      <w:r w:rsidRPr="002A5D81">
        <w:rPr>
          <w:rFonts w:ascii="Arial" w:hAnsi="Arial" w:cs="Arial"/>
          <w:lang w:val="en-US"/>
        </w:rPr>
        <w:t>±</w:t>
      </w:r>
      <w:r>
        <w:rPr>
          <w:rFonts w:ascii="Arial" w:hAnsi="Arial" w:cs="Arial"/>
          <w:lang w:val="en-US"/>
        </w:rPr>
        <w:t xml:space="preserve">152.2 µg; in </w:t>
      </w:r>
      <w:r w:rsidRPr="008C6ACE">
        <w:rPr>
          <w:rFonts w:ascii="Arial" w:hAnsi="Arial" w:cs="Arial"/>
          <w:noProof/>
          <w:lang w:val="en-US"/>
        </w:rPr>
        <w:t>line</w:t>
      </w:r>
      <w:r>
        <w:rPr>
          <w:rFonts w:ascii="Arial" w:hAnsi="Arial" w:cs="Arial"/>
          <w:noProof/>
          <w:lang w:val="en-US"/>
        </w:rPr>
        <w:t>,</w:t>
      </w:r>
      <w:r>
        <w:rPr>
          <w:rFonts w:ascii="Arial" w:hAnsi="Arial" w:cs="Arial"/>
          <w:lang w:val="en-US"/>
        </w:rPr>
        <w:t xml:space="preserve"> C was 39.8</w:t>
      </w:r>
      <w:r w:rsidRPr="002A5D81">
        <w:rPr>
          <w:rFonts w:ascii="Arial" w:hAnsi="Arial" w:cs="Arial"/>
          <w:lang w:val="en-US"/>
        </w:rPr>
        <w:t>±</w:t>
      </w:r>
      <w:r>
        <w:rPr>
          <w:rFonts w:ascii="Arial" w:hAnsi="Arial" w:cs="Arial"/>
          <w:lang w:val="en-US"/>
        </w:rPr>
        <w:t xml:space="preserve">22.2 µg, and in </w:t>
      </w:r>
      <w:r w:rsidRPr="008C6ACE">
        <w:rPr>
          <w:rFonts w:ascii="Arial" w:hAnsi="Arial" w:cs="Arial"/>
          <w:noProof/>
          <w:lang w:val="en-US"/>
        </w:rPr>
        <w:t>line</w:t>
      </w:r>
      <w:r>
        <w:rPr>
          <w:rFonts w:ascii="Arial" w:hAnsi="Arial" w:cs="Arial"/>
          <w:noProof/>
          <w:lang w:val="en-US"/>
        </w:rPr>
        <w:t>,</w:t>
      </w:r>
      <w:r>
        <w:rPr>
          <w:rFonts w:ascii="Arial" w:hAnsi="Arial" w:cs="Arial"/>
          <w:lang w:val="en-US"/>
        </w:rPr>
        <w:t xml:space="preserve"> D was 77.6</w:t>
      </w:r>
      <w:r w:rsidRPr="002A5D81">
        <w:rPr>
          <w:rFonts w:ascii="Arial" w:hAnsi="Arial" w:cs="Arial"/>
          <w:lang w:val="en-US"/>
        </w:rPr>
        <w:t>±</w:t>
      </w:r>
      <w:r>
        <w:rPr>
          <w:rFonts w:ascii="Arial" w:hAnsi="Arial" w:cs="Arial"/>
          <w:lang w:val="en-US"/>
        </w:rPr>
        <w:t>116.5 µg.</w:t>
      </w:r>
    </w:p>
    <w:p w14:paraId="3B2DB3D0" w14:textId="58B54EDD" w:rsidR="006B27FB" w:rsidRDefault="00791CE7" w:rsidP="00395BA6">
      <w:pPr>
        <w:spacing w:before="240" w:line="360" w:lineRule="auto"/>
        <w:ind w:firstLine="284"/>
        <w:jc w:val="both"/>
        <w:rPr>
          <w:rFonts w:ascii="Arial" w:hAnsi="Arial" w:cs="Arial"/>
          <w:lang w:val="en-GB"/>
        </w:rPr>
      </w:pPr>
      <w:r>
        <w:rPr>
          <w:rFonts w:ascii="Arial" w:hAnsi="Arial" w:cs="Arial"/>
          <w:lang w:val="en-US"/>
        </w:rPr>
        <w:t>In almost all the parameters studies no</w:t>
      </w:r>
      <w:r w:rsidR="00395BA6">
        <w:rPr>
          <w:rFonts w:ascii="Arial" w:hAnsi="Arial" w:cs="Arial"/>
          <w:lang w:val="en-US"/>
        </w:rPr>
        <w:t xml:space="preserve"> statistically significant difference wa</w:t>
      </w:r>
      <w:r>
        <w:rPr>
          <w:rFonts w:ascii="Arial" w:hAnsi="Arial" w:cs="Arial"/>
          <w:lang w:val="en-US"/>
        </w:rPr>
        <w:t>s found</w:t>
      </w:r>
      <w:r w:rsidR="00395BA6">
        <w:rPr>
          <w:rFonts w:ascii="Arial" w:hAnsi="Arial" w:cs="Arial"/>
          <w:lang w:val="en-US"/>
        </w:rPr>
        <w:t xml:space="preserve">. Therefore, </w:t>
      </w:r>
      <w:r>
        <w:rPr>
          <w:rFonts w:ascii="Arial" w:hAnsi="Arial" w:cs="Arial"/>
          <w:lang w:val="en-US"/>
        </w:rPr>
        <w:t xml:space="preserve">no significant difference </w:t>
      </w:r>
      <w:r w:rsidR="00395BA6">
        <w:rPr>
          <w:rFonts w:ascii="Arial" w:hAnsi="Arial" w:cs="Arial"/>
          <w:lang w:val="en-US"/>
        </w:rPr>
        <w:t xml:space="preserve">was observed </w:t>
      </w:r>
      <w:r>
        <w:rPr>
          <w:rFonts w:ascii="Arial" w:hAnsi="Arial" w:cs="Arial"/>
          <w:lang w:val="en-US"/>
        </w:rPr>
        <w:t xml:space="preserve">between the stations (Figure 2 B, Supplementary table 2), or the surfaces (Figure 2 C, Supplementary </w:t>
      </w:r>
      <w:r w:rsidR="00395BA6">
        <w:rPr>
          <w:rFonts w:ascii="Arial" w:hAnsi="Arial" w:cs="Arial"/>
          <w:lang w:val="en-US"/>
        </w:rPr>
        <w:t>table 2). Contrarily</w:t>
      </w:r>
      <w:r>
        <w:rPr>
          <w:rFonts w:ascii="Arial" w:hAnsi="Arial" w:cs="Arial"/>
          <w:lang w:val="en-US"/>
        </w:rPr>
        <w:t xml:space="preserve">, </w:t>
      </w:r>
      <w:r w:rsidR="00395BA6">
        <w:rPr>
          <w:rFonts w:ascii="Arial" w:hAnsi="Arial" w:cs="Arial"/>
          <w:lang w:val="en-US"/>
        </w:rPr>
        <w:t xml:space="preserve">statistically significant differences were </w:t>
      </w:r>
      <w:r w:rsidR="00CA6B5B">
        <w:rPr>
          <w:rFonts w:ascii="Arial" w:hAnsi="Arial" w:cs="Arial"/>
          <w:lang w:val="en-US"/>
        </w:rPr>
        <w:t>observed</w:t>
      </w:r>
      <w:r w:rsidR="00395BA6">
        <w:rPr>
          <w:rFonts w:ascii="Arial" w:hAnsi="Arial" w:cs="Arial"/>
          <w:lang w:val="en-US"/>
        </w:rPr>
        <w:t xml:space="preserve"> </w:t>
      </w:r>
      <w:r>
        <w:rPr>
          <w:rFonts w:ascii="Arial" w:hAnsi="Arial" w:cs="Arial"/>
          <w:lang w:val="en-US"/>
        </w:rPr>
        <w:t>between line A and line B</w:t>
      </w:r>
      <w:r w:rsidR="0016113D">
        <w:rPr>
          <w:rFonts w:ascii="Arial" w:hAnsi="Arial" w:cs="Arial"/>
          <w:lang w:val="en-US"/>
        </w:rPr>
        <w:t xml:space="preserve"> (p=0.02)</w:t>
      </w:r>
      <w:r w:rsidR="00395BA6">
        <w:rPr>
          <w:rFonts w:ascii="Arial" w:hAnsi="Arial" w:cs="Arial"/>
          <w:lang w:val="en-US"/>
        </w:rPr>
        <w:t xml:space="preserve"> </w:t>
      </w:r>
      <w:r>
        <w:rPr>
          <w:rFonts w:ascii="Arial" w:hAnsi="Arial" w:cs="Arial"/>
          <w:lang w:val="en-US"/>
        </w:rPr>
        <w:t xml:space="preserve">and between line B and Line </w:t>
      </w:r>
      <w:r w:rsidR="0016113D">
        <w:rPr>
          <w:rFonts w:ascii="Arial" w:hAnsi="Arial" w:cs="Arial"/>
          <w:lang w:val="en-US"/>
        </w:rPr>
        <w:t>C (p=0.02</w:t>
      </w:r>
      <w:r w:rsidR="00F62900">
        <w:rPr>
          <w:rFonts w:ascii="Arial" w:hAnsi="Arial" w:cs="Arial"/>
          <w:lang w:val="en-US"/>
        </w:rPr>
        <w:t>) (</w:t>
      </w:r>
      <w:r w:rsidR="0016113D">
        <w:rPr>
          <w:rFonts w:ascii="Arial" w:hAnsi="Arial" w:cs="Arial"/>
          <w:lang w:val="en-US"/>
        </w:rPr>
        <w:t>Figure 2 A, Supplementary table 2).</w:t>
      </w:r>
      <w:r w:rsidR="00395BA6" w:rsidRPr="002A5D81">
        <w:rPr>
          <w:rFonts w:ascii="Arial" w:hAnsi="Arial" w:cs="Arial"/>
          <w:lang w:val="en-GB"/>
        </w:rPr>
        <w:t xml:space="preserve"> </w:t>
      </w:r>
    </w:p>
    <w:p w14:paraId="622D083C" w14:textId="399EB75C" w:rsidR="00395BA6" w:rsidRDefault="00395BA6" w:rsidP="00395BA6">
      <w:pPr>
        <w:spacing w:before="240" w:line="360" w:lineRule="auto"/>
        <w:ind w:firstLine="284"/>
        <w:jc w:val="both"/>
        <w:rPr>
          <w:rFonts w:ascii="Arial" w:hAnsi="Arial" w:cs="Arial"/>
          <w:lang w:val="en-GB"/>
        </w:rPr>
      </w:pPr>
      <w:r>
        <w:rPr>
          <w:rFonts w:ascii="Arial" w:hAnsi="Arial" w:cs="Arial"/>
          <w:lang w:val="en-US"/>
        </w:rPr>
        <w:t xml:space="preserve">Only the 12 surfaces analyzed in the subway station, in terms of the </w:t>
      </w:r>
      <w:r w:rsidRPr="008C6ACE">
        <w:rPr>
          <w:rFonts w:ascii="Arial" w:hAnsi="Arial" w:cs="Arial"/>
          <w:noProof/>
          <w:lang w:val="en-US"/>
        </w:rPr>
        <w:t>average</w:t>
      </w:r>
      <w:r>
        <w:rPr>
          <w:rFonts w:ascii="Arial" w:hAnsi="Arial" w:cs="Arial"/>
          <w:lang w:val="en-US"/>
        </w:rPr>
        <w:t xml:space="preserve"> of DNA collected in all the surfaces, per line, no stati</w:t>
      </w:r>
      <w:r w:rsidR="00CA6B5B">
        <w:rPr>
          <w:rFonts w:ascii="Arial" w:hAnsi="Arial" w:cs="Arial"/>
          <w:lang w:val="en-US"/>
        </w:rPr>
        <w:t>sti</w:t>
      </w:r>
      <w:r>
        <w:rPr>
          <w:rFonts w:ascii="Arial" w:hAnsi="Arial" w:cs="Arial"/>
          <w:lang w:val="en-US"/>
        </w:rPr>
        <w:t xml:space="preserve">cally </w:t>
      </w:r>
      <w:r w:rsidR="00CA6B5B">
        <w:rPr>
          <w:rFonts w:ascii="Arial" w:hAnsi="Arial" w:cs="Arial"/>
          <w:lang w:val="en-US"/>
        </w:rPr>
        <w:t xml:space="preserve">significant </w:t>
      </w:r>
      <w:r>
        <w:rPr>
          <w:rFonts w:ascii="Arial" w:hAnsi="Arial" w:cs="Arial"/>
          <w:lang w:val="en-US"/>
        </w:rPr>
        <w:t xml:space="preserve">differences were found </w:t>
      </w:r>
      <w:r w:rsidRPr="00791CE7">
        <w:rPr>
          <w:rFonts w:ascii="Arial" w:hAnsi="Arial" w:cs="Arial"/>
          <w:color w:val="000000" w:themeColor="text1"/>
          <w:lang w:val="en-GB"/>
        </w:rPr>
        <w:t>(Figure 3 A; Supplementary Table 2).</w:t>
      </w:r>
      <w:r w:rsidRPr="00791CE7" w:rsidDel="00D134A8">
        <w:rPr>
          <w:rFonts w:ascii="Arial" w:hAnsi="Arial" w:cs="Arial"/>
          <w:color w:val="000000" w:themeColor="text1"/>
          <w:lang w:val="en-GB"/>
        </w:rPr>
        <w:t xml:space="preserve"> </w:t>
      </w:r>
    </w:p>
    <w:p w14:paraId="74A1D669" w14:textId="083261C7" w:rsidR="00395BA6" w:rsidRDefault="00395BA6" w:rsidP="00395BA6">
      <w:pPr>
        <w:spacing w:before="240" w:line="360" w:lineRule="auto"/>
        <w:ind w:firstLine="284"/>
        <w:jc w:val="both"/>
        <w:rPr>
          <w:rFonts w:ascii="Arial" w:hAnsi="Arial" w:cs="Arial"/>
          <w:lang w:val="en-GB"/>
        </w:rPr>
      </w:pPr>
      <w:r>
        <w:rPr>
          <w:rFonts w:ascii="Arial" w:hAnsi="Arial" w:cs="Arial"/>
          <w:lang w:val="en-US"/>
        </w:rPr>
        <w:t xml:space="preserve">The five surfaces analyzed in the subway car, in terms of the </w:t>
      </w:r>
      <w:r w:rsidRPr="006B27FB">
        <w:rPr>
          <w:rFonts w:ascii="Arial" w:hAnsi="Arial" w:cs="Arial"/>
          <w:noProof/>
          <w:lang w:val="en-US"/>
        </w:rPr>
        <w:t>average</w:t>
      </w:r>
      <w:r>
        <w:rPr>
          <w:rFonts w:ascii="Arial" w:hAnsi="Arial" w:cs="Arial"/>
          <w:lang w:val="en-US"/>
        </w:rPr>
        <w:t xml:space="preserve"> of DNA collected in all the surfaces, per line, once again, no stati</w:t>
      </w:r>
      <w:r w:rsidR="00CA6B5B">
        <w:rPr>
          <w:rFonts w:ascii="Arial" w:hAnsi="Arial" w:cs="Arial"/>
          <w:lang w:val="en-US"/>
        </w:rPr>
        <w:t>sti</w:t>
      </w:r>
      <w:r>
        <w:rPr>
          <w:rFonts w:ascii="Arial" w:hAnsi="Arial" w:cs="Arial"/>
          <w:lang w:val="en-US"/>
        </w:rPr>
        <w:t xml:space="preserve">cally </w:t>
      </w:r>
      <w:r w:rsidR="00CA6B5B">
        <w:rPr>
          <w:rFonts w:ascii="Arial" w:hAnsi="Arial" w:cs="Arial"/>
          <w:lang w:val="en-US"/>
        </w:rPr>
        <w:t xml:space="preserve">significant </w:t>
      </w:r>
      <w:r>
        <w:rPr>
          <w:rFonts w:ascii="Arial" w:hAnsi="Arial" w:cs="Arial"/>
          <w:lang w:val="en-US"/>
        </w:rPr>
        <w:t xml:space="preserve">differences were found </w:t>
      </w:r>
      <w:r w:rsidRPr="00791CE7">
        <w:rPr>
          <w:rFonts w:ascii="Arial" w:hAnsi="Arial" w:cs="Arial"/>
          <w:color w:val="000000" w:themeColor="text1"/>
          <w:lang w:val="en-GB"/>
        </w:rPr>
        <w:t>(Figure 3 B, Supplementary Table 2).</w:t>
      </w:r>
      <w:r w:rsidRPr="00791CE7" w:rsidDel="00D134A8">
        <w:rPr>
          <w:rFonts w:ascii="Arial" w:hAnsi="Arial" w:cs="Arial"/>
          <w:color w:val="000000" w:themeColor="text1"/>
          <w:lang w:val="en-GB"/>
        </w:rPr>
        <w:t xml:space="preserve"> </w:t>
      </w:r>
    </w:p>
    <w:p w14:paraId="6A298035" w14:textId="77777777" w:rsidR="00395BA6" w:rsidRPr="002A5D81" w:rsidRDefault="00395BA6" w:rsidP="00395BA6">
      <w:pPr>
        <w:spacing w:before="240" w:line="360" w:lineRule="auto"/>
        <w:ind w:firstLine="284"/>
        <w:jc w:val="both"/>
        <w:rPr>
          <w:rFonts w:ascii="Arial" w:hAnsi="Arial" w:cs="Arial"/>
          <w:lang w:val="en-GB"/>
        </w:rPr>
      </w:pPr>
    </w:p>
    <w:p w14:paraId="130500C4" w14:textId="77777777" w:rsidR="006B27FB" w:rsidRDefault="006B27FB" w:rsidP="006B27FB">
      <w:pPr>
        <w:keepNext/>
      </w:pPr>
      <w:r>
        <w:rPr>
          <w:noProof/>
          <w:lang w:val="en-US"/>
        </w:rPr>
        <w:lastRenderedPageBreak/>
        <w:drawing>
          <wp:inline distT="0" distB="0" distL="0" distR="0" wp14:anchorId="66DA6294" wp14:editId="6E88BA21">
            <wp:extent cx="5415915" cy="4157331"/>
            <wp:effectExtent l="0" t="0" r="0" b="0"/>
            <wp:docPr id="22" name="Imagem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Imagem 2.png"/>
                    <pic:cNvPicPr/>
                  </pic:nvPicPr>
                  <pic:blipFill>
                    <a:blip r:embed="rId27">
                      <a:extLst>
                        <a:ext uri="{28A0092B-C50C-407E-A947-70E740481C1C}">
                          <a14:useLocalDpi xmlns:a14="http://schemas.microsoft.com/office/drawing/2010/main" val="0"/>
                        </a:ext>
                      </a:extLst>
                    </a:blip>
                    <a:stretch>
                      <a:fillRect/>
                    </a:stretch>
                  </pic:blipFill>
                  <pic:spPr>
                    <a:xfrm>
                      <a:off x="0" y="0"/>
                      <a:ext cx="5426513" cy="4165466"/>
                    </a:xfrm>
                    <a:prstGeom prst="rect">
                      <a:avLst/>
                    </a:prstGeom>
                  </pic:spPr>
                </pic:pic>
              </a:graphicData>
            </a:graphic>
          </wp:inline>
        </w:drawing>
      </w:r>
    </w:p>
    <w:p w14:paraId="50C164AD" w14:textId="22CA4DA9" w:rsidR="006B27FB" w:rsidRDefault="006B27FB" w:rsidP="006C303C">
      <w:pPr>
        <w:pStyle w:val="Legenda"/>
        <w:spacing w:line="360" w:lineRule="auto"/>
        <w:jc w:val="both"/>
        <w:rPr>
          <w:rFonts w:ascii="Arial" w:hAnsi="Arial" w:cs="Arial"/>
          <w:sz w:val="16"/>
          <w:szCs w:val="16"/>
          <w:lang w:val="en-GB"/>
        </w:rPr>
      </w:pPr>
      <w:r w:rsidRPr="00E7674A">
        <w:rPr>
          <w:rFonts w:ascii="Arial" w:hAnsi="Arial" w:cs="Arial"/>
          <w:sz w:val="16"/>
          <w:szCs w:val="16"/>
          <w:lang w:val="en-US"/>
        </w:rPr>
        <w:t xml:space="preserve">Figure </w:t>
      </w:r>
      <w:r w:rsidR="005501C0" w:rsidRPr="00DD4634">
        <w:rPr>
          <w:rFonts w:ascii="Arial" w:hAnsi="Arial" w:cs="Arial"/>
          <w:sz w:val="16"/>
          <w:szCs w:val="16"/>
        </w:rPr>
        <w:fldChar w:fldCharType="begin"/>
      </w:r>
      <w:r w:rsidR="005501C0" w:rsidRPr="00E7674A">
        <w:rPr>
          <w:rFonts w:ascii="Arial" w:hAnsi="Arial" w:cs="Arial"/>
          <w:sz w:val="16"/>
          <w:szCs w:val="16"/>
          <w:lang w:val="en-US"/>
        </w:rPr>
        <w:instrText xml:space="preserve"> SEQ Figure \* ARABIC </w:instrText>
      </w:r>
      <w:r w:rsidR="005501C0" w:rsidRPr="00DD4634">
        <w:rPr>
          <w:rFonts w:ascii="Arial" w:hAnsi="Arial" w:cs="Arial"/>
          <w:sz w:val="16"/>
          <w:szCs w:val="16"/>
        </w:rPr>
        <w:fldChar w:fldCharType="separate"/>
      </w:r>
      <w:r w:rsidR="000075D5">
        <w:rPr>
          <w:rFonts w:ascii="Arial" w:hAnsi="Arial" w:cs="Arial"/>
          <w:noProof/>
          <w:sz w:val="16"/>
          <w:szCs w:val="16"/>
          <w:lang w:val="en-US"/>
        </w:rPr>
        <w:t>2</w:t>
      </w:r>
      <w:r w:rsidR="005501C0" w:rsidRPr="00DD4634">
        <w:rPr>
          <w:rFonts w:ascii="Arial" w:hAnsi="Arial" w:cs="Arial"/>
          <w:noProof/>
          <w:sz w:val="16"/>
          <w:szCs w:val="16"/>
        </w:rPr>
        <w:fldChar w:fldCharType="end"/>
      </w:r>
      <w:r w:rsidRPr="00E7674A">
        <w:rPr>
          <w:rFonts w:ascii="Arial" w:hAnsi="Arial" w:cs="Arial"/>
          <w:sz w:val="16"/>
          <w:szCs w:val="16"/>
          <w:lang w:val="en-US"/>
        </w:rPr>
        <w:t xml:space="preserve"> –</w:t>
      </w:r>
      <w:r w:rsidR="006C303C">
        <w:rPr>
          <w:rFonts w:ascii="Arial" w:hAnsi="Arial" w:cs="Arial"/>
          <w:sz w:val="16"/>
          <w:szCs w:val="16"/>
          <w:lang w:val="en-US"/>
        </w:rPr>
        <w:t xml:space="preserve"> </w:t>
      </w:r>
      <w:r w:rsidR="00E263E4" w:rsidRPr="00E7674A">
        <w:rPr>
          <w:rFonts w:ascii="Arial" w:hAnsi="Arial" w:cs="Arial"/>
          <w:sz w:val="16"/>
          <w:szCs w:val="16"/>
          <w:lang w:val="en-US"/>
        </w:rPr>
        <w:t>DNA</w:t>
      </w:r>
      <w:r w:rsidR="00E7674A">
        <w:rPr>
          <w:rFonts w:ascii="Arial" w:hAnsi="Arial" w:cs="Arial"/>
          <w:sz w:val="16"/>
          <w:szCs w:val="16"/>
          <w:lang w:val="en-US"/>
        </w:rPr>
        <w:t xml:space="preserve"> concentration</w:t>
      </w:r>
      <w:r w:rsidR="00E263E4" w:rsidRPr="00E7674A">
        <w:rPr>
          <w:rFonts w:ascii="Arial" w:hAnsi="Arial" w:cs="Arial"/>
          <w:sz w:val="16"/>
          <w:szCs w:val="16"/>
          <w:lang w:val="en-US"/>
        </w:rPr>
        <w:t xml:space="preserve"> collected </w:t>
      </w:r>
      <w:r w:rsidR="00395BA6">
        <w:rPr>
          <w:rFonts w:ascii="Arial" w:hAnsi="Arial" w:cs="Arial"/>
          <w:sz w:val="16"/>
          <w:szCs w:val="16"/>
          <w:lang w:val="en-US"/>
        </w:rPr>
        <w:t xml:space="preserve">in </w:t>
      </w:r>
      <w:r w:rsidR="00E7674A">
        <w:rPr>
          <w:rFonts w:ascii="Arial" w:hAnsi="Arial" w:cs="Arial"/>
          <w:sz w:val="16"/>
          <w:szCs w:val="16"/>
          <w:lang w:val="en-US"/>
        </w:rPr>
        <w:t>each sample</w:t>
      </w:r>
      <w:r w:rsidR="00395BA6">
        <w:rPr>
          <w:rFonts w:ascii="Arial" w:hAnsi="Arial" w:cs="Arial"/>
          <w:sz w:val="16"/>
          <w:szCs w:val="16"/>
          <w:lang w:val="en-US"/>
        </w:rPr>
        <w:t xml:space="preserve"> in Lisboa Subway</w:t>
      </w:r>
      <w:r w:rsidR="00E7674A">
        <w:rPr>
          <w:rFonts w:ascii="Arial" w:hAnsi="Arial" w:cs="Arial"/>
          <w:sz w:val="16"/>
          <w:szCs w:val="16"/>
          <w:lang w:val="en-US"/>
        </w:rPr>
        <w:t>.</w:t>
      </w:r>
      <w:r w:rsidRPr="00E7674A">
        <w:rPr>
          <w:rFonts w:ascii="Arial" w:hAnsi="Arial" w:cs="Arial"/>
          <w:sz w:val="16"/>
          <w:szCs w:val="16"/>
          <w:lang w:val="en-US"/>
        </w:rPr>
        <w:t xml:space="preserve"> (A) </w:t>
      </w:r>
      <w:r w:rsidRPr="00DD4634">
        <w:rPr>
          <w:rFonts w:ascii="Arial" w:hAnsi="Arial" w:cs="Arial"/>
          <w:sz w:val="16"/>
          <w:szCs w:val="16"/>
          <w:lang w:val="en-GB"/>
        </w:rPr>
        <w:t xml:space="preserve">Average </w:t>
      </w:r>
      <w:r w:rsidR="00E7674A">
        <w:rPr>
          <w:rFonts w:ascii="Arial" w:hAnsi="Arial" w:cs="Arial"/>
          <w:sz w:val="16"/>
          <w:szCs w:val="16"/>
          <w:lang w:val="en-GB"/>
        </w:rPr>
        <w:t xml:space="preserve">DNA concentration </w:t>
      </w:r>
      <w:r w:rsidR="00395BA6">
        <w:rPr>
          <w:rFonts w:ascii="Arial" w:hAnsi="Arial" w:cs="Arial"/>
          <w:sz w:val="16"/>
          <w:szCs w:val="16"/>
          <w:lang w:val="en-GB"/>
        </w:rPr>
        <w:t xml:space="preserve">per </w:t>
      </w:r>
      <w:r w:rsidRPr="00DD4634">
        <w:rPr>
          <w:rFonts w:ascii="Arial" w:hAnsi="Arial" w:cs="Arial"/>
          <w:sz w:val="16"/>
          <w:szCs w:val="16"/>
          <w:lang w:val="en-GB"/>
        </w:rPr>
        <w:t xml:space="preserve">line; (B) Average </w:t>
      </w:r>
      <w:r w:rsidR="006C303C">
        <w:rPr>
          <w:rFonts w:ascii="Arial" w:hAnsi="Arial" w:cs="Arial"/>
          <w:sz w:val="16"/>
          <w:szCs w:val="16"/>
          <w:lang w:val="en-GB"/>
        </w:rPr>
        <w:t xml:space="preserve">DNA concentration </w:t>
      </w:r>
      <w:r w:rsidR="00395BA6">
        <w:rPr>
          <w:rFonts w:ascii="Arial" w:hAnsi="Arial" w:cs="Arial"/>
          <w:sz w:val="16"/>
          <w:szCs w:val="16"/>
          <w:lang w:val="en-GB"/>
        </w:rPr>
        <w:t>per station</w:t>
      </w:r>
      <w:r w:rsidRPr="00DD4634">
        <w:rPr>
          <w:rFonts w:ascii="Arial" w:hAnsi="Arial" w:cs="Arial"/>
          <w:sz w:val="16"/>
          <w:szCs w:val="16"/>
          <w:lang w:val="en-GB"/>
        </w:rPr>
        <w:t xml:space="preserve"> (C) Average DNA </w:t>
      </w:r>
      <w:r w:rsidR="006C303C">
        <w:rPr>
          <w:rFonts w:ascii="Arial" w:hAnsi="Arial" w:cs="Arial"/>
          <w:sz w:val="16"/>
          <w:szCs w:val="16"/>
          <w:lang w:val="en-GB"/>
        </w:rPr>
        <w:t xml:space="preserve">concentration </w:t>
      </w:r>
      <w:r w:rsidR="00395BA6">
        <w:rPr>
          <w:rFonts w:ascii="Arial" w:hAnsi="Arial" w:cs="Arial"/>
          <w:sz w:val="16"/>
          <w:szCs w:val="16"/>
          <w:lang w:val="en-GB"/>
        </w:rPr>
        <w:t xml:space="preserve">per </w:t>
      </w:r>
      <w:r w:rsidR="006C303C">
        <w:rPr>
          <w:rFonts w:ascii="Arial" w:hAnsi="Arial" w:cs="Arial"/>
          <w:sz w:val="16"/>
          <w:szCs w:val="16"/>
          <w:lang w:val="en-GB"/>
        </w:rPr>
        <w:t>surfaces</w:t>
      </w:r>
      <w:r w:rsidR="00395BA6">
        <w:rPr>
          <w:rFonts w:ascii="Arial" w:hAnsi="Arial" w:cs="Arial"/>
          <w:sz w:val="16"/>
          <w:szCs w:val="16"/>
          <w:lang w:val="en-GB"/>
        </w:rPr>
        <w:t xml:space="preserve">. </w:t>
      </w:r>
      <w:r w:rsidR="00395BA6" w:rsidRPr="00DD4634">
        <w:rPr>
          <w:rFonts w:ascii="Arial" w:hAnsi="Arial" w:cs="Arial"/>
          <w:sz w:val="16"/>
          <w:szCs w:val="16"/>
          <w:lang w:val="en-GB"/>
        </w:rPr>
        <w:t xml:space="preserve">The line </w:t>
      </w:r>
      <w:r w:rsidR="00395BA6">
        <w:rPr>
          <w:rFonts w:ascii="Arial" w:hAnsi="Arial" w:cs="Arial"/>
          <w:sz w:val="16"/>
          <w:szCs w:val="16"/>
          <w:lang w:val="en-GB"/>
        </w:rPr>
        <w:t>was</w:t>
      </w:r>
      <w:r w:rsidR="00395BA6" w:rsidRPr="00DD4634">
        <w:rPr>
          <w:rFonts w:ascii="Arial" w:hAnsi="Arial" w:cs="Arial"/>
          <w:sz w:val="16"/>
          <w:szCs w:val="16"/>
          <w:lang w:val="en-GB"/>
        </w:rPr>
        <w:t xml:space="preserve"> discriminated by </w:t>
      </w:r>
      <w:r w:rsidR="00395BA6" w:rsidRPr="00DD4634">
        <w:rPr>
          <w:rFonts w:ascii="Arial" w:hAnsi="Arial" w:cs="Arial"/>
          <w:noProof/>
          <w:sz w:val="16"/>
          <w:szCs w:val="16"/>
          <w:lang w:val="en-GB"/>
        </w:rPr>
        <w:t>color</w:t>
      </w:r>
      <w:r w:rsidR="00395BA6">
        <w:rPr>
          <w:rFonts w:ascii="Arial" w:hAnsi="Arial" w:cs="Arial"/>
          <w:sz w:val="16"/>
          <w:szCs w:val="16"/>
          <w:lang w:val="en-GB"/>
        </w:rPr>
        <w:t>:</w:t>
      </w:r>
      <w:r w:rsidR="00395BA6" w:rsidRPr="00DD4634">
        <w:rPr>
          <w:rFonts w:ascii="Arial" w:hAnsi="Arial" w:cs="Arial"/>
          <w:sz w:val="16"/>
          <w:szCs w:val="16"/>
          <w:lang w:val="en-GB"/>
        </w:rPr>
        <w:t xml:space="preserve"> Line A – Blue; Line B – Red; L</w:t>
      </w:r>
      <w:r w:rsidR="00395BA6">
        <w:rPr>
          <w:rFonts w:ascii="Arial" w:hAnsi="Arial" w:cs="Arial"/>
          <w:sz w:val="16"/>
          <w:szCs w:val="16"/>
          <w:lang w:val="en-GB"/>
        </w:rPr>
        <w:t xml:space="preserve">ine C – Green: Line D – Yellow; </w:t>
      </w:r>
      <w:r w:rsidR="006C303C">
        <w:rPr>
          <w:rFonts w:ascii="Arial" w:hAnsi="Arial" w:cs="Arial"/>
          <w:sz w:val="16"/>
          <w:szCs w:val="16"/>
          <w:lang w:val="en-GB"/>
        </w:rPr>
        <w:t xml:space="preserve">Data </w:t>
      </w:r>
      <w:r w:rsidR="006C303C" w:rsidRPr="006C303C">
        <w:rPr>
          <w:rFonts w:ascii="Arial" w:hAnsi="Arial" w:cs="Arial"/>
          <w:sz w:val="16"/>
          <w:szCs w:val="16"/>
          <w:lang w:val="en-GB"/>
        </w:rPr>
        <w:t xml:space="preserve">are mean ± </w:t>
      </w:r>
      <w:r w:rsidR="006C303C">
        <w:rPr>
          <w:rFonts w:ascii="Arial" w:hAnsi="Arial" w:cs="Arial"/>
          <w:sz w:val="16"/>
          <w:szCs w:val="16"/>
          <w:lang w:val="en-GB"/>
        </w:rPr>
        <w:t xml:space="preserve">stdev. </w:t>
      </w:r>
      <w:r w:rsidR="006C303C" w:rsidRPr="006C303C">
        <w:rPr>
          <w:rFonts w:ascii="Arial" w:hAnsi="Arial" w:cs="Arial"/>
          <w:sz w:val="16"/>
          <w:szCs w:val="16"/>
          <w:lang w:val="en-GB"/>
        </w:rPr>
        <w:t xml:space="preserve">Values significantly different </w:t>
      </w:r>
      <w:r w:rsidR="006C303C">
        <w:rPr>
          <w:rFonts w:ascii="Arial" w:hAnsi="Arial" w:cs="Arial"/>
          <w:sz w:val="16"/>
          <w:szCs w:val="16"/>
          <w:lang w:val="en-GB"/>
        </w:rPr>
        <w:t>between lines (*P &lt; 0.</w:t>
      </w:r>
      <w:r w:rsidR="00BB038F">
        <w:rPr>
          <w:rFonts w:ascii="Arial" w:hAnsi="Arial" w:cs="Arial"/>
          <w:sz w:val="16"/>
          <w:szCs w:val="16"/>
          <w:lang w:val="en-GB"/>
        </w:rPr>
        <w:t>05</w:t>
      </w:r>
      <w:r w:rsidR="007572DD">
        <w:rPr>
          <w:rFonts w:ascii="Arial" w:hAnsi="Arial" w:cs="Arial"/>
          <w:sz w:val="16"/>
          <w:szCs w:val="16"/>
          <w:lang w:val="en-GB"/>
        </w:rPr>
        <w:t xml:space="preserve"> **P &lt; 0.01</w:t>
      </w:r>
      <w:r w:rsidR="006C303C">
        <w:rPr>
          <w:rFonts w:ascii="Arial" w:hAnsi="Arial" w:cs="Arial"/>
          <w:sz w:val="16"/>
          <w:szCs w:val="16"/>
          <w:lang w:val="en-GB"/>
        </w:rPr>
        <w:t xml:space="preserve">; t-test). </w:t>
      </w:r>
    </w:p>
    <w:p w14:paraId="4024C431" w14:textId="6D6D31DC" w:rsidR="00226EAC" w:rsidRPr="00226EAC" w:rsidRDefault="00226EAC" w:rsidP="00226EAC">
      <w:pPr>
        <w:rPr>
          <w:lang w:val="en-GB"/>
        </w:rPr>
      </w:pPr>
      <w:r w:rsidRPr="00226EAC">
        <w:rPr>
          <w:noProof/>
          <w:lang w:val="en-US"/>
        </w:rPr>
        <mc:AlternateContent>
          <mc:Choice Requires="wpg">
            <w:drawing>
              <wp:inline distT="0" distB="0" distL="0" distR="0" wp14:anchorId="6250FC97" wp14:editId="67C8CBD3">
                <wp:extent cx="5526157" cy="2504661"/>
                <wp:effectExtent l="0" t="0" r="0" b="0"/>
                <wp:docPr id="9" name="Grupo 4"/>
                <wp:cNvGraphicFramePr/>
                <a:graphic xmlns:a="http://schemas.openxmlformats.org/drawingml/2006/main">
                  <a:graphicData uri="http://schemas.microsoft.com/office/word/2010/wordprocessingGroup">
                    <wpg:wgp>
                      <wpg:cNvGrpSpPr/>
                      <wpg:grpSpPr>
                        <a:xfrm>
                          <a:off x="0" y="0"/>
                          <a:ext cx="5526157" cy="2504661"/>
                          <a:chOff x="0" y="0"/>
                          <a:chExt cx="7335487" cy="2792084"/>
                        </a:xfrm>
                      </wpg:grpSpPr>
                      <wpg:grpSp>
                        <wpg:cNvPr id="18" name="Grupo 20"/>
                        <wpg:cNvGrpSpPr/>
                        <wpg:grpSpPr>
                          <a:xfrm>
                            <a:off x="0" y="0"/>
                            <a:ext cx="7335487" cy="2335580"/>
                            <a:chOff x="0" y="0"/>
                            <a:chExt cx="7335487" cy="2631076"/>
                          </a:xfrm>
                        </wpg:grpSpPr>
                        <pic:pic xmlns:pic="http://schemas.openxmlformats.org/drawingml/2006/picture">
                          <pic:nvPicPr>
                            <pic:cNvPr id="19" name="Imagem 10"/>
                            <pic:cNvPicPr/>
                          </pic:nvPicPr>
                          <pic:blipFill rotWithShape="1">
                            <a:blip r:embed="rId28" cstate="print">
                              <a:clrChange>
                                <a:clrFrom>
                                  <a:srgbClr val="FFFFFF"/>
                                </a:clrFrom>
                                <a:clrTo>
                                  <a:srgbClr val="FFFFFF">
                                    <a:alpha val="0"/>
                                  </a:srgbClr>
                                </a:clrTo>
                              </a:clrChange>
                              <a:extLst>
                                <a:ext uri="{28A0092B-C50C-407E-A947-70E740481C1C}">
                                  <a14:useLocalDpi xmlns:a14="http://schemas.microsoft.com/office/drawing/2010/main" val="0"/>
                                </a:ext>
                              </a:extLst>
                            </a:blip>
                            <a:srcRect t="50066" b="7440"/>
                            <a:stretch/>
                          </pic:blipFill>
                          <pic:spPr>
                            <a:xfrm>
                              <a:off x="3320078" y="203740"/>
                              <a:ext cx="4015409" cy="2427336"/>
                            </a:xfrm>
                            <a:prstGeom prst="rect">
                              <a:avLst/>
                            </a:prstGeom>
                          </pic:spPr>
                        </pic:pic>
                        <wps:wsp>
                          <wps:cNvPr id="20" name="Retângulo 12"/>
                          <wps:cNvSpPr/>
                          <wps:spPr>
                            <a:xfrm>
                              <a:off x="6655273" y="203740"/>
                              <a:ext cx="680213" cy="43476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g:grpSp>
                          <wpg:cNvPr id="21" name="Grupo 18"/>
                          <wpg:cNvGrpSpPr/>
                          <wpg:grpSpPr>
                            <a:xfrm>
                              <a:off x="0" y="0"/>
                              <a:ext cx="5979709" cy="2562838"/>
                              <a:chOff x="0" y="0"/>
                              <a:chExt cx="5979709" cy="2562838"/>
                            </a:xfrm>
                          </wpg:grpSpPr>
                          <pic:pic xmlns:pic="http://schemas.openxmlformats.org/drawingml/2006/picture">
                            <pic:nvPicPr>
                              <pic:cNvPr id="29" name="Imagem 5"/>
                              <pic:cNvPicPr/>
                            </pic:nvPicPr>
                            <pic:blipFill rotWithShape="1">
                              <a:blip r:embed="rId28" cstate="print">
                                <a:clrChange>
                                  <a:clrFrom>
                                    <a:srgbClr val="FFFFFF"/>
                                  </a:clrFrom>
                                  <a:clrTo>
                                    <a:srgbClr val="FFFFFF">
                                      <a:alpha val="0"/>
                                    </a:srgbClr>
                                  </a:clrTo>
                                </a:clrChange>
                                <a:extLst>
                                  <a:ext uri="{28A0092B-C50C-407E-A947-70E740481C1C}">
                                    <a14:useLocalDpi xmlns:a14="http://schemas.microsoft.com/office/drawing/2010/main" val="0"/>
                                  </a:ext>
                                </a:extLst>
                              </a:blip>
                              <a:srcRect b="49934"/>
                              <a:stretch/>
                            </pic:blipFill>
                            <pic:spPr>
                              <a:xfrm>
                                <a:off x="47574" y="0"/>
                                <a:ext cx="3540125" cy="2513786"/>
                              </a:xfrm>
                              <a:prstGeom prst="rect">
                                <a:avLst/>
                              </a:prstGeom>
                            </pic:spPr>
                          </pic:pic>
                          <wps:wsp>
                            <wps:cNvPr id="30" name="Retângulo 1"/>
                            <wps:cNvSpPr/>
                            <wps:spPr>
                              <a:xfrm>
                                <a:off x="2990850" y="2378594"/>
                                <a:ext cx="511791" cy="18424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1" name="Retângulo 11"/>
                            <wps:cNvSpPr/>
                            <wps:spPr>
                              <a:xfrm>
                                <a:off x="5279125" y="283662"/>
                                <a:ext cx="700584" cy="282054"/>
                              </a:xfrm>
                              <a:prstGeom prst="rect">
                                <a:avLst/>
                              </a:prstGeom>
                              <a:solidFill>
                                <a:schemeClr val="bg1"/>
                              </a:solidFill>
                              <a:ln>
                                <a:noFill/>
                              </a:ln>
                            </wps:spPr>
                            <wps:style>
                              <a:lnRef idx="2">
                                <a:schemeClr val="accent1">
                                  <a:shade val="50000"/>
                                </a:schemeClr>
                              </a:lnRef>
                              <a:fillRef idx="1">
                                <a:schemeClr val="accent1"/>
                              </a:fillRef>
                              <a:effectRef idx="0">
                                <a:schemeClr val="accent1"/>
                              </a:effectRef>
                              <a:fontRef idx="minor">
                                <a:schemeClr val="lt1"/>
                              </a:fontRef>
                            </wps:style>
                            <wps:bodyPr rtlCol="0" anchor="ctr"/>
                          </wps:wsp>
                          <wps:wsp>
                            <wps:cNvPr id="32" name="CaixaDeTexto 2"/>
                            <wps:cNvSpPr txBox="1"/>
                            <wps:spPr>
                              <a:xfrm>
                                <a:off x="0" y="13237"/>
                                <a:ext cx="1014730" cy="487146"/>
                              </a:xfrm>
                              <a:prstGeom prst="rect">
                                <a:avLst/>
                              </a:prstGeom>
                              <a:noFill/>
                            </wps:spPr>
                            <wps:txbx>
                              <w:txbxContent>
                                <w:p w14:paraId="72183E40" w14:textId="77777777" w:rsidR="001B6218" w:rsidRDefault="001B6218" w:rsidP="00226EAC">
                                  <w:pPr>
                                    <w:pStyle w:val="NormalWeb"/>
                                    <w:spacing w:before="0" w:beforeAutospacing="0" w:after="0" w:afterAutospacing="0"/>
                                  </w:pPr>
                                  <w:r>
                                    <w:rPr>
                                      <w:rFonts w:asciiTheme="minorHAnsi" w:hAnsi="Calibri" w:cstheme="minorBidi"/>
                                      <w:b/>
                                      <w:bCs/>
                                      <w:color w:val="000000" w:themeColor="text1"/>
                                      <w:kern w:val="24"/>
                                      <w:sz w:val="44"/>
                                      <w:szCs w:val="44"/>
                                    </w:rPr>
                                    <w:t>A</w:t>
                                  </w:r>
                                </w:p>
                              </w:txbxContent>
                            </wps:txbx>
                            <wps:bodyPr wrap="square" rtlCol="0">
                              <a:noAutofit/>
                            </wps:bodyPr>
                          </wps:wsp>
                          <wps:wsp>
                            <wps:cNvPr id="33" name="CaixaDeTexto 13"/>
                            <wps:cNvSpPr txBox="1"/>
                            <wps:spPr>
                              <a:xfrm>
                                <a:off x="3377867" y="13237"/>
                                <a:ext cx="1015365" cy="487146"/>
                              </a:xfrm>
                              <a:prstGeom prst="rect">
                                <a:avLst/>
                              </a:prstGeom>
                              <a:noFill/>
                            </wps:spPr>
                            <wps:txbx>
                              <w:txbxContent>
                                <w:p w14:paraId="092A014A" w14:textId="77777777" w:rsidR="001B6218" w:rsidRDefault="001B6218" w:rsidP="00226EAC">
                                  <w:pPr>
                                    <w:pStyle w:val="NormalWeb"/>
                                    <w:spacing w:before="0" w:beforeAutospacing="0" w:after="0" w:afterAutospacing="0"/>
                                  </w:pPr>
                                  <w:r>
                                    <w:rPr>
                                      <w:rFonts w:asciiTheme="minorHAnsi" w:hAnsi="Calibri" w:cstheme="minorBidi"/>
                                      <w:b/>
                                      <w:bCs/>
                                      <w:color w:val="000000" w:themeColor="text1"/>
                                      <w:kern w:val="24"/>
                                      <w:sz w:val="44"/>
                                      <w:szCs w:val="44"/>
                                    </w:rPr>
                                    <w:t>B</w:t>
                                  </w:r>
                                </w:p>
                              </w:txbxContent>
                            </wps:txbx>
                            <wps:bodyPr wrap="square" rtlCol="0">
                              <a:noAutofit/>
                            </wps:bodyPr>
                          </wps:wsp>
                        </wpg:grpSp>
                      </wpg:grpSp>
                      <wpg:grpSp>
                        <wpg:cNvPr id="34" name="Grupo 17"/>
                        <wpg:cNvGrpSpPr/>
                        <wpg:grpSpPr>
                          <a:xfrm>
                            <a:off x="2370685" y="2562234"/>
                            <a:ext cx="2567612" cy="229850"/>
                            <a:chOff x="2370685" y="2562234"/>
                            <a:chExt cx="2567612" cy="258931"/>
                          </a:xfrm>
                        </wpg:grpSpPr>
                        <pic:pic xmlns:pic="http://schemas.openxmlformats.org/drawingml/2006/picture">
                          <pic:nvPicPr>
                            <pic:cNvPr id="35" name="Imagem 6"/>
                            <pic:cNvPicPr/>
                          </pic:nvPicPr>
                          <pic:blipFill rotWithShape="1">
                            <a:blip r:embed="rId28" cstate="print">
                              <a:extLst>
                                <a:ext uri="{28A0092B-C50C-407E-A947-70E740481C1C}">
                                  <a14:useLocalDpi xmlns:a14="http://schemas.microsoft.com/office/drawing/2010/main" val="0"/>
                                </a:ext>
                              </a:extLst>
                            </a:blip>
                            <a:srcRect l="82193" t="55011" r="-793" b="40432"/>
                            <a:stretch/>
                          </pic:blipFill>
                          <pic:spPr>
                            <a:xfrm>
                              <a:off x="4279842" y="2592379"/>
                              <a:ext cx="658455" cy="228786"/>
                            </a:xfrm>
                            <a:prstGeom prst="rect">
                              <a:avLst/>
                            </a:prstGeom>
                          </pic:spPr>
                        </pic:pic>
                        <pic:pic xmlns:pic="http://schemas.openxmlformats.org/drawingml/2006/picture">
                          <pic:nvPicPr>
                            <pic:cNvPr id="36" name="Imagem 14"/>
                            <pic:cNvPicPr/>
                          </pic:nvPicPr>
                          <pic:blipFill rotWithShape="1">
                            <a:blip r:embed="rId28" cstate="print">
                              <a:extLst>
                                <a:ext uri="{28A0092B-C50C-407E-A947-70E740481C1C}">
                                  <a14:useLocalDpi xmlns:a14="http://schemas.microsoft.com/office/drawing/2010/main" val="0"/>
                                </a:ext>
                              </a:extLst>
                            </a:blip>
                            <a:srcRect l="82193" t="52544" b="44894"/>
                            <a:stretch/>
                          </pic:blipFill>
                          <pic:spPr>
                            <a:xfrm>
                              <a:off x="3644443" y="2584445"/>
                              <a:ext cx="630375" cy="128640"/>
                            </a:xfrm>
                            <a:prstGeom prst="rect">
                              <a:avLst/>
                            </a:prstGeom>
                          </pic:spPr>
                        </pic:pic>
                        <pic:pic xmlns:pic="http://schemas.openxmlformats.org/drawingml/2006/picture">
                          <pic:nvPicPr>
                            <pic:cNvPr id="37" name="Imagem 15"/>
                            <pic:cNvPicPr/>
                          </pic:nvPicPr>
                          <pic:blipFill rotWithShape="1">
                            <a:blip r:embed="rId28" cstate="print">
                              <a:clrChange>
                                <a:clrFrom>
                                  <a:srgbClr val="FFFFFF"/>
                                </a:clrFrom>
                                <a:clrTo>
                                  <a:srgbClr val="FFFFFF">
                                    <a:alpha val="0"/>
                                  </a:srgbClr>
                                </a:clrTo>
                              </a:clrChange>
                              <a:extLst>
                                <a:ext uri="{28A0092B-C50C-407E-A947-70E740481C1C}">
                                  <a14:useLocalDpi xmlns:a14="http://schemas.microsoft.com/office/drawing/2010/main" val="0"/>
                                </a:ext>
                              </a:extLst>
                            </a:blip>
                            <a:srcRect l="82193" t="50499" b="46999"/>
                            <a:stretch/>
                          </pic:blipFill>
                          <pic:spPr>
                            <a:xfrm>
                              <a:off x="3006084" y="2601241"/>
                              <a:ext cx="630375" cy="125605"/>
                            </a:xfrm>
                            <a:prstGeom prst="rect">
                              <a:avLst/>
                            </a:prstGeom>
                          </pic:spPr>
                        </pic:pic>
                        <pic:pic xmlns:pic="http://schemas.openxmlformats.org/drawingml/2006/picture">
                          <pic:nvPicPr>
                            <pic:cNvPr id="38" name="Imagem 16"/>
                            <pic:cNvPicPr/>
                          </pic:nvPicPr>
                          <pic:blipFill rotWithShape="1">
                            <a:blip r:embed="rId28" cstate="print">
                              <a:clrChange>
                                <a:clrFrom>
                                  <a:srgbClr val="DFDFDF"/>
                                </a:clrFrom>
                                <a:clrTo>
                                  <a:srgbClr val="DFDFDF">
                                    <a:alpha val="0"/>
                                  </a:srgbClr>
                                </a:clrTo>
                              </a:clrChange>
                              <a:extLst>
                                <a:ext uri="{28A0092B-C50C-407E-A947-70E740481C1C}">
                                  <a14:useLocalDpi xmlns:a14="http://schemas.microsoft.com/office/drawing/2010/main" val="0"/>
                                </a:ext>
                              </a:extLst>
                            </a:blip>
                            <a:srcRect l="82193" t="47201" b="49898"/>
                            <a:stretch/>
                          </pic:blipFill>
                          <pic:spPr>
                            <a:xfrm>
                              <a:off x="2370685" y="2562234"/>
                              <a:ext cx="630375" cy="145702"/>
                            </a:xfrm>
                            <a:prstGeom prst="rect">
                              <a:avLst/>
                            </a:prstGeom>
                          </pic:spPr>
                        </pic:pic>
                      </wpg:grpSp>
                      <pic:pic xmlns:pic="http://schemas.openxmlformats.org/drawingml/2006/picture">
                        <pic:nvPicPr>
                          <pic:cNvPr id="39" name="Imagem 21"/>
                          <pic:cNvPicPr>
                            <a:picLocks noChangeAspect="1"/>
                          </pic:cNvPicPr>
                        </pic:nvPicPr>
                        <pic:blipFill rotWithShape="1">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l="49742" t="93128" r="39395" b="2609"/>
                          <a:stretch/>
                        </pic:blipFill>
                        <pic:spPr>
                          <a:xfrm>
                            <a:off x="1453089" y="2389178"/>
                            <a:ext cx="437323" cy="203692"/>
                          </a:xfrm>
                          <a:prstGeom prst="rect">
                            <a:avLst/>
                          </a:prstGeom>
                        </pic:spPr>
                      </pic:pic>
                      <pic:pic xmlns:pic="http://schemas.openxmlformats.org/drawingml/2006/picture">
                        <pic:nvPicPr>
                          <pic:cNvPr id="40" name="Imagem 24"/>
                          <pic:cNvPicPr>
                            <a:picLocks noChangeAspect="1"/>
                          </pic:cNvPicPr>
                        </pic:nvPicPr>
                        <pic:blipFill rotWithShape="1">
                          <a:blip r:embed="rId29">
                            <a:clrChange>
                              <a:clrFrom>
                                <a:srgbClr val="FFFFFF"/>
                              </a:clrFrom>
                              <a:clrTo>
                                <a:srgbClr val="FFFFFF">
                                  <a:alpha val="0"/>
                                </a:srgbClr>
                              </a:clrTo>
                            </a:clrChange>
                            <a:extLst>
                              <a:ext uri="{28A0092B-C50C-407E-A947-70E740481C1C}">
                                <a14:useLocalDpi xmlns:a14="http://schemas.microsoft.com/office/drawing/2010/main" val="0"/>
                              </a:ext>
                            </a:extLst>
                          </a:blip>
                          <a:srcRect l="49742" t="93128" r="39395" b="2609"/>
                          <a:stretch/>
                        </pic:blipFill>
                        <pic:spPr>
                          <a:xfrm>
                            <a:off x="4832391" y="2397461"/>
                            <a:ext cx="437323" cy="187126"/>
                          </a:xfrm>
                          <a:prstGeom prst="rect">
                            <a:avLst/>
                          </a:prstGeom>
                        </pic:spPr>
                      </pic:pic>
                    </wpg:wgp>
                  </a:graphicData>
                </a:graphic>
              </wp:inline>
            </w:drawing>
          </mc:Choice>
          <mc:Fallback>
            <w:pict>
              <v:group w14:anchorId="6250FC97" id="Grupo 4" o:spid="_x0000_s1032" style="width:435.15pt;height:197.2pt;mso-position-horizontal-relative:char;mso-position-vertical-relative:line" coordsize="73354,27920" o:gfxdata="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">
                <v:group id="Grupo 20" o:spid="_x0000_s1033" style="position:absolute;width:73354;height:23355" coordsize="73354,2631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agem 10" o:spid="_x0000_s1034" type="#_x0000_t75" style="position:absolute;left:33200;top:2037;width:40154;height:2427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">
                    <v:imagedata r:id="rId30" o:title="" croptop="32811f" cropbottom="4876f" chromakey="white"/>
                  </v:shape>
                  <v:rect id="Retângulo 12" o:spid="_x0000_s1035" style="position:absolute;left:66552;top:2037;width:6802;height:4348;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" fillcolor="white [3212]" stroked="f" strokeweight="1pt"/>
                  <v:group id="Grupo 18" o:spid="_x0000_s1036" style="position:absolute;width:59797;height:25628" coordsize="59797,2562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">
                    <v:shape id="Imagem 5" o:spid="_x0000_s1037" type="#_x0000_t75" style="position:absolute;left:475;width:35401;height:251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">
                      <v:imagedata r:id="rId30" o:title="" cropbottom="32725f" chromakey="white"/>
                    </v:shape>
                    <v:rect id="Retângulo 1" o:spid="_x0000_s1038" style="position:absolute;left:29908;top:23785;width:5118;height:184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" fillcolor="white [3212]" stroked="f" strokeweight="1pt"/>
                    <v:rect id="Retângulo 11" o:spid="_x0000_s1039" style="position:absolute;left:52791;top:2836;width:7006;height:282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" fillcolor="white [3212]" stroked="f" strokeweight="1pt"/>
                    <v:shapetype id="_x0000_t202" coordsize="21600,21600" o:spt="202" path="m,l,21600r21600,l21600,xe">
                      <v:stroke joinstyle="miter"/>
                      <v:path gradientshapeok="t" o:connecttype="rect"/>
                    </v:shapetype>
                    <v:shape id="CaixaDeTexto 2" o:spid="_x0000_s1040" type="#_x0000_t202" style="position:absolute;top:132;width:10147;height:4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" filled="f" stroked="f">
                      <v:textbox>
                        <w:txbxContent>
                          <w:p w14:paraId="72183E40" w14:textId="77777777" w:rsidR="001B6218" w:rsidRDefault="001B6218" w:rsidP="00226EAC">
                            <w:pPr>
                              <w:pStyle w:val="NormalWeb"/>
                              <w:spacing w:before="0" w:beforeAutospacing="0" w:after="0" w:afterAutospacing="0"/>
                            </w:pPr>
                            <w:r>
                              <w:rPr>
                                <w:rFonts w:asciiTheme="minorHAnsi" w:hAnsi="Calibri" w:cstheme="minorBidi"/>
                                <w:b/>
                                <w:bCs/>
                                <w:color w:val="000000" w:themeColor="text1"/>
                                <w:kern w:val="24"/>
                                <w:sz w:val="44"/>
                                <w:szCs w:val="44"/>
                              </w:rPr>
                              <w:t>A</w:t>
                            </w:r>
                          </w:p>
                        </w:txbxContent>
                      </v:textbox>
                    </v:shape>
                    <v:shape id="CaixaDeTexto 13" o:spid="_x0000_s1041" type="#_x0000_t202" style="position:absolute;left:33778;top:132;width:10154;height:48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" filled="f" stroked="f">
                      <v:textbox>
                        <w:txbxContent>
                          <w:p w14:paraId="092A014A" w14:textId="77777777" w:rsidR="001B6218" w:rsidRDefault="001B6218" w:rsidP="00226EAC">
                            <w:pPr>
                              <w:pStyle w:val="NormalWeb"/>
                              <w:spacing w:before="0" w:beforeAutospacing="0" w:after="0" w:afterAutospacing="0"/>
                            </w:pPr>
                            <w:r>
                              <w:rPr>
                                <w:rFonts w:asciiTheme="minorHAnsi" w:hAnsi="Calibri" w:cstheme="minorBidi"/>
                                <w:b/>
                                <w:bCs/>
                                <w:color w:val="000000" w:themeColor="text1"/>
                                <w:kern w:val="24"/>
                                <w:sz w:val="44"/>
                                <w:szCs w:val="44"/>
                              </w:rPr>
                              <w:t>B</w:t>
                            </w:r>
                          </w:p>
                        </w:txbxContent>
                      </v:textbox>
                    </v:shape>
                  </v:group>
                </v:group>
                <v:group id="Grupo 17" o:spid="_x0000_s1042" style="position:absolute;left:23706;top:25622;width:25676;height:2298" coordorigin="23706,25622" coordsize="25676,2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">
                  <v:shape id="Imagem 6" o:spid="_x0000_s1043" type="#_x0000_t75" style="position:absolute;left:42798;top:25923;width:6584;height:228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">
                    <v:imagedata r:id="rId30" o:title="" croptop="36052f" cropbottom="26498f" cropleft="53866f" cropright="-520f"/>
                  </v:shape>
                  <v:shape id="Imagem 14" o:spid="_x0000_s1044" type="#_x0000_t75" style="position:absolute;left:36444;top:25844;width:6304;height:128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">
                    <v:imagedata r:id="rId30" o:title="" croptop="34435f" cropbottom="29422f" cropleft="53866f"/>
                  </v:shape>
                  <v:shape id="Imagem 15" o:spid="_x0000_s1045" type="#_x0000_t75" style="position:absolute;left:30060;top:26012;width:6304;height:125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">
                    <v:imagedata r:id="rId30" o:title="" croptop="33095f" cropbottom="30801f" cropleft="53866f" chromakey="white"/>
                  </v:shape>
                  <v:shape id="Imagem 16" o:spid="_x0000_s1046" type="#_x0000_t75" style="position:absolute;left:23706;top:25622;width:6304;height:14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">
                    <v:imagedata r:id="rId30" o:title="" croptop="30934f" cropbottom="32701f" cropleft="53866f" chromakey="#dfdfdf"/>
                  </v:shape>
                </v:group>
                <v:shape id="Imagem 21" o:spid="_x0000_s1047" type="#_x0000_t75" style="position:absolute;left:14530;top:23891;width:4374;height:203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">
                  <v:imagedata r:id="rId31" o:title="" croptop="61032f" cropbottom="1710f" cropleft="32599f" cropright="25818f" chromakey="white"/>
                  <v:path arrowok="t"/>
                </v:shape>
                <v:shape id="Imagem 24" o:spid="_x0000_s1048" type="#_x0000_t75" style="position:absolute;left:48323;top:23974;width:4374;height:1871;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">
                  <v:imagedata r:id="rId31" o:title="" croptop="61032f" cropbottom="1710f" cropleft="32599f" cropright="25818f" chromakey="white"/>
                  <v:path arrowok="t"/>
                </v:shape>
                <w10:anchorlock/>
              </v:group>
            </w:pict>
          </mc:Fallback>
        </mc:AlternateContent>
      </w:r>
    </w:p>
    <w:p w14:paraId="14D96EE1" w14:textId="0EFF8FED" w:rsidR="006B27FB" w:rsidRPr="006C303C" w:rsidRDefault="00226EAC" w:rsidP="006C303C">
      <w:pPr>
        <w:pStyle w:val="Legenda"/>
        <w:spacing w:line="360" w:lineRule="auto"/>
        <w:jc w:val="both"/>
        <w:rPr>
          <w:rFonts w:ascii="Arial" w:hAnsi="Arial" w:cs="Arial"/>
          <w:lang w:val="en-US"/>
        </w:rPr>
      </w:pPr>
      <w:r w:rsidRPr="00226EAC">
        <w:rPr>
          <w:i w:val="0"/>
          <w:iCs w:val="0"/>
          <w:color w:val="auto"/>
          <w:sz w:val="22"/>
          <w:szCs w:val="22"/>
          <w:lang w:val="en-US"/>
        </w:rPr>
        <w:t xml:space="preserve"> </w:t>
      </w:r>
      <w:r w:rsidR="006B27FB" w:rsidRPr="00E7674A">
        <w:rPr>
          <w:rFonts w:ascii="Arial" w:hAnsi="Arial" w:cs="Arial"/>
          <w:sz w:val="16"/>
          <w:szCs w:val="16"/>
          <w:lang w:val="en-US"/>
        </w:rPr>
        <w:t xml:space="preserve">Figure </w:t>
      </w:r>
      <w:r w:rsidR="005501C0" w:rsidRPr="00DD4634">
        <w:rPr>
          <w:rFonts w:ascii="Arial" w:hAnsi="Arial" w:cs="Arial"/>
          <w:sz w:val="16"/>
          <w:szCs w:val="16"/>
        </w:rPr>
        <w:fldChar w:fldCharType="begin"/>
      </w:r>
      <w:r w:rsidR="005501C0" w:rsidRPr="00E7674A">
        <w:rPr>
          <w:rFonts w:ascii="Arial" w:hAnsi="Arial" w:cs="Arial"/>
          <w:sz w:val="16"/>
          <w:szCs w:val="16"/>
          <w:lang w:val="en-US"/>
        </w:rPr>
        <w:instrText xml:space="preserve"> SEQ Figure \* ARABIC </w:instrText>
      </w:r>
      <w:r w:rsidR="005501C0" w:rsidRPr="00DD4634">
        <w:rPr>
          <w:rFonts w:ascii="Arial" w:hAnsi="Arial" w:cs="Arial"/>
          <w:sz w:val="16"/>
          <w:szCs w:val="16"/>
        </w:rPr>
        <w:fldChar w:fldCharType="separate"/>
      </w:r>
      <w:r w:rsidR="000075D5">
        <w:rPr>
          <w:rFonts w:ascii="Arial" w:hAnsi="Arial" w:cs="Arial"/>
          <w:noProof/>
          <w:sz w:val="16"/>
          <w:szCs w:val="16"/>
          <w:lang w:val="en-US"/>
        </w:rPr>
        <w:t>3</w:t>
      </w:r>
      <w:r w:rsidR="005501C0" w:rsidRPr="00DD4634">
        <w:rPr>
          <w:rFonts w:ascii="Arial" w:hAnsi="Arial" w:cs="Arial"/>
          <w:noProof/>
          <w:sz w:val="16"/>
          <w:szCs w:val="16"/>
        </w:rPr>
        <w:fldChar w:fldCharType="end"/>
      </w:r>
      <w:r w:rsidR="006B27FB" w:rsidRPr="00E7674A">
        <w:rPr>
          <w:rFonts w:ascii="Arial" w:hAnsi="Arial" w:cs="Arial"/>
          <w:sz w:val="16"/>
          <w:szCs w:val="16"/>
          <w:lang w:val="en-US"/>
        </w:rPr>
        <w:t xml:space="preserve"> –</w:t>
      </w:r>
      <w:r w:rsidR="006C303C">
        <w:rPr>
          <w:rFonts w:ascii="Arial" w:hAnsi="Arial" w:cs="Arial"/>
          <w:sz w:val="16"/>
          <w:szCs w:val="16"/>
          <w:lang w:val="en-US"/>
        </w:rPr>
        <w:t xml:space="preserve"> </w:t>
      </w:r>
      <w:r w:rsidR="00E263E4" w:rsidRPr="00E7674A">
        <w:rPr>
          <w:rFonts w:ascii="Arial" w:hAnsi="Arial" w:cs="Arial"/>
          <w:sz w:val="16"/>
          <w:szCs w:val="16"/>
          <w:lang w:val="en-US"/>
        </w:rPr>
        <w:t xml:space="preserve">DNA </w:t>
      </w:r>
      <w:r w:rsidR="00A34473">
        <w:rPr>
          <w:rFonts w:ascii="Arial" w:hAnsi="Arial" w:cs="Arial"/>
          <w:sz w:val="16"/>
          <w:szCs w:val="16"/>
          <w:lang w:val="en-US"/>
        </w:rPr>
        <w:t xml:space="preserve">concentration </w:t>
      </w:r>
      <w:r w:rsidR="00E263E4" w:rsidRPr="00E7674A">
        <w:rPr>
          <w:rFonts w:ascii="Arial" w:hAnsi="Arial" w:cs="Arial"/>
          <w:sz w:val="16"/>
          <w:szCs w:val="16"/>
          <w:lang w:val="en-US"/>
        </w:rPr>
        <w:t>collected in subway station</w:t>
      </w:r>
      <w:r w:rsidR="00A34473">
        <w:rPr>
          <w:rFonts w:ascii="Arial" w:hAnsi="Arial" w:cs="Arial"/>
          <w:sz w:val="16"/>
          <w:szCs w:val="16"/>
          <w:lang w:val="en-US"/>
        </w:rPr>
        <w:t>s</w:t>
      </w:r>
      <w:r w:rsidR="00E263E4" w:rsidRPr="00E7674A">
        <w:rPr>
          <w:rFonts w:ascii="Arial" w:hAnsi="Arial" w:cs="Arial"/>
          <w:sz w:val="16"/>
          <w:szCs w:val="16"/>
          <w:lang w:val="en-US"/>
        </w:rPr>
        <w:t xml:space="preserve"> and car</w:t>
      </w:r>
      <w:r w:rsidR="00A34473">
        <w:rPr>
          <w:rFonts w:ascii="Arial" w:hAnsi="Arial" w:cs="Arial"/>
          <w:sz w:val="16"/>
          <w:szCs w:val="16"/>
          <w:lang w:val="en-US"/>
        </w:rPr>
        <w:t>s</w:t>
      </w:r>
      <w:r w:rsidR="006B27FB" w:rsidRPr="00E7674A">
        <w:rPr>
          <w:rFonts w:ascii="Arial" w:hAnsi="Arial" w:cs="Arial"/>
          <w:sz w:val="16"/>
          <w:szCs w:val="16"/>
          <w:lang w:val="en-US"/>
        </w:rPr>
        <w:t xml:space="preserve"> (A) </w:t>
      </w:r>
      <w:r w:rsidR="006B27FB" w:rsidRPr="00DD4634">
        <w:rPr>
          <w:rFonts w:ascii="Arial" w:hAnsi="Arial" w:cs="Arial"/>
          <w:sz w:val="16"/>
          <w:szCs w:val="16"/>
          <w:lang w:val="en-GB"/>
        </w:rPr>
        <w:t xml:space="preserve">Average DNA </w:t>
      </w:r>
      <w:r w:rsidR="006C303C">
        <w:rPr>
          <w:rFonts w:ascii="Arial" w:hAnsi="Arial" w:cs="Arial"/>
          <w:sz w:val="16"/>
          <w:szCs w:val="16"/>
          <w:lang w:val="en-GB"/>
        </w:rPr>
        <w:t xml:space="preserve">concentration </w:t>
      </w:r>
      <w:r w:rsidR="006B27FB" w:rsidRPr="00DD4634">
        <w:rPr>
          <w:rFonts w:ascii="Arial" w:hAnsi="Arial" w:cs="Arial"/>
          <w:sz w:val="16"/>
          <w:szCs w:val="16"/>
          <w:lang w:val="en-GB"/>
        </w:rPr>
        <w:t>collected in the subway stations</w:t>
      </w:r>
      <w:r w:rsidR="006C303C">
        <w:rPr>
          <w:rFonts w:ascii="Arial" w:hAnsi="Arial" w:cs="Arial"/>
          <w:sz w:val="16"/>
          <w:szCs w:val="16"/>
          <w:lang w:val="en-GB"/>
        </w:rPr>
        <w:t xml:space="preserve"> (</w:t>
      </w:r>
      <w:r w:rsidR="006B27FB" w:rsidRPr="00DD4634">
        <w:rPr>
          <w:rFonts w:ascii="Arial" w:hAnsi="Arial" w:cs="Arial"/>
          <w:sz w:val="16"/>
          <w:szCs w:val="16"/>
          <w:lang w:val="en-GB"/>
        </w:rPr>
        <w:t xml:space="preserve">grouped </w:t>
      </w:r>
      <w:r w:rsidR="006C303C">
        <w:rPr>
          <w:rFonts w:ascii="Arial" w:hAnsi="Arial" w:cs="Arial"/>
          <w:sz w:val="16"/>
          <w:szCs w:val="16"/>
          <w:lang w:val="en-GB"/>
        </w:rPr>
        <w:t xml:space="preserve">by </w:t>
      </w:r>
      <w:r w:rsidR="006B27FB" w:rsidRPr="00DD4634">
        <w:rPr>
          <w:rFonts w:ascii="Arial" w:hAnsi="Arial" w:cs="Arial"/>
          <w:sz w:val="16"/>
          <w:szCs w:val="16"/>
          <w:lang w:val="en-GB"/>
        </w:rPr>
        <w:t>lines</w:t>
      </w:r>
      <w:r w:rsidR="006C303C">
        <w:rPr>
          <w:rFonts w:ascii="Arial" w:hAnsi="Arial" w:cs="Arial"/>
          <w:sz w:val="16"/>
          <w:szCs w:val="16"/>
          <w:lang w:val="en-GB"/>
        </w:rPr>
        <w:t>)</w:t>
      </w:r>
      <w:r w:rsidR="00A34473">
        <w:rPr>
          <w:rFonts w:ascii="Arial" w:hAnsi="Arial" w:cs="Arial"/>
          <w:sz w:val="16"/>
          <w:szCs w:val="16"/>
          <w:lang w:val="en-GB"/>
        </w:rPr>
        <w:t xml:space="preserve">; </w:t>
      </w:r>
      <w:r w:rsidR="006B27FB" w:rsidRPr="00DD4634">
        <w:rPr>
          <w:rFonts w:ascii="Arial" w:hAnsi="Arial" w:cs="Arial"/>
          <w:sz w:val="16"/>
          <w:szCs w:val="16"/>
          <w:lang w:val="en-GB"/>
        </w:rPr>
        <w:t xml:space="preserve">(B) Average DNA </w:t>
      </w:r>
      <w:r w:rsidR="006C303C">
        <w:rPr>
          <w:rFonts w:ascii="Arial" w:hAnsi="Arial" w:cs="Arial"/>
          <w:sz w:val="16"/>
          <w:szCs w:val="16"/>
          <w:lang w:val="en-GB"/>
        </w:rPr>
        <w:t xml:space="preserve">concentration </w:t>
      </w:r>
      <w:r w:rsidR="006B27FB" w:rsidRPr="00DD4634">
        <w:rPr>
          <w:rFonts w:ascii="Arial" w:hAnsi="Arial" w:cs="Arial"/>
          <w:sz w:val="16"/>
          <w:szCs w:val="16"/>
          <w:lang w:val="en-GB"/>
        </w:rPr>
        <w:t xml:space="preserve">collected in the interior of a </w:t>
      </w:r>
      <w:r w:rsidR="006B27FB" w:rsidRPr="00DD4634">
        <w:rPr>
          <w:rFonts w:ascii="Arial" w:hAnsi="Arial" w:cs="Arial"/>
          <w:noProof/>
          <w:sz w:val="16"/>
          <w:szCs w:val="16"/>
          <w:lang w:val="en-GB"/>
        </w:rPr>
        <w:t>subway</w:t>
      </w:r>
      <w:r w:rsidR="006B27FB" w:rsidRPr="00DD4634">
        <w:rPr>
          <w:rFonts w:ascii="Arial" w:hAnsi="Arial" w:cs="Arial"/>
          <w:sz w:val="16"/>
          <w:szCs w:val="16"/>
          <w:lang w:val="en-GB"/>
        </w:rPr>
        <w:t xml:space="preserve"> car</w:t>
      </w:r>
      <w:r w:rsidR="006C303C">
        <w:rPr>
          <w:rFonts w:ascii="Arial" w:hAnsi="Arial" w:cs="Arial"/>
          <w:sz w:val="16"/>
          <w:szCs w:val="16"/>
          <w:lang w:val="en-GB"/>
        </w:rPr>
        <w:t xml:space="preserve"> (grouped by lines). Data </w:t>
      </w:r>
      <w:r w:rsidR="006C303C" w:rsidRPr="006C303C">
        <w:rPr>
          <w:rFonts w:ascii="Arial" w:hAnsi="Arial" w:cs="Arial"/>
          <w:sz w:val="16"/>
          <w:szCs w:val="16"/>
          <w:lang w:val="en-GB"/>
        </w:rPr>
        <w:t xml:space="preserve">are mean ± </w:t>
      </w:r>
      <w:r w:rsidR="006C303C">
        <w:rPr>
          <w:rFonts w:ascii="Arial" w:hAnsi="Arial" w:cs="Arial"/>
          <w:sz w:val="16"/>
          <w:szCs w:val="16"/>
          <w:lang w:val="en-GB"/>
        </w:rPr>
        <w:t>stdev.</w:t>
      </w:r>
    </w:p>
    <w:p w14:paraId="5C1B2F2A" w14:textId="56C17C5F" w:rsidR="006B27FB" w:rsidRDefault="00395BA6" w:rsidP="006B27FB">
      <w:pPr>
        <w:spacing w:before="240" w:line="360" w:lineRule="auto"/>
        <w:ind w:firstLine="284"/>
        <w:jc w:val="both"/>
        <w:rPr>
          <w:rFonts w:ascii="Arial" w:hAnsi="Arial" w:cs="Arial"/>
          <w:noProof/>
          <w:lang w:val="en-GB"/>
        </w:rPr>
      </w:pPr>
      <w:r>
        <w:rPr>
          <w:rFonts w:ascii="Arial" w:hAnsi="Arial" w:cs="Arial"/>
          <w:noProof/>
          <w:lang w:val="en-GB"/>
        </w:rPr>
        <w:lastRenderedPageBreak/>
        <w:t xml:space="preserve">Samples were </w:t>
      </w:r>
      <w:r w:rsidR="002A592B">
        <w:rPr>
          <w:rFonts w:ascii="Arial" w:hAnsi="Arial" w:cs="Arial"/>
          <w:noProof/>
          <w:lang w:val="en-GB"/>
        </w:rPr>
        <w:t>collected</w:t>
      </w:r>
      <w:r w:rsidR="006B27FB">
        <w:rPr>
          <w:rFonts w:ascii="Arial" w:hAnsi="Arial" w:cs="Arial"/>
          <w:noProof/>
          <w:lang w:val="en-GB"/>
        </w:rPr>
        <w:t xml:space="preserve"> in a </w:t>
      </w:r>
      <w:r w:rsidR="006B27FB" w:rsidRPr="006B27FB">
        <w:rPr>
          <w:rFonts w:ascii="Arial" w:hAnsi="Arial" w:cs="Arial"/>
          <w:noProof/>
          <w:lang w:val="en-GB"/>
        </w:rPr>
        <w:t>different</w:t>
      </w:r>
      <w:r w:rsidR="006B27FB">
        <w:rPr>
          <w:rFonts w:ascii="Arial" w:hAnsi="Arial" w:cs="Arial"/>
          <w:noProof/>
          <w:lang w:val="en-GB"/>
        </w:rPr>
        <w:t xml:space="preserve"> time</w:t>
      </w:r>
      <w:r w:rsidR="00A34473">
        <w:rPr>
          <w:rFonts w:ascii="Arial" w:hAnsi="Arial" w:cs="Arial"/>
          <w:noProof/>
          <w:lang w:val="en-GB"/>
        </w:rPr>
        <w:t>s</w:t>
      </w:r>
      <w:r w:rsidR="006B27FB">
        <w:rPr>
          <w:rFonts w:ascii="Arial" w:hAnsi="Arial" w:cs="Arial"/>
          <w:noProof/>
          <w:lang w:val="en-GB"/>
        </w:rPr>
        <w:t xml:space="preserve"> </w:t>
      </w:r>
      <w:r w:rsidR="00A34473">
        <w:rPr>
          <w:rFonts w:ascii="Arial" w:hAnsi="Arial" w:cs="Arial"/>
          <w:noProof/>
          <w:lang w:val="en-GB"/>
        </w:rPr>
        <w:t>of</w:t>
      </w:r>
      <w:r w:rsidR="006B27FB">
        <w:rPr>
          <w:rFonts w:ascii="Arial" w:hAnsi="Arial" w:cs="Arial"/>
          <w:noProof/>
          <w:lang w:val="en-GB"/>
        </w:rPr>
        <w:t xml:space="preserve"> the day, in </w:t>
      </w:r>
      <w:r w:rsidR="00A34473">
        <w:rPr>
          <w:rFonts w:ascii="Arial" w:hAnsi="Arial" w:cs="Arial"/>
          <w:noProof/>
          <w:lang w:val="en-GB"/>
        </w:rPr>
        <w:t xml:space="preserve">both </w:t>
      </w:r>
      <w:r w:rsidR="006B27FB">
        <w:rPr>
          <w:rFonts w:ascii="Arial" w:hAnsi="Arial" w:cs="Arial"/>
          <w:noProof/>
          <w:lang w:val="en-GB"/>
        </w:rPr>
        <w:t xml:space="preserve">the subway </w:t>
      </w:r>
      <w:r w:rsidR="00A34473">
        <w:rPr>
          <w:rFonts w:ascii="Arial" w:hAnsi="Arial" w:cs="Arial"/>
          <w:noProof/>
          <w:lang w:val="en-GB"/>
        </w:rPr>
        <w:t xml:space="preserve">station </w:t>
      </w:r>
      <w:r w:rsidR="006B27FB">
        <w:rPr>
          <w:rFonts w:ascii="Arial" w:hAnsi="Arial" w:cs="Arial"/>
          <w:noProof/>
          <w:lang w:val="en-GB"/>
        </w:rPr>
        <w:t>or</w:t>
      </w:r>
      <w:r w:rsidR="00A34473" w:rsidRPr="00A34473">
        <w:rPr>
          <w:rFonts w:ascii="Arial" w:hAnsi="Arial" w:cs="Arial"/>
          <w:noProof/>
          <w:lang w:val="en-GB"/>
        </w:rPr>
        <w:t xml:space="preserve"> </w:t>
      </w:r>
      <w:r w:rsidR="00A34473">
        <w:rPr>
          <w:rFonts w:ascii="Arial" w:hAnsi="Arial" w:cs="Arial"/>
          <w:noProof/>
          <w:lang w:val="en-GB"/>
        </w:rPr>
        <w:t>car,</w:t>
      </w:r>
      <w:r w:rsidR="006B27FB">
        <w:rPr>
          <w:rFonts w:ascii="Arial" w:hAnsi="Arial" w:cs="Arial"/>
          <w:noProof/>
          <w:lang w:val="en-GB"/>
        </w:rPr>
        <w:t xml:space="preserve"> </w:t>
      </w:r>
      <w:r w:rsidR="00A34473">
        <w:rPr>
          <w:rFonts w:ascii="Arial" w:hAnsi="Arial" w:cs="Arial"/>
          <w:noProof/>
          <w:lang w:val="en-GB"/>
        </w:rPr>
        <w:t>being</w:t>
      </w:r>
      <w:r>
        <w:rPr>
          <w:rFonts w:ascii="Arial" w:hAnsi="Arial" w:cs="Arial"/>
          <w:noProof/>
          <w:lang w:val="en-GB"/>
        </w:rPr>
        <w:t xml:space="preserve"> </w:t>
      </w:r>
      <w:r w:rsidR="006B27FB">
        <w:rPr>
          <w:rFonts w:ascii="Arial" w:hAnsi="Arial" w:cs="Arial"/>
          <w:noProof/>
          <w:lang w:val="en-GB"/>
        </w:rPr>
        <w:t xml:space="preserve">possible </w:t>
      </w:r>
      <w:r w:rsidR="00A34473">
        <w:rPr>
          <w:rFonts w:ascii="Arial" w:hAnsi="Arial" w:cs="Arial"/>
          <w:noProof/>
          <w:lang w:val="en-GB"/>
        </w:rPr>
        <w:t xml:space="preserve">to </w:t>
      </w:r>
      <w:r w:rsidR="006B27FB">
        <w:rPr>
          <w:rFonts w:ascii="Arial" w:hAnsi="Arial" w:cs="Arial"/>
          <w:noProof/>
          <w:lang w:val="en-GB"/>
        </w:rPr>
        <w:t xml:space="preserve">divide the </w:t>
      </w:r>
      <w:r w:rsidR="00A34473" w:rsidRPr="008C6ACE">
        <w:rPr>
          <w:rFonts w:ascii="Arial" w:hAnsi="Arial" w:cs="Arial"/>
          <w:noProof/>
          <w:lang w:val="en-GB"/>
        </w:rPr>
        <w:t xml:space="preserve">collection </w:t>
      </w:r>
      <w:r w:rsidR="006B27FB">
        <w:rPr>
          <w:rFonts w:ascii="Arial" w:hAnsi="Arial" w:cs="Arial"/>
          <w:noProof/>
          <w:lang w:val="en-GB"/>
        </w:rPr>
        <w:t xml:space="preserve">time </w:t>
      </w:r>
      <w:r w:rsidR="006B27FB" w:rsidRPr="008C6ACE">
        <w:rPr>
          <w:rFonts w:ascii="Arial" w:hAnsi="Arial" w:cs="Arial"/>
          <w:noProof/>
          <w:lang w:val="en-GB"/>
        </w:rPr>
        <w:t>in</w:t>
      </w:r>
      <w:r w:rsidR="006B27FB">
        <w:rPr>
          <w:rFonts w:ascii="Arial" w:hAnsi="Arial" w:cs="Arial"/>
          <w:noProof/>
          <w:lang w:val="en-GB"/>
        </w:rPr>
        <w:t>to two time periods, morning</w:t>
      </w:r>
      <w:r>
        <w:rPr>
          <w:rFonts w:ascii="Arial" w:hAnsi="Arial" w:cs="Arial"/>
          <w:noProof/>
          <w:lang w:val="en-GB"/>
        </w:rPr>
        <w:t xml:space="preserve"> </w:t>
      </w:r>
      <w:r w:rsidR="006B27FB">
        <w:rPr>
          <w:rFonts w:ascii="Arial" w:hAnsi="Arial" w:cs="Arial"/>
          <w:noProof/>
          <w:lang w:val="en-GB"/>
        </w:rPr>
        <w:t xml:space="preserve">and afternoon. </w:t>
      </w:r>
      <w:r w:rsidR="006B27FB" w:rsidRPr="00D203A1">
        <w:rPr>
          <w:rFonts w:ascii="Arial" w:hAnsi="Arial" w:cs="Arial"/>
          <w:noProof/>
          <w:lang w:val="en-GB"/>
        </w:rPr>
        <w:t xml:space="preserve">Significant differences </w:t>
      </w:r>
      <w:r w:rsidR="00A34473">
        <w:rPr>
          <w:rFonts w:ascii="Arial" w:hAnsi="Arial" w:cs="Arial"/>
          <w:noProof/>
          <w:lang w:val="en-GB"/>
        </w:rPr>
        <w:t>we</w:t>
      </w:r>
      <w:r w:rsidR="006B27FB" w:rsidRPr="00D203A1">
        <w:rPr>
          <w:rFonts w:ascii="Arial" w:hAnsi="Arial" w:cs="Arial"/>
          <w:noProof/>
          <w:lang w:val="en-GB"/>
        </w:rPr>
        <w:t xml:space="preserve">re found between </w:t>
      </w:r>
      <w:r w:rsidR="006B27FB">
        <w:rPr>
          <w:rFonts w:ascii="Arial" w:hAnsi="Arial" w:cs="Arial"/>
          <w:noProof/>
          <w:lang w:val="en-GB"/>
        </w:rPr>
        <w:t xml:space="preserve">the two </w:t>
      </w:r>
      <w:r w:rsidR="006B27FB" w:rsidRPr="00D203A1">
        <w:rPr>
          <w:rFonts w:ascii="Arial" w:hAnsi="Arial" w:cs="Arial"/>
          <w:noProof/>
          <w:lang w:val="en-GB"/>
        </w:rPr>
        <w:t>time perio</w:t>
      </w:r>
      <w:r w:rsidR="006B27FB">
        <w:rPr>
          <w:rFonts w:ascii="Arial" w:hAnsi="Arial" w:cs="Arial"/>
          <w:noProof/>
          <w:lang w:val="en-GB"/>
        </w:rPr>
        <w:t>ds (p-value = 0.000), being the highest DNA concentrations found in the afternoon period (Figure 4</w:t>
      </w:r>
      <w:r>
        <w:rPr>
          <w:rFonts w:ascii="Arial" w:hAnsi="Arial" w:cs="Arial"/>
          <w:noProof/>
          <w:lang w:val="en-GB"/>
        </w:rPr>
        <w:t>; Supplementary table 2</w:t>
      </w:r>
      <w:r w:rsidR="006B27FB">
        <w:rPr>
          <w:rFonts w:ascii="Arial" w:hAnsi="Arial" w:cs="Arial"/>
          <w:noProof/>
          <w:lang w:val="en-GB"/>
        </w:rPr>
        <w:t>).</w:t>
      </w:r>
    </w:p>
    <w:p w14:paraId="69C056B6" w14:textId="30AF0E19" w:rsidR="006B27FB" w:rsidRDefault="00CA6B5B" w:rsidP="006B27FB">
      <w:pPr>
        <w:keepNext/>
        <w:spacing w:before="240" w:line="360" w:lineRule="auto"/>
        <w:ind w:firstLine="284"/>
        <w:jc w:val="center"/>
      </w:pPr>
      <w:r>
        <w:rPr>
          <w:noProof/>
          <w:lang w:eastAsia="pt-PT"/>
        </w:rPr>
        <w:object w:dxaOrig="9343" w:dyaOrig="9199" w14:anchorId="418D12E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71.45pt;height:167.4pt" o:ole="">
            <v:imagedata r:id="rId32" o:title=""/>
          </v:shape>
          <o:OLEObject Type="Embed" ProgID="Prism6.Document" ShapeID="_x0000_i1025" DrawAspect="Content" ObjectID="_1542465783" r:id="rId33"/>
        </w:object>
      </w:r>
    </w:p>
    <w:p w14:paraId="19ED32C8" w14:textId="4E51E99D" w:rsidR="006B27FB" w:rsidRPr="00E7674A" w:rsidRDefault="006B27FB" w:rsidP="00DD4634">
      <w:pPr>
        <w:pStyle w:val="Legenda"/>
        <w:spacing w:line="360" w:lineRule="auto"/>
        <w:jc w:val="center"/>
        <w:rPr>
          <w:rFonts w:ascii="Arial" w:hAnsi="Arial" w:cs="Arial"/>
          <w:sz w:val="16"/>
          <w:szCs w:val="16"/>
          <w:lang w:val="en-US"/>
        </w:rPr>
      </w:pPr>
      <w:r w:rsidRPr="00E7674A">
        <w:rPr>
          <w:rFonts w:ascii="Arial" w:hAnsi="Arial" w:cs="Arial"/>
          <w:sz w:val="16"/>
          <w:szCs w:val="16"/>
          <w:lang w:val="en-US"/>
        </w:rPr>
        <w:t xml:space="preserve">Figure </w:t>
      </w:r>
      <w:r w:rsidR="005501C0" w:rsidRPr="00DD4634">
        <w:rPr>
          <w:rFonts w:ascii="Arial" w:hAnsi="Arial" w:cs="Arial"/>
          <w:sz w:val="16"/>
          <w:szCs w:val="16"/>
        </w:rPr>
        <w:fldChar w:fldCharType="begin"/>
      </w:r>
      <w:r w:rsidR="005501C0" w:rsidRPr="00E7674A">
        <w:rPr>
          <w:rFonts w:ascii="Arial" w:hAnsi="Arial" w:cs="Arial"/>
          <w:sz w:val="16"/>
          <w:szCs w:val="16"/>
          <w:lang w:val="en-US"/>
        </w:rPr>
        <w:instrText xml:space="preserve"> SEQ Figure \* ARABIC </w:instrText>
      </w:r>
      <w:r w:rsidR="005501C0" w:rsidRPr="00DD4634">
        <w:rPr>
          <w:rFonts w:ascii="Arial" w:hAnsi="Arial" w:cs="Arial"/>
          <w:sz w:val="16"/>
          <w:szCs w:val="16"/>
        </w:rPr>
        <w:fldChar w:fldCharType="separate"/>
      </w:r>
      <w:r w:rsidR="000075D5">
        <w:rPr>
          <w:rFonts w:ascii="Arial" w:hAnsi="Arial" w:cs="Arial"/>
          <w:noProof/>
          <w:sz w:val="16"/>
          <w:szCs w:val="16"/>
          <w:lang w:val="en-US"/>
        </w:rPr>
        <w:t>4</w:t>
      </w:r>
      <w:r w:rsidR="005501C0" w:rsidRPr="00DD4634">
        <w:rPr>
          <w:rFonts w:ascii="Arial" w:hAnsi="Arial" w:cs="Arial"/>
          <w:noProof/>
          <w:sz w:val="16"/>
          <w:szCs w:val="16"/>
        </w:rPr>
        <w:fldChar w:fldCharType="end"/>
      </w:r>
      <w:r w:rsidRPr="00E7674A">
        <w:rPr>
          <w:rFonts w:ascii="Arial" w:hAnsi="Arial" w:cs="Arial"/>
          <w:sz w:val="16"/>
          <w:szCs w:val="16"/>
          <w:lang w:val="en-US"/>
        </w:rPr>
        <w:t xml:space="preserve"> – </w:t>
      </w:r>
      <w:r w:rsidRPr="00DD4634">
        <w:rPr>
          <w:rFonts w:ascii="Arial" w:hAnsi="Arial" w:cs="Arial"/>
          <w:sz w:val="16"/>
          <w:szCs w:val="16"/>
          <w:lang w:val="en-GB"/>
        </w:rPr>
        <w:t xml:space="preserve">Average DNA </w:t>
      </w:r>
      <w:r w:rsidR="006C303C">
        <w:rPr>
          <w:rFonts w:ascii="Arial" w:hAnsi="Arial" w:cs="Arial"/>
          <w:sz w:val="16"/>
          <w:szCs w:val="16"/>
          <w:lang w:val="en-GB"/>
        </w:rPr>
        <w:t xml:space="preserve">concentration </w:t>
      </w:r>
      <w:r w:rsidRPr="00DD4634">
        <w:rPr>
          <w:rFonts w:ascii="Arial" w:hAnsi="Arial" w:cs="Arial"/>
          <w:sz w:val="16"/>
          <w:szCs w:val="16"/>
          <w:lang w:val="en-GB"/>
        </w:rPr>
        <w:t xml:space="preserve">collected </w:t>
      </w:r>
      <w:r w:rsidR="000B01DE">
        <w:rPr>
          <w:rFonts w:ascii="Arial" w:hAnsi="Arial" w:cs="Arial"/>
          <w:sz w:val="16"/>
          <w:szCs w:val="16"/>
          <w:lang w:val="en-GB"/>
        </w:rPr>
        <w:t>per time interval</w:t>
      </w:r>
      <w:r w:rsidR="006C303C">
        <w:rPr>
          <w:rFonts w:ascii="Arial" w:hAnsi="Arial" w:cs="Arial"/>
          <w:sz w:val="16"/>
          <w:szCs w:val="16"/>
          <w:lang w:val="en-GB"/>
        </w:rPr>
        <w:t>.</w:t>
      </w:r>
      <w:r w:rsidR="006C303C" w:rsidRPr="006C303C">
        <w:rPr>
          <w:lang w:val="en-US"/>
        </w:rPr>
        <w:t xml:space="preserve"> </w:t>
      </w:r>
      <w:r w:rsidR="006C303C" w:rsidRPr="006C303C">
        <w:rPr>
          <w:rFonts w:ascii="Arial" w:hAnsi="Arial" w:cs="Arial"/>
          <w:sz w:val="16"/>
          <w:szCs w:val="16"/>
          <w:lang w:val="en-GB"/>
        </w:rPr>
        <w:t>Data are mean ± stdev. Values significantly different between lines (</w:t>
      </w:r>
      <w:r w:rsidR="007572DD">
        <w:rPr>
          <w:rFonts w:ascii="Arial" w:hAnsi="Arial" w:cs="Arial"/>
          <w:sz w:val="16"/>
          <w:szCs w:val="16"/>
          <w:lang w:val="en-GB"/>
        </w:rPr>
        <w:t>*P &lt; 0.0</w:t>
      </w:r>
      <w:r w:rsidR="006C303C" w:rsidRPr="006C303C">
        <w:rPr>
          <w:rFonts w:ascii="Arial" w:hAnsi="Arial" w:cs="Arial"/>
          <w:sz w:val="16"/>
          <w:szCs w:val="16"/>
          <w:lang w:val="en-GB"/>
        </w:rPr>
        <w:t>5; t-test).</w:t>
      </w:r>
    </w:p>
    <w:p w14:paraId="2962A157" w14:textId="77777777" w:rsidR="00DD4634" w:rsidRPr="00EC7CD8" w:rsidRDefault="00DD4634" w:rsidP="006B27FB">
      <w:pPr>
        <w:pStyle w:val="Subttulo"/>
        <w:rPr>
          <w:sz w:val="22"/>
          <w:lang w:val="en-US"/>
        </w:rPr>
      </w:pPr>
    </w:p>
    <w:p w14:paraId="2A139DB2" w14:textId="63540577" w:rsidR="006B27FB" w:rsidRPr="00436A7E" w:rsidRDefault="006B27FB" w:rsidP="006B27FB">
      <w:pPr>
        <w:pStyle w:val="Subttulo"/>
        <w:rPr>
          <w:lang w:val="en-US"/>
        </w:rPr>
      </w:pPr>
      <w:r w:rsidRPr="00436A7E">
        <w:rPr>
          <w:lang w:val="en-US"/>
        </w:rPr>
        <w:t>Microbiome analysis</w:t>
      </w:r>
    </w:p>
    <w:p w14:paraId="4D956EE9" w14:textId="1B374F89" w:rsidR="006B27FB" w:rsidRPr="00483824" w:rsidRDefault="006B27FB" w:rsidP="006B27FB">
      <w:pPr>
        <w:spacing w:before="240" w:line="360" w:lineRule="auto"/>
        <w:ind w:firstLine="284"/>
        <w:jc w:val="both"/>
        <w:rPr>
          <w:rFonts w:ascii="Arial" w:hAnsi="Arial" w:cs="Arial"/>
          <w:noProof/>
          <w:lang w:val="en-US"/>
        </w:rPr>
      </w:pPr>
      <w:r>
        <w:rPr>
          <w:rFonts w:ascii="Arial" w:hAnsi="Arial" w:cs="Arial"/>
          <w:lang w:val="en-GB"/>
        </w:rPr>
        <w:t xml:space="preserve">The shotgun technique was used to identify the microorganisms present in </w:t>
      </w:r>
      <w:r w:rsidR="00E873D8" w:rsidRPr="00E873D8">
        <w:rPr>
          <w:rFonts w:ascii="Arial" w:hAnsi="Arial" w:cs="Arial"/>
          <w:lang w:val="en-US"/>
        </w:rPr>
        <w:t>Lisbon’s subway</w:t>
      </w:r>
      <w:r>
        <w:rPr>
          <w:rFonts w:ascii="Arial" w:hAnsi="Arial" w:cs="Arial"/>
          <w:lang w:val="en-GB"/>
        </w:rPr>
        <w:t xml:space="preserve"> subway system. Bacteria corresponded to the most predominant kingdom detected (94.4%, 153 </w:t>
      </w:r>
      <w:r w:rsidRPr="005A3BDD">
        <w:rPr>
          <w:rFonts w:ascii="Arial" w:hAnsi="Arial" w:cs="Arial"/>
          <w:noProof/>
          <w:lang w:val="en-GB"/>
        </w:rPr>
        <w:t>organism</w:t>
      </w:r>
      <w:r>
        <w:rPr>
          <w:rFonts w:ascii="Arial" w:hAnsi="Arial" w:cs="Arial"/>
          <w:noProof/>
          <w:lang w:val="en-GB"/>
        </w:rPr>
        <w:t>s</w:t>
      </w:r>
      <w:r w:rsidR="0016113D">
        <w:rPr>
          <w:rFonts w:ascii="Arial" w:hAnsi="Arial" w:cs="Arial"/>
          <w:lang w:val="en-GB"/>
        </w:rPr>
        <w:t>), followed by fungi (3.1%, five</w:t>
      </w:r>
      <w:r>
        <w:rPr>
          <w:rFonts w:ascii="Arial" w:hAnsi="Arial" w:cs="Arial"/>
          <w:lang w:val="en-GB"/>
        </w:rPr>
        <w:t xml:space="preserve"> </w:t>
      </w:r>
      <w:r w:rsidRPr="005A3BDD">
        <w:rPr>
          <w:rFonts w:ascii="Arial" w:hAnsi="Arial" w:cs="Arial"/>
          <w:noProof/>
          <w:lang w:val="en-GB"/>
        </w:rPr>
        <w:t>organism</w:t>
      </w:r>
      <w:r>
        <w:rPr>
          <w:rFonts w:ascii="Arial" w:hAnsi="Arial" w:cs="Arial"/>
          <w:noProof/>
          <w:lang w:val="en-GB"/>
        </w:rPr>
        <w:t>s</w:t>
      </w:r>
      <w:r>
        <w:rPr>
          <w:rFonts w:ascii="Arial" w:hAnsi="Arial" w:cs="Arial"/>
          <w:lang w:val="en-GB"/>
        </w:rPr>
        <w:t xml:space="preserve">) and virus (2.5%, </w:t>
      </w:r>
      <w:r w:rsidR="0016113D">
        <w:rPr>
          <w:rFonts w:ascii="Arial" w:hAnsi="Arial" w:cs="Arial"/>
          <w:lang w:val="en-GB"/>
        </w:rPr>
        <w:t>five</w:t>
      </w:r>
      <w:r>
        <w:rPr>
          <w:rFonts w:ascii="Arial" w:hAnsi="Arial" w:cs="Arial"/>
          <w:lang w:val="en-GB"/>
        </w:rPr>
        <w:t xml:space="preserve"> </w:t>
      </w:r>
      <w:r w:rsidRPr="005A3BDD">
        <w:rPr>
          <w:rFonts w:ascii="Arial" w:hAnsi="Arial" w:cs="Arial"/>
          <w:noProof/>
          <w:lang w:val="en-GB"/>
        </w:rPr>
        <w:t>organism</w:t>
      </w:r>
      <w:r>
        <w:rPr>
          <w:rFonts w:ascii="Arial" w:hAnsi="Arial" w:cs="Arial"/>
          <w:noProof/>
          <w:lang w:val="en-GB"/>
        </w:rPr>
        <w:t>s</w:t>
      </w:r>
      <w:r>
        <w:rPr>
          <w:rFonts w:ascii="Arial" w:hAnsi="Arial" w:cs="Arial"/>
          <w:lang w:val="en-GB"/>
        </w:rPr>
        <w:t>) (Figure 5).</w:t>
      </w:r>
    </w:p>
    <w:p w14:paraId="195BF4F7" w14:textId="77777777" w:rsidR="006B27FB" w:rsidRDefault="006B27FB" w:rsidP="006B27FB">
      <w:pPr>
        <w:keepNext/>
        <w:spacing w:before="240" w:line="360" w:lineRule="auto"/>
        <w:ind w:firstLine="284"/>
        <w:jc w:val="center"/>
      </w:pPr>
      <w:r w:rsidRPr="009743F0">
        <w:rPr>
          <w:rFonts w:ascii="Arial" w:hAnsi="Arial" w:cs="Arial"/>
          <w:noProof/>
          <w:lang w:val="en-US"/>
        </w:rPr>
        <w:drawing>
          <wp:inline distT="0" distB="0" distL="0" distR="0" wp14:anchorId="768BD6B5" wp14:editId="26C7457D">
            <wp:extent cx="2822713" cy="1820849"/>
            <wp:effectExtent l="0" t="0" r="0" b="8255"/>
            <wp:docPr id="13" name="Gráfico 13"/>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5F0BD68D" w14:textId="19336FB0" w:rsidR="006B27FB" w:rsidRPr="00E7674A" w:rsidRDefault="006B27FB" w:rsidP="00EC7CD8">
      <w:pPr>
        <w:pStyle w:val="Legenda"/>
        <w:spacing w:line="360" w:lineRule="auto"/>
        <w:jc w:val="center"/>
        <w:rPr>
          <w:rFonts w:ascii="Arial" w:hAnsi="Arial" w:cs="Arial"/>
          <w:sz w:val="16"/>
          <w:szCs w:val="16"/>
          <w:lang w:val="en-US"/>
        </w:rPr>
      </w:pPr>
      <w:r w:rsidRPr="00E7674A">
        <w:rPr>
          <w:rFonts w:ascii="Arial" w:hAnsi="Arial" w:cs="Arial"/>
          <w:sz w:val="16"/>
          <w:szCs w:val="16"/>
          <w:lang w:val="en-US"/>
        </w:rPr>
        <w:t xml:space="preserve">Figure </w:t>
      </w:r>
      <w:r w:rsidR="005501C0" w:rsidRPr="00EC7CD8">
        <w:rPr>
          <w:rFonts w:ascii="Arial" w:hAnsi="Arial" w:cs="Arial"/>
          <w:sz w:val="16"/>
          <w:szCs w:val="16"/>
        </w:rPr>
        <w:fldChar w:fldCharType="begin"/>
      </w:r>
      <w:r w:rsidR="005501C0" w:rsidRPr="00E7674A">
        <w:rPr>
          <w:rFonts w:ascii="Arial" w:hAnsi="Arial" w:cs="Arial"/>
          <w:sz w:val="16"/>
          <w:szCs w:val="16"/>
          <w:lang w:val="en-US"/>
        </w:rPr>
        <w:instrText xml:space="preserve"> SEQ Figure \* ARABIC </w:instrText>
      </w:r>
      <w:r w:rsidR="005501C0" w:rsidRPr="00EC7CD8">
        <w:rPr>
          <w:rFonts w:ascii="Arial" w:hAnsi="Arial" w:cs="Arial"/>
          <w:sz w:val="16"/>
          <w:szCs w:val="16"/>
        </w:rPr>
        <w:fldChar w:fldCharType="separate"/>
      </w:r>
      <w:r w:rsidR="000075D5">
        <w:rPr>
          <w:rFonts w:ascii="Arial" w:hAnsi="Arial" w:cs="Arial"/>
          <w:noProof/>
          <w:sz w:val="16"/>
          <w:szCs w:val="16"/>
          <w:lang w:val="en-US"/>
        </w:rPr>
        <w:t>5</w:t>
      </w:r>
      <w:r w:rsidR="005501C0" w:rsidRPr="00EC7CD8">
        <w:rPr>
          <w:rFonts w:ascii="Arial" w:hAnsi="Arial" w:cs="Arial"/>
          <w:sz w:val="16"/>
          <w:szCs w:val="16"/>
        </w:rPr>
        <w:fldChar w:fldCharType="end"/>
      </w:r>
      <w:r w:rsidRPr="00E7674A">
        <w:rPr>
          <w:rFonts w:ascii="Arial" w:hAnsi="Arial" w:cs="Arial"/>
          <w:sz w:val="16"/>
          <w:szCs w:val="16"/>
          <w:lang w:val="en-US"/>
        </w:rPr>
        <w:t xml:space="preserve"> – </w:t>
      </w:r>
      <w:r w:rsidR="006C303C">
        <w:rPr>
          <w:rFonts w:ascii="Arial" w:hAnsi="Arial" w:cs="Arial"/>
          <w:sz w:val="16"/>
          <w:szCs w:val="16"/>
          <w:lang w:val="en-US"/>
        </w:rPr>
        <w:t>Distribution</w:t>
      </w:r>
      <w:r w:rsidR="004F196B">
        <w:rPr>
          <w:rFonts w:ascii="Arial" w:hAnsi="Arial" w:cs="Arial"/>
          <w:sz w:val="16"/>
          <w:szCs w:val="16"/>
          <w:lang w:val="en-US"/>
        </w:rPr>
        <w:t>,</w:t>
      </w:r>
      <w:r w:rsidR="006C303C">
        <w:rPr>
          <w:rFonts w:ascii="Arial" w:hAnsi="Arial" w:cs="Arial"/>
          <w:sz w:val="16"/>
          <w:szCs w:val="16"/>
          <w:lang w:val="en-US"/>
        </w:rPr>
        <w:t xml:space="preserve"> by</w:t>
      </w:r>
      <w:r w:rsidRPr="00E7674A">
        <w:rPr>
          <w:rFonts w:ascii="Arial" w:hAnsi="Arial" w:cs="Arial"/>
          <w:sz w:val="16"/>
          <w:szCs w:val="16"/>
          <w:lang w:val="en-US"/>
        </w:rPr>
        <w:t xml:space="preserve"> kingdoms</w:t>
      </w:r>
      <w:r w:rsidR="004F196B">
        <w:rPr>
          <w:rFonts w:ascii="Arial" w:hAnsi="Arial" w:cs="Arial"/>
          <w:sz w:val="16"/>
          <w:szCs w:val="16"/>
          <w:lang w:val="en-US"/>
        </w:rPr>
        <w:t>,</w:t>
      </w:r>
      <w:r w:rsidRPr="00E7674A">
        <w:rPr>
          <w:rFonts w:ascii="Arial" w:hAnsi="Arial" w:cs="Arial"/>
          <w:sz w:val="16"/>
          <w:szCs w:val="16"/>
          <w:lang w:val="en-US"/>
        </w:rPr>
        <w:t xml:space="preserve"> </w:t>
      </w:r>
      <w:r w:rsidR="006C303C">
        <w:rPr>
          <w:rFonts w:ascii="Arial" w:hAnsi="Arial" w:cs="Arial"/>
          <w:sz w:val="16"/>
          <w:szCs w:val="16"/>
          <w:lang w:val="en-US"/>
        </w:rPr>
        <w:t>of the microorganisms identified in the</w:t>
      </w:r>
      <w:r w:rsidRPr="00E7674A">
        <w:rPr>
          <w:rFonts w:ascii="Arial" w:hAnsi="Arial" w:cs="Arial"/>
          <w:sz w:val="16"/>
          <w:szCs w:val="16"/>
          <w:lang w:val="en-US"/>
        </w:rPr>
        <w:t xml:space="preserve"> </w:t>
      </w:r>
      <w:r w:rsidR="00E873D8" w:rsidRPr="00E873D8">
        <w:rPr>
          <w:rFonts w:ascii="Arial" w:hAnsi="Arial" w:cs="Arial"/>
          <w:sz w:val="16"/>
          <w:szCs w:val="16"/>
          <w:lang w:val="en-US"/>
        </w:rPr>
        <w:t>Lisbon’s subway</w:t>
      </w:r>
      <w:r w:rsidRPr="00E7674A">
        <w:rPr>
          <w:rFonts w:ascii="Arial" w:hAnsi="Arial" w:cs="Arial"/>
          <w:sz w:val="16"/>
          <w:szCs w:val="16"/>
          <w:lang w:val="en-US"/>
        </w:rPr>
        <w:t>.</w:t>
      </w:r>
    </w:p>
    <w:p w14:paraId="5FCD87B8" w14:textId="5BE4D86C" w:rsidR="006B27FB" w:rsidRDefault="006B27FB" w:rsidP="006B27FB">
      <w:pPr>
        <w:pStyle w:val="Legenda"/>
        <w:tabs>
          <w:tab w:val="center" w:pos="4252"/>
          <w:tab w:val="right" w:pos="8504"/>
        </w:tabs>
        <w:rPr>
          <w:rFonts w:ascii="Arial" w:hAnsi="Arial" w:cs="Arial"/>
          <w:sz w:val="16"/>
          <w:szCs w:val="16"/>
          <w:lang w:val="en-GB"/>
        </w:rPr>
      </w:pPr>
    </w:p>
    <w:p w14:paraId="2983283F" w14:textId="76AB25D6" w:rsidR="006B27FB" w:rsidRPr="00D24825" w:rsidRDefault="006B27FB" w:rsidP="006B27FB">
      <w:pPr>
        <w:spacing w:before="240" w:line="360" w:lineRule="auto"/>
        <w:ind w:firstLine="284"/>
        <w:jc w:val="both"/>
        <w:rPr>
          <w:rFonts w:ascii="Arial" w:hAnsi="Arial" w:cs="Arial"/>
          <w:lang w:val="en-GB"/>
        </w:rPr>
      </w:pPr>
      <w:r>
        <w:rPr>
          <w:rFonts w:ascii="Arial" w:hAnsi="Arial" w:cs="Arial"/>
          <w:lang w:val="en-GB"/>
        </w:rPr>
        <w:lastRenderedPageBreak/>
        <w:t xml:space="preserve">The bacterial species found in </w:t>
      </w:r>
      <w:r w:rsidRPr="00CA6B5B">
        <w:rPr>
          <w:rFonts w:ascii="Arial" w:hAnsi="Arial" w:cs="Arial"/>
          <w:lang w:val="en-GB"/>
        </w:rPr>
        <w:t>Lisbo</w:t>
      </w:r>
      <w:r w:rsidR="00CA6B5B" w:rsidRPr="00CA6B5B">
        <w:rPr>
          <w:rFonts w:ascii="Arial" w:hAnsi="Arial" w:cs="Arial"/>
          <w:lang w:val="en-GB"/>
        </w:rPr>
        <w:t>n subway</w:t>
      </w:r>
      <w:r w:rsidRPr="00CA6B5B">
        <w:rPr>
          <w:rFonts w:ascii="Arial" w:hAnsi="Arial" w:cs="Arial"/>
          <w:lang w:val="en-GB"/>
        </w:rPr>
        <w:t>’s</w:t>
      </w:r>
      <w:r>
        <w:rPr>
          <w:rFonts w:ascii="Arial" w:hAnsi="Arial" w:cs="Arial"/>
          <w:lang w:val="en-GB"/>
        </w:rPr>
        <w:t xml:space="preserve"> surfaces were grouped into the families. A total of 4</w:t>
      </w:r>
      <w:r w:rsidR="002A592B">
        <w:rPr>
          <w:rFonts w:ascii="Arial" w:hAnsi="Arial" w:cs="Arial"/>
          <w:lang w:val="en-GB"/>
        </w:rPr>
        <w:t>7</w:t>
      </w:r>
      <w:r>
        <w:rPr>
          <w:rFonts w:ascii="Arial" w:hAnsi="Arial" w:cs="Arial"/>
          <w:lang w:val="en-GB"/>
        </w:rPr>
        <w:t xml:space="preserve"> bac</w:t>
      </w:r>
      <w:r w:rsidR="00CA6B5B">
        <w:rPr>
          <w:rFonts w:ascii="Arial" w:hAnsi="Arial" w:cs="Arial"/>
          <w:lang w:val="en-GB"/>
        </w:rPr>
        <w:t xml:space="preserve">terial families were identified, being </w:t>
      </w:r>
      <w:r w:rsidR="00CA6B5B" w:rsidRPr="003D427E">
        <w:rPr>
          <w:rFonts w:ascii="Arial" w:hAnsi="Arial" w:cs="Arial"/>
          <w:lang w:val="en-GB"/>
        </w:rPr>
        <w:t>Moraxellaceae</w:t>
      </w:r>
      <w:r w:rsidR="00CA6B5B" w:rsidRPr="009743F0">
        <w:rPr>
          <w:rFonts w:ascii="Arial" w:hAnsi="Arial" w:cs="Arial"/>
          <w:lang w:val="en-GB"/>
        </w:rPr>
        <w:t xml:space="preserve"> </w:t>
      </w:r>
      <w:r w:rsidRPr="009743F0">
        <w:rPr>
          <w:rFonts w:ascii="Arial" w:hAnsi="Arial" w:cs="Arial"/>
          <w:lang w:val="en-GB"/>
        </w:rPr>
        <w:t xml:space="preserve">family </w:t>
      </w:r>
      <w:r>
        <w:rPr>
          <w:rFonts w:ascii="Arial" w:hAnsi="Arial" w:cs="Arial"/>
          <w:lang w:val="en-GB"/>
        </w:rPr>
        <w:t>with higher relative abundance, followed by</w:t>
      </w:r>
      <w:r w:rsidRPr="009743F0">
        <w:rPr>
          <w:rFonts w:ascii="Arial" w:hAnsi="Arial" w:cs="Arial"/>
          <w:lang w:val="en-GB"/>
        </w:rPr>
        <w:t xml:space="preserve"> </w:t>
      </w:r>
      <w:r w:rsidRPr="003D427E">
        <w:rPr>
          <w:rFonts w:ascii="Arial" w:hAnsi="Arial" w:cs="Arial"/>
          <w:lang w:val="en-GB"/>
        </w:rPr>
        <w:t>Enterobacteriaceae</w:t>
      </w:r>
      <w:r w:rsidRPr="009743F0">
        <w:rPr>
          <w:rFonts w:ascii="Arial" w:hAnsi="Arial" w:cs="Arial"/>
          <w:lang w:val="en-GB"/>
        </w:rPr>
        <w:t xml:space="preserve">, </w:t>
      </w:r>
      <w:r w:rsidRPr="003D427E">
        <w:rPr>
          <w:rFonts w:ascii="Arial" w:hAnsi="Arial" w:cs="Arial"/>
          <w:lang w:val="en-GB"/>
        </w:rPr>
        <w:t>Pseudomonadaceae</w:t>
      </w:r>
      <w:r w:rsidRPr="009743F0">
        <w:rPr>
          <w:rFonts w:ascii="Arial" w:hAnsi="Arial" w:cs="Arial"/>
          <w:lang w:val="en-GB"/>
        </w:rPr>
        <w:t xml:space="preserve">, </w:t>
      </w:r>
      <w:r w:rsidRPr="003D427E">
        <w:rPr>
          <w:rFonts w:ascii="Arial" w:hAnsi="Arial" w:cs="Arial"/>
          <w:lang w:val="en-GB"/>
        </w:rPr>
        <w:t>Oxolobaxteriaceae</w:t>
      </w:r>
      <w:r w:rsidRPr="009743F0">
        <w:rPr>
          <w:rFonts w:ascii="Arial" w:hAnsi="Arial" w:cs="Arial"/>
          <w:lang w:val="en-GB"/>
        </w:rPr>
        <w:t xml:space="preserve"> </w:t>
      </w:r>
      <w:r>
        <w:rPr>
          <w:rFonts w:ascii="Arial" w:hAnsi="Arial" w:cs="Arial"/>
          <w:lang w:val="en-GB"/>
        </w:rPr>
        <w:t>(Figure 6)</w:t>
      </w:r>
      <w:r w:rsidRPr="009743F0">
        <w:rPr>
          <w:rFonts w:ascii="Arial" w:hAnsi="Arial" w:cs="Arial"/>
          <w:lang w:val="en-GB"/>
        </w:rPr>
        <w:t>.</w:t>
      </w:r>
      <w:r>
        <w:rPr>
          <w:rFonts w:ascii="Arial" w:hAnsi="Arial" w:cs="Arial"/>
          <w:lang w:val="en-GB"/>
        </w:rPr>
        <w:t xml:space="preserve"> Moraxellaceae </w:t>
      </w:r>
      <w:r w:rsidR="00CA6B5B">
        <w:rPr>
          <w:rFonts w:ascii="Arial" w:hAnsi="Arial" w:cs="Arial"/>
          <w:lang w:val="en-GB"/>
        </w:rPr>
        <w:t>we</w:t>
      </w:r>
      <w:r>
        <w:rPr>
          <w:rFonts w:ascii="Arial" w:hAnsi="Arial" w:cs="Arial"/>
          <w:lang w:val="en-GB"/>
        </w:rPr>
        <w:t>re present</w:t>
      </w:r>
      <w:r w:rsidR="00CA6B5B">
        <w:rPr>
          <w:rFonts w:ascii="Arial" w:hAnsi="Arial" w:cs="Arial"/>
          <w:lang w:val="en-GB"/>
        </w:rPr>
        <w:t xml:space="preserve"> in almost all surfaces analysed</w:t>
      </w:r>
      <w:r>
        <w:rPr>
          <w:rFonts w:ascii="Arial" w:hAnsi="Arial" w:cs="Arial"/>
          <w:lang w:val="en-GB"/>
        </w:rPr>
        <w:t xml:space="preserve">, like the </w:t>
      </w:r>
      <w:r w:rsidRPr="00CA6B5B">
        <w:rPr>
          <w:rFonts w:ascii="Arial" w:hAnsi="Arial" w:cs="Arial"/>
          <w:i/>
          <w:lang w:val="en-GB"/>
        </w:rPr>
        <w:t>Pseudomonas</w:t>
      </w:r>
      <w:r>
        <w:rPr>
          <w:rFonts w:ascii="Arial" w:hAnsi="Arial" w:cs="Arial"/>
          <w:lang w:val="en-GB"/>
        </w:rPr>
        <w:t xml:space="preserve">. No </w:t>
      </w:r>
      <w:r w:rsidR="00CA6B5B">
        <w:rPr>
          <w:rFonts w:ascii="Arial" w:hAnsi="Arial" w:cs="Arial"/>
          <w:lang w:val="en-GB"/>
        </w:rPr>
        <w:t>distribution pattern</w:t>
      </w:r>
      <w:r>
        <w:rPr>
          <w:rFonts w:ascii="Arial" w:hAnsi="Arial" w:cs="Arial"/>
          <w:lang w:val="en-GB"/>
        </w:rPr>
        <w:t xml:space="preserve"> was found, once for example in the </w:t>
      </w:r>
      <w:r w:rsidR="00CA6B5B">
        <w:rPr>
          <w:rFonts w:ascii="Arial" w:hAnsi="Arial" w:cs="Arial"/>
          <w:lang w:val="en-GB"/>
        </w:rPr>
        <w:t>p</w:t>
      </w:r>
      <w:r>
        <w:rPr>
          <w:rFonts w:ascii="Arial" w:hAnsi="Arial" w:cs="Arial"/>
          <w:lang w:val="en-GB"/>
        </w:rPr>
        <w:t>ole, in one sample the Moraxellaceae is clearly dominant, in an</w:t>
      </w:r>
      <w:r w:rsidRPr="006B27FB">
        <w:rPr>
          <w:rFonts w:ascii="Arial" w:hAnsi="Arial" w:cs="Arial"/>
          <w:noProof/>
          <w:lang w:val="en-GB"/>
        </w:rPr>
        <w:t>other sample</w:t>
      </w:r>
      <w:r>
        <w:rPr>
          <w:rFonts w:ascii="Arial" w:hAnsi="Arial" w:cs="Arial"/>
          <w:lang w:val="en-GB"/>
        </w:rPr>
        <w:t xml:space="preserve"> for the same surface, the same family </w:t>
      </w:r>
      <w:r>
        <w:rPr>
          <w:rFonts w:ascii="Arial" w:hAnsi="Arial" w:cs="Arial"/>
          <w:noProof/>
          <w:lang w:val="en-GB"/>
        </w:rPr>
        <w:t>is</w:t>
      </w:r>
      <w:r>
        <w:rPr>
          <w:rFonts w:ascii="Arial" w:hAnsi="Arial" w:cs="Arial"/>
          <w:lang w:val="en-GB"/>
        </w:rPr>
        <w:t xml:space="preserve"> not present. Like </w:t>
      </w:r>
      <w:r>
        <w:rPr>
          <w:rFonts w:ascii="Arial" w:hAnsi="Arial" w:cs="Arial"/>
          <w:noProof/>
          <w:lang w:val="en-GB"/>
        </w:rPr>
        <w:t>o</w:t>
      </w:r>
      <w:r w:rsidRPr="006B27FB">
        <w:rPr>
          <w:rFonts w:ascii="Arial" w:hAnsi="Arial" w:cs="Arial"/>
          <w:noProof/>
          <w:lang w:val="en-GB"/>
        </w:rPr>
        <w:t>n</w:t>
      </w:r>
      <w:r>
        <w:rPr>
          <w:rFonts w:ascii="Arial" w:hAnsi="Arial" w:cs="Arial"/>
          <w:lang w:val="en-GB"/>
        </w:rPr>
        <w:t xml:space="preserve"> this surface, this </w:t>
      </w:r>
      <w:r w:rsidRPr="006B27FB">
        <w:rPr>
          <w:rFonts w:ascii="Arial" w:hAnsi="Arial" w:cs="Arial"/>
          <w:noProof/>
          <w:lang w:val="en-GB"/>
        </w:rPr>
        <w:t>happen</w:t>
      </w:r>
      <w:r>
        <w:rPr>
          <w:rFonts w:ascii="Arial" w:hAnsi="Arial" w:cs="Arial"/>
          <w:noProof/>
          <w:lang w:val="en-GB"/>
        </w:rPr>
        <w:t>s</w:t>
      </w:r>
      <w:r>
        <w:rPr>
          <w:rFonts w:ascii="Arial" w:hAnsi="Arial" w:cs="Arial"/>
          <w:lang w:val="en-GB"/>
        </w:rPr>
        <w:t xml:space="preserve"> in others, which does not show a pattern.   </w:t>
      </w:r>
    </w:p>
    <w:p w14:paraId="0CA84A7D" w14:textId="77777777" w:rsidR="006B27FB" w:rsidRDefault="006B27FB" w:rsidP="006B27FB">
      <w:pPr>
        <w:keepNext/>
        <w:spacing w:before="240" w:line="360" w:lineRule="auto"/>
        <w:ind w:firstLine="284"/>
        <w:jc w:val="center"/>
      </w:pPr>
      <w:r w:rsidRPr="00A1296B">
        <w:rPr>
          <w:rFonts w:ascii="Arial" w:hAnsi="Arial" w:cs="Arial"/>
          <w:noProof/>
          <w:lang w:val="en-US"/>
        </w:rPr>
        <w:drawing>
          <wp:inline distT="0" distB="0" distL="0" distR="0" wp14:anchorId="641FE01A" wp14:editId="35E53491">
            <wp:extent cx="5400040" cy="3368040"/>
            <wp:effectExtent l="0" t="0" r="0" b="3810"/>
            <wp:docPr id="26" name="Imagem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Imagem1.png"/>
                    <pic:cNvPicPr/>
                  </pic:nvPicPr>
                  <pic:blipFill>
                    <a:blip r:embed="rId35" cstate="print">
                      <a:extLst>
                        <a:ext uri="{28A0092B-C50C-407E-A947-70E740481C1C}">
                          <a14:useLocalDpi xmlns:a14="http://schemas.microsoft.com/office/drawing/2010/main" val="0"/>
                        </a:ext>
                      </a:extLst>
                    </a:blip>
                    <a:stretch>
                      <a:fillRect/>
                    </a:stretch>
                  </pic:blipFill>
                  <pic:spPr>
                    <a:xfrm>
                      <a:off x="0" y="0"/>
                      <a:ext cx="5400040" cy="3368040"/>
                    </a:xfrm>
                    <a:prstGeom prst="rect">
                      <a:avLst/>
                    </a:prstGeom>
                  </pic:spPr>
                </pic:pic>
              </a:graphicData>
            </a:graphic>
          </wp:inline>
        </w:drawing>
      </w:r>
    </w:p>
    <w:p w14:paraId="27ABAF10" w14:textId="53C8702B" w:rsidR="006B27FB" w:rsidRPr="00EC7CD8" w:rsidRDefault="006B27FB" w:rsidP="00EC7CD8">
      <w:pPr>
        <w:pStyle w:val="Legenda"/>
        <w:spacing w:before="240" w:line="360" w:lineRule="auto"/>
        <w:jc w:val="both"/>
        <w:rPr>
          <w:rFonts w:ascii="Arial" w:hAnsi="Arial" w:cs="Arial"/>
          <w:sz w:val="16"/>
          <w:szCs w:val="16"/>
          <w:lang w:val="en-US"/>
        </w:rPr>
      </w:pPr>
      <w:r w:rsidRPr="00BB038F">
        <w:rPr>
          <w:rFonts w:ascii="Arial" w:hAnsi="Arial" w:cs="Arial"/>
          <w:sz w:val="16"/>
          <w:szCs w:val="16"/>
          <w:lang w:val="en-US"/>
        </w:rPr>
        <w:t xml:space="preserve">Figure </w:t>
      </w:r>
      <w:r w:rsidR="005501C0" w:rsidRPr="00EC7CD8">
        <w:rPr>
          <w:rFonts w:ascii="Arial" w:hAnsi="Arial" w:cs="Arial"/>
          <w:sz w:val="16"/>
          <w:szCs w:val="16"/>
        </w:rPr>
        <w:fldChar w:fldCharType="begin"/>
      </w:r>
      <w:r w:rsidR="005501C0" w:rsidRPr="00BB038F">
        <w:rPr>
          <w:rFonts w:ascii="Arial" w:hAnsi="Arial" w:cs="Arial"/>
          <w:sz w:val="16"/>
          <w:szCs w:val="16"/>
          <w:lang w:val="en-US"/>
        </w:rPr>
        <w:instrText xml:space="preserve"> SEQ Figure \* ARABIC </w:instrText>
      </w:r>
      <w:r w:rsidR="005501C0" w:rsidRPr="00EC7CD8">
        <w:rPr>
          <w:rFonts w:ascii="Arial" w:hAnsi="Arial" w:cs="Arial"/>
          <w:sz w:val="16"/>
          <w:szCs w:val="16"/>
        </w:rPr>
        <w:fldChar w:fldCharType="separate"/>
      </w:r>
      <w:r w:rsidR="000075D5">
        <w:rPr>
          <w:rFonts w:ascii="Arial" w:hAnsi="Arial" w:cs="Arial"/>
          <w:noProof/>
          <w:sz w:val="16"/>
          <w:szCs w:val="16"/>
          <w:lang w:val="en-US"/>
        </w:rPr>
        <w:t>6</w:t>
      </w:r>
      <w:r w:rsidR="005501C0" w:rsidRPr="00EC7CD8">
        <w:rPr>
          <w:rFonts w:ascii="Arial" w:hAnsi="Arial" w:cs="Arial"/>
          <w:noProof/>
          <w:sz w:val="16"/>
          <w:szCs w:val="16"/>
        </w:rPr>
        <w:fldChar w:fldCharType="end"/>
      </w:r>
      <w:r w:rsidRPr="00BB038F">
        <w:rPr>
          <w:rFonts w:ascii="Arial" w:hAnsi="Arial" w:cs="Arial"/>
          <w:sz w:val="16"/>
          <w:szCs w:val="16"/>
          <w:lang w:val="en-US"/>
        </w:rPr>
        <w:t xml:space="preserve"> – </w:t>
      </w:r>
      <w:r w:rsidRPr="00BB038F">
        <w:rPr>
          <w:rFonts w:ascii="Arial" w:hAnsi="Arial" w:cs="Arial"/>
          <w:noProof/>
          <w:sz w:val="16"/>
          <w:szCs w:val="16"/>
          <w:lang w:val="en-US"/>
        </w:rPr>
        <w:t>R</w:t>
      </w:r>
      <w:r w:rsidRPr="00EC7CD8">
        <w:rPr>
          <w:rFonts w:ascii="Arial" w:hAnsi="Arial" w:cs="Arial"/>
          <w:noProof/>
          <w:sz w:val="16"/>
          <w:szCs w:val="16"/>
          <w:lang w:val="en-US"/>
        </w:rPr>
        <w:t>elative</w:t>
      </w:r>
      <w:r w:rsidRPr="00EC7CD8">
        <w:rPr>
          <w:rFonts w:ascii="Arial" w:hAnsi="Arial" w:cs="Arial"/>
          <w:sz w:val="16"/>
          <w:szCs w:val="16"/>
          <w:lang w:val="en-US"/>
        </w:rPr>
        <w:t xml:space="preserve"> abundances of bacterial families in the </w:t>
      </w:r>
      <w:r w:rsidR="00CA6B5B" w:rsidRPr="00EC7CD8">
        <w:rPr>
          <w:rFonts w:ascii="Arial" w:hAnsi="Arial" w:cs="Arial"/>
          <w:sz w:val="16"/>
          <w:szCs w:val="16"/>
          <w:lang w:val="en-US"/>
        </w:rPr>
        <w:t xml:space="preserve">analyzed </w:t>
      </w:r>
      <w:r w:rsidRPr="00EC7CD8">
        <w:rPr>
          <w:rFonts w:ascii="Arial" w:hAnsi="Arial" w:cs="Arial"/>
          <w:sz w:val="16"/>
          <w:szCs w:val="16"/>
          <w:lang w:val="en-US"/>
        </w:rPr>
        <w:t xml:space="preserve">surfaces. Colored with blue, are the surfaces that are in the subway car (pole, air conditioner, grip - bench support, and seat). In green are the surfaces in the subway station (turnstile, elevator, escalator, garbage can, ticket validation, info button, and vending machine). Only families that appear in at least </w:t>
      </w:r>
      <w:r w:rsidR="002707D3">
        <w:rPr>
          <w:rFonts w:ascii="Arial" w:hAnsi="Arial" w:cs="Arial"/>
          <w:sz w:val="16"/>
          <w:szCs w:val="16"/>
          <w:lang w:val="en-US"/>
        </w:rPr>
        <w:t xml:space="preserve">present in five of the </w:t>
      </w:r>
      <w:r w:rsidRPr="00EC7CD8">
        <w:rPr>
          <w:rFonts w:ascii="Arial" w:hAnsi="Arial" w:cs="Arial"/>
          <w:sz w:val="16"/>
          <w:szCs w:val="16"/>
          <w:lang w:val="en-US"/>
        </w:rPr>
        <w:t>28</w:t>
      </w:r>
      <w:r w:rsidR="000B01DE">
        <w:rPr>
          <w:rFonts w:ascii="Arial" w:hAnsi="Arial" w:cs="Arial"/>
          <w:sz w:val="16"/>
          <w:szCs w:val="16"/>
          <w:lang w:val="en-US"/>
        </w:rPr>
        <w:t xml:space="preserve"> </w:t>
      </w:r>
      <w:r w:rsidR="00CA6B5B">
        <w:rPr>
          <w:rFonts w:ascii="Arial" w:hAnsi="Arial" w:cs="Arial"/>
          <w:sz w:val="16"/>
          <w:szCs w:val="16"/>
          <w:lang w:val="en-US"/>
        </w:rPr>
        <w:t xml:space="preserve">sequenced </w:t>
      </w:r>
      <w:r w:rsidR="000B01DE">
        <w:rPr>
          <w:rFonts w:ascii="Arial" w:hAnsi="Arial" w:cs="Arial"/>
          <w:sz w:val="16"/>
          <w:szCs w:val="16"/>
          <w:lang w:val="en-US"/>
        </w:rPr>
        <w:t>samples</w:t>
      </w:r>
      <w:r w:rsidR="00F62900">
        <w:rPr>
          <w:rFonts w:ascii="Arial" w:hAnsi="Arial" w:cs="Arial"/>
          <w:sz w:val="16"/>
          <w:szCs w:val="16"/>
          <w:lang w:val="en-US"/>
        </w:rPr>
        <w:t>.</w:t>
      </w:r>
    </w:p>
    <w:p w14:paraId="09F9AF49" w14:textId="77777777" w:rsidR="00FE4CA8" w:rsidRDefault="00FE4CA8" w:rsidP="006B27FB">
      <w:pPr>
        <w:spacing w:before="240" w:line="360" w:lineRule="auto"/>
        <w:ind w:firstLine="284"/>
        <w:jc w:val="both"/>
        <w:rPr>
          <w:rFonts w:ascii="Arial" w:hAnsi="Arial" w:cs="Arial"/>
          <w:noProof/>
          <w:lang w:val="en-GB"/>
        </w:rPr>
      </w:pPr>
    </w:p>
    <w:p w14:paraId="1E9288B8" w14:textId="470987C9" w:rsidR="006B27FB" w:rsidRDefault="006B27FB" w:rsidP="006B27FB">
      <w:pPr>
        <w:spacing w:before="240" w:line="360" w:lineRule="auto"/>
        <w:ind w:firstLine="284"/>
        <w:jc w:val="both"/>
        <w:rPr>
          <w:rFonts w:ascii="Arial" w:hAnsi="Arial" w:cs="Arial"/>
          <w:lang w:val="en-GB"/>
        </w:rPr>
      </w:pPr>
      <w:r>
        <w:rPr>
          <w:rFonts w:ascii="Arial" w:hAnsi="Arial" w:cs="Arial"/>
          <w:noProof/>
          <w:lang w:val="en-GB"/>
        </w:rPr>
        <w:t xml:space="preserve">In the </w:t>
      </w:r>
      <w:r w:rsidR="000B01DE" w:rsidRPr="000B01DE">
        <w:rPr>
          <w:rFonts w:ascii="Arial" w:hAnsi="Arial" w:cs="Arial"/>
          <w:noProof/>
          <w:lang w:val="en-GB"/>
        </w:rPr>
        <w:t>Lisbon subway</w:t>
      </w:r>
      <w:r w:rsidRPr="000B01DE">
        <w:rPr>
          <w:rFonts w:ascii="Arial" w:hAnsi="Arial" w:cs="Arial"/>
          <w:noProof/>
          <w:lang w:val="en-GB"/>
        </w:rPr>
        <w:t xml:space="preserve"> system</w:t>
      </w:r>
      <w:r>
        <w:rPr>
          <w:rFonts w:ascii="Arial" w:hAnsi="Arial" w:cs="Arial"/>
          <w:noProof/>
          <w:lang w:val="en-GB"/>
        </w:rPr>
        <w:t xml:space="preserve">, including both subway’s station and cars, </w:t>
      </w:r>
      <w:r w:rsidRPr="009743F0">
        <w:rPr>
          <w:rFonts w:ascii="Arial" w:hAnsi="Arial" w:cs="Arial"/>
          <w:i/>
          <w:lang w:val="en-GB"/>
        </w:rPr>
        <w:t>Acinetobacter Iwoffi</w:t>
      </w:r>
      <w:r>
        <w:rPr>
          <w:rFonts w:ascii="Arial" w:hAnsi="Arial" w:cs="Arial"/>
          <w:i/>
          <w:lang w:val="en-GB"/>
        </w:rPr>
        <w:t xml:space="preserve"> </w:t>
      </w:r>
      <w:r w:rsidRPr="00EE7DC1">
        <w:rPr>
          <w:rFonts w:ascii="Arial" w:hAnsi="Arial" w:cs="Arial"/>
          <w:lang w:val="en-GB"/>
        </w:rPr>
        <w:t>(</w:t>
      </w:r>
      <w:r>
        <w:rPr>
          <w:rFonts w:ascii="Arial" w:hAnsi="Arial" w:cs="Arial"/>
          <w:lang w:val="en-GB"/>
        </w:rPr>
        <w:t>39.8</w:t>
      </w:r>
      <w:r w:rsidRPr="00EE7DC1">
        <w:rPr>
          <w:rFonts w:ascii="Arial" w:hAnsi="Arial" w:cs="Arial"/>
          <w:lang w:val="en-GB"/>
        </w:rPr>
        <w:t>%)</w:t>
      </w:r>
      <w:r>
        <w:rPr>
          <w:rFonts w:ascii="Arial" w:hAnsi="Arial" w:cs="Arial"/>
          <w:lang w:val="en-GB"/>
        </w:rPr>
        <w:t xml:space="preserve"> was the bacterial species most frequently detected</w:t>
      </w:r>
      <w:r w:rsidRPr="009743F0">
        <w:rPr>
          <w:rFonts w:ascii="Arial" w:hAnsi="Arial" w:cs="Arial"/>
          <w:lang w:val="en-GB"/>
        </w:rPr>
        <w:t xml:space="preserve">, </w:t>
      </w:r>
      <w:r>
        <w:rPr>
          <w:rFonts w:ascii="Arial" w:hAnsi="Arial" w:cs="Arial"/>
          <w:lang w:val="en-GB"/>
        </w:rPr>
        <w:t xml:space="preserve">followed by </w:t>
      </w:r>
      <w:r w:rsidRPr="009743F0">
        <w:rPr>
          <w:rFonts w:ascii="Arial" w:hAnsi="Arial" w:cs="Arial"/>
          <w:i/>
          <w:lang w:val="en-GB"/>
        </w:rPr>
        <w:t>Pseudomonas</w:t>
      </w:r>
      <w:r w:rsidRPr="009743F0">
        <w:rPr>
          <w:rFonts w:ascii="Arial" w:hAnsi="Arial" w:cs="Arial"/>
          <w:lang w:val="en-GB"/>
        </w:rPr>
        <w:t xml:space="preserve"> </w:t>
      </w:r>
      <w:r w:rsidRPr="00A2784D">
        <w:rPr>
          <w:rFonts w:ascii="Arial" w:hAnsi="Arial" w:cs="Arial"/>
          <w:lang w:val="en-GB"/>
        </w:rPr>
        <w:t>(</w:t>
      </w:r>
      <w:r>
        <w:rPr>
          <w:rFonts w:ascii="Arial" w:hAnsi="Arial" w:cs="Arial"/>
          <w:lang w:val="en-GB"/>
        </w:rPr>
        <w:t>10.1</w:t>
      </w:r>
      <w:r w:rsidRPr="00A2784D">
        <w:rPr>
          <w:rFonts w:ascii="Arial" w:hAnsi="Arial" w:cs="Arial"/>
          <w:lang w:val="en-GB"/>
        </w:rPr>
        <w:t>%)</w:t>
      </w:r>
      <w:r w:rsidRPr="009743F0">
        <w:rPr>
          <w:rFonts w:ascii="Arial" w:hAnsi="Arial" w:cs="Arial"/>
          <w:lang w:val="en-GB"/>
        </w:rPr>
        <w:t xml:space="preserve">, </w:t>
      </w:r>
      <w:r w:rsidRPr="00963693">
        <w:rPr>
          <w:rFonts w:ascii="Arial" w:hAnsi="Arial" w:cs="Arial"/>
          <w:i/>
          <w:noProof/>
          <w:lang w:val="en-GB"/>
        </w:rPr>
        <w:t>Massila</w:t>
      </w:r>
      <w:r w:rsidRPr="009743F0">
        <w:rPr>
          <w:rFonts w:ascii="Arial" w:hAnsi="Arial" w:cs="Arial"/>
          <w:i/>
          <w:lang w:val="en-GB"/>
        </w:rPr>
        <w:t xml:space="preserve"> </w:t>
      </w:r>
      <w:r w:rsidRPr="00A2784D">
        <w:rPr>
          <w:rFonts w:ascii="Arial" w:hAnsi="Arial" w:cs="Arial"/>
          <w:lang w:val="en-GB"/>
        </w:rPr>
        <w:t>(</w:t>
      </w:r>
      <w:r>
        <w:rPr>
          <w:rFonts w:ascii="Arial" w:hAnsi="Arial" w:cs="Arial"/>
          <w:lang w:val="en-GB"/>
        </w:rPr>
        <w:t>7.5</w:t>
      </w:r>
      <w:r w:rsidRPr="00A2784D">
        <w:rPr>
          <w:rFonts w:ascii="Arial" w:hAnsi="Arial" w:cs="Arial"/>
          <w:lang w:val="en-GB"/>
        </w:rPr>
        <w:t>%)</w:t>
      </w:r>
      <w:r>
        <w:rPr>
          <w:rFonts w:ascii="Arial" w:hAnsi="Arial" w:cs="Arial"/>
          <w:lang w:val="en-GB"/>
        </w:rPr>
        <w:t xml:space="preserve">, </w:t>
      </w:r>
      <w:r w:rsidRPr="003D427E">
        <w:rPr>
          <w:rFonts w:ascii="Arial" w:hAnsi="Arial" w:cs="Arial"/>
          <w:i/>
          <w:lang w:val="en-GB"/>
        </w:rPr>
        <w:t>Panteoa</w:t>
      </w:r>
      <w:r>
        <w:rPr>
          <w:rFonts w:ascii="Arial" w:hAnsi="Arial" w:cs="Arial"/>
          <w:lang w:val="en-GB"/>
        </w:rPr>
        <w:t xml:space="preserve"> (7.4%), </w:t>
      </w:r>
      <w:r w:rsidRPr="009743F0">
        <w:rPr>
          <w:rFonts w:ascii="Arial" w:hAnsi="Arial" w:cs="Arial"/>
          <w:lang w:val="en-GB"/>
        </w:rPr>
        <w:t xml:space="preserve">and </w:t>
      </w:r>
      <w:r w:rsidRPr="000C1B2C">
        <w:rPr>
          <w:rFonts w:ascii="Arial" w:hAnsi="Arial" w:cs="Arial"/>
          <w:i/>
          <w:noProof/>
          <w:lang w:val="en-GB"/>
        </w:rPr>
        <w:t>Aceinobacter</w:t>
      </w:r>
      <w:r w:rsidRPr="009743F0">
        <w:rPr>
          <w:rFonts w:ascii="Arial" w:hAnsi="Arial" w:cs="Arial"/>
          <w:i/>
          <w:lang w:val="en-GB"/>
        </w:rPr>
        <w:t xml:space="preserve"> </w:t>
      </w:r>
      <w:r w:rsidRPr="00963693">
        <w:rPr>
          <w:rFonts w:ascii="Arial" w:hAnsi="Arial" w:cs="Arial"/>
          <w:i/>
          <w:noProof/>
          <w:lang w:val="en-GB"/>
        </w:rPr>
        <w:t>ursingii</w:t>
      </w:r>
      <w:r w:rsidRPr="009743F0">
        <w:rPr>
          <w:rFonts w:ascii="Arial" w:hAnsi="Arial" w:cs="Arial"/>
          <w:lang w:val="en-GB"/>
        </w:rPr>
        <w:t xml:space="preserve"> </w:t>
      </w:r>
      <w:r w:rsidRPr="00A2784D">
        <w:rPr>
          <w:rFonts w:ascii="Arial" w:hAnsi="Arial" w:cs="Arial"/>
          <w:lang w:val="en-GB"/>
        </w:rPr>
        <w:t>(</w:t>
      </w:r>
      <w:r>
        <w:rPr>
          <w:rFonts w:ascii="Arial" w:hAnsi="Arial" w:cs="Arial"/>
          <w:lang w:val="en-GB"/>
        </w:rPr>
        <w:t>6.5</w:t>
      </w:r>
      <w:r w:rsidRPr="00A2784D">
        <w:rPr>
          <w:rFonts w:ascii="Arial" w:hAnsi="Arial" w:cs="Arial"/>
          <w:lang w:val="en-GB"/>
        </w:rPr>
        <w:t>%)</w:t>
      </w:r>
      <w:r>
        <w:rPr>
          <w:rFonts w:ascii="Arial" w:hAnsi="Arial" w:cs="Arial"/>
          <w:lang w:val="en-GB"/>
        </w:rPr>
        <w:t xml:space="preserve"> (Figure 7)</w:t>
      </w:r>
      <w:r w:rsidRPr="009743F0">
        <w:rPr>
          <w:rFonts w:ascii="Arial" w:hAnsi="Arial" w:cs="Arial"/>
          <w:lang w:val="en-GB"/>
        </w:rPr>
        <w:t xml:space="preserve">. </w:t>
      </w:r>
    </w:p>
    <w:p w14:paraId="61D84955" w14:textId="77777777" w:rsidR="006B27FB" w:rsidRDefault="006B27FB" w:rsidP="006B27FB">
      <w:pPr>
        <w:keepNext/>
        <w:spacing w:before="240" w:line="360" w:lineRule="auto"/>
        <w:ind w:firstLine="284"/>
        <w:jc w:val="both"/>
      </w:pPr>
      <w:r w:rsidRPr="009743F0">
        <w:rPr>
          <w:rFonts w:ascii="Arial" w:hAnsi="Arial" w:cs="Arial"/>
          <w:noProof/>
          <w:lang w:val="en-US"/>
        </w:rPr>
        <w:lastRenderedPageBreak/>
        <w:drawing>
          <wp:inline distT="0" distB="0" distL="0" distR="0" wp14:anchorId="351E6077" wp14:editId="69677B23">
            <wp:extent cx="5355087" cy="4162687"/>
            <wp:effectExtent l="0" t="0" r="0" b="9525"/>
            <wp:docPr id="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pic:cNvPicPr>
                  </pic:nvPicPr>
                  <pic:blipFill>
                    <a:blip r:embed="rId36" cstate="print">
                      <a:extLst>
                        <a:ext uri="{28A0092B-C50C-407E-A947-70E740481C1C}">
                          <a14:useLocalDpi xmlns:a14="http://schemas.microsoft.com/office/drawing/2010/main" val="0"/>
                        </a:ext>
                      </a:extLst>
                    </a:blip>
                    <a:stretch>
                      <a:fillRect/>
                    </a:stretch>
                  </pic:blipFill>
                  <pic:spPr>
                    <a:xfrm>
                      <a:off x="0" y="0"/>
                      <a:ext cx="5363754" cy="4169424"/>
                    </a:xfrm>
                    <a:prstGeom prst="rect">
                      <a:avLst/>
                    </a:prstGeom>
                  </pic:spPr>
                </pic:pic>
              </a:graphicData>
            </a:graphic>
          </wp:inline>
        </w:drawing>
      </w:r>
    </w:p>
    <w:p w14:paraId="7693C94A" w14:textId="6F28E042" w:rsidR="006B27FB" w:rsidRDefault="006B27FB" w:rsidP="00EC7CD8">
      <w:pPr>
        <w:pStyle w:val="Legenda"/>
        <w:spacing w:before="240" w:line="360" w:lineRule="auto"/>
        <w:jc w:val="center"/>
        <w:rPr>
          <w:rFonts w:ascii="Arial" w:hAnsi="Arial" w:cs="Arial"/>
          <w:sz w:val="16"/>
          <w:lang w:val="en-GB"/>
        </w:rPr>
      </w:pPr>
      <w:r w:rsidRPr="00C85CB7">
        <w:rPr>
          <w:rFonts w:ascii="Arial" w:hAnsi="Arial" w:cs="Arial"/>
          <w:sz w:val="16"/>
          <w:lang w:val="en-US"/>
        </w:rPr>
        <w:t xml:space="preserve">Figure </w:t>
      </w:r>
      <w:r w:rsidRPr="006B27FB">
        <w:rPr>
          <w:rFonts w:ascii="Arial" w:hAnsi="Arial" w:cs="Arial"/>
          <w:sz w:val="16"/>
        </w:rPr>
        <w:fldChar w:fldCharType="begin"/>
      </w:r>
      <w:r w:rsidRPr="00C85CB7">
        <w:rPr>
          <w:rFonts w:ascii="Arial" w:hAnsi="Arial" w:cs="Arial"/>
          <w:sz w:val="16"/>
          <w:lang w:val="en-US"/>
        </w:rPr>
        <w:instrText xml:space="preserve"> SEQ Figure \* ARABIC </w:instrText>
      </w:r>
      <w:r w:rsidRPr="006B27FB">
        <w:rPr>
          <w:rFonts w:ascii="Arial" w:hAnsi="Arial" w:cs="Arial"/>
          <w:sz w:val="16"/>
        </w:rPr>
        <w:fldChar w:fldCharType="separate"/>
      </w:r>
      <w:r w:rsidR="000075D5">
        <w:rPr>
          <w:rFonts w:ascii="Arial" w:hAnsi="Arial" w:cs="Arial"/>
          <w:noProof/>
          <w:sz w:val="16"/>
          <w:lang w:val="en-US"/>
        </w:rPr>
        <w:t>7</w:t>
      </w:r>
      <w:r w:rsidRPr="006B27FB">
        <w:rPr>
          <w:rFonts w:ascii="Arial" w:hAnsi="Arial" w:cs="Arial"/>
          <w:sz w:val="16"/>
        </w:rPr>
        <w:fldChar w:fldCharType="end"/>
      </w:r>
      <w:r w:rsidRPr="00C85CB7">
        <w:rPr>
          <w:rFonts w:ascii="Arial" w:hAnsi="Arial" w:cs="Arial"/>
          <w:sz w:val="16"/>
          <w:lang w:val="en-US"/>
        </w:rPr>
        <w:t xml:space="preserve"> – </w:t>
      </w:r>
      <w:r w:rsidRPr="006B27FB">
        <w:rPr>
          <w:rFonts w:ascii="Arial" w:hAnsi="Arial" w:cs="Arial"/>
          <w:sz w:val="16"/>
          <w:lang w:val="en-GB"/>
        </w:rPr>
        <w:t>M</w:t>
      </w:r>
      <w:r w:rsidRPr="006B27FB">
        <w:rPr>
          <w:rFonts w:ascii="Arial" w:hAnsi="Arial" w:cs="Arial"/>
          <w:noProof/>
          <w:sz w:val="16"/>
          <w:lang w:val="en-GB"/>
        </w:rPr>
        <w:t>ain</w:t>
      </w:r>
      <w:r w:rsidRPr="006B27FB">
        <w:rPr>
          <w:rFonts w:ascii="Arial" w:hAnsi="Arial" w:cs="Arial"/>
          <w:sz w:val="16"/>
          <w:lang w:val="en-GB"/>
        </w:rPr>
        <w:t xml:space="preserve"> microorganism on subway surfaces (stations and cars).</w:t>
      </w:r>
    </w:p>
    <w:p w14:paraId="14897219" w14:textId="77777777" w:rsidR="006B27FB" w:rsidRPr="006B27FB" w:rsidRDefault="006B27FB" w:rsidP="006B27FB">
      <w:pPr>
        <w:rPr>
          <w:lang w:val="en-GB"/>
        </w:rPr>
      </w:pPr>
    </w:p>
    <w:p w14:paraId="302C3BF1" w14:textId="724433EF" w:rsidR="006B27FB" w:rsidRPr="006725C0" w:rsidRDefault="006B27FB" w:rsidP="006B27FB">
      <w:pPr>
        <w:spacing w:before="240" w:line="360" w:lineRule="auto"/>
        <w:ind w:firstLine="284"/>
        <w:jc w:val="both"/>
        <w:rPr>
          <w:rFonts w:ascii="Arial" w:hAnsi="Arial" w:cs="Arial"/>
          <w:lang w:val="en-GB"/>
        </w:rPr>
      </w:pPr>
      <w:r>
        <w:rPr>
          <w:rFonts w:ascii="Arial" w:hAnsi="Arial" w:cs="Arial"/>
          <w:lang w:val="en-GB"/>
        </w:rPr>
        <w:t xml:space="preserve">In </w:t>
      </w:r>
      <w:r w:rsidRPr="009743F0">
        <w:rPr>
          <w:rFonts w:ascii="Arial" w:hAnsi="Arial" w:cs="Arial"/>
          <w:lang w:val="en-GB"/>
        </w:rPr>
        <w:t>subway</w:t>
      </w:r>
      <w:r>
        <w:rPr>
          <w:rFonts w:ascii="Arial" w:hAnsi="Arial" w:cs="Arial"/>
          <w:lang w:val="en-GB"/>
        </w:rPr>
        <w:t>’s</w:t>
      </w:r>
      <w:r w:rsidRPr="009743F0">
        <w:rPr>
          <w:rFonts w:ascii="Arial" w:hAnsi="Arial" w:cs="Arial"/>
          <w:lang w:val="en-GB"/>
        </w:rPr>
        <w:t xml:space="preserve"> stations, </w:t>
      </w:r>
      <w:r>
        <w:rPr>
          <w:rFonts w:ascii="Arial" w:hAnsi="Arial" w:cs="Arial"/>
          <w:lang w:val="en-GB"/>
        </w:rPr>
        <w:t xml:space="preserve">species such as </w:t>
      </w:r>
      <w:r w:rsidRPr="006725C0">
        <w:rPr>
          <w:rFonts w:ascii="Arial" w:hAnsi="Arial" w:cs="Arial"/>
          <w:i/>
          <w:lang w:val="en-GB"/>
        </w:rPr>
        <w:t xml:space="preserve">Acinobacter </w:t>
      </w:r>
      <w:r w:rsidRPr="005A3BDD">
        <w:rPr>
          <w:rFonts w:ascii="Arial" w:hAnsi="Arial" w:cs="Arial"/>
          <w:i/>
          <w:noProof/>
          <w:lang w:val="en-GB"/>
        </w:rPr>
        <w:t>Iowffi</w:t>
      </w:r>
      <w:r>
        <w:rPr>
          <w:rFonts w:ascii="Arial" w:hAnsi="Arial" w:cs="Arial"/>
          <w:i/>
          <w:lang w:val="en-GB"/>
        </w:rPr>
        <w:t xml:space="preserve"> </w:t>
      </w:r>
      <w:r w:rsidRPr="006725C0">
        <w:rPr>
          <w:rFonts w:ascii="Arial" w:hAnsi="Arial" w:cs="Arial"/>
          <w:lang w:val="en-GB"/>
        </w:rPr>
        <w:t>(50</w:t>
      </w:r>
      <w:r>
        <w:rPr>
          <w:rFonts w:ascii="Arial" w:hAnsi="Arial" w:cs="Arial"/>
          <w:lang w:val="en-GB"/>
        </w:rPr>
        <w:t>.</w:t>
      </w:r>
      <w:r w:rsidRPr="006725C0">
        <w:rPr>
          <w:rFonts w:ascii="Arial" w:hAnsi="Arial" w:cs="Arial"/>
          <w:lang w:val="en-GB"/>
        </w:rPr>
        <w:t>7%)</w:t>
      </w:r>
      <w:r>
        <w:rPr>
          <w:rFonts w:ascii="Arial" w:hAnsi="Arial" w:cs="Arial"/>
          <w:lang w:val="en-GB"/>
        </w:rPr>
        <w:t xml:space="preserve"> and </w:t>
      </w:r>
      <w:r w:rsidRPr="006725C0">
        <w:rPr>
          <w:rFonts w:ascii="Arial" w:hAnsi="Arial" w:cs="Arial"/>
          <w:i/>
          <w:lang w:val="en-GB"/>
        </w:rPr>
        <w:t>Pseudomonas</w:t>
      </w:r>
      <w:r>
        <w:rPr>
          <w:rFonts w:ascii="Arial" w:hAnsi="Arial" w:cs="Arial"/>
          <w:lang w:val="en-GB"/>
        </w:rPr>
        <w:t xml:space="preserve"> (8.8%) remained as the species most frequently found. However, other species such as </w:t>
      </w:r>
      <w:r w:rsidRPr="006725C0">
        <w:rPr>
          <w:rFonts w:ascii="Arial" w:hAnsi="Arial" w:cs="Arial"/>
          <w:i/>
          <w:lang w:val="en-GB"/>
        </w:rPr>
        <w:t xml:space="preserve">Pantoea </w:t>
      </w:r>
      <w:r>
        <w:rPr>
          <w:rFonts w:ascii="Arial" w:hAnsi="Arial" w:cs="Arial"/>
          <w:lang w:val="en-GB"/>
        </w:rPr>
        <w:t xml:space="preserve">(unclassified) (6.2%), </w:t>
      </w:r>
      <w:r w:rsidRPr="006725C0">
        <w:rPr>
          <w:rFonts w:ascii="Arial" w:hAnsi="Arial" w:cs="Arial"/>
          <w:i/>
          <w:lang w:val="en-GB"/>
        </w:rPr>
        <w:t>Massila timonae</w:t>
      </w:r>
      <w:r>
        <w:rPr>
          <w:rFonts w:ascii="Arial" w:hAnsi="Arial" w:cs="Arial"/>
          <w:i/>
          <w:lang w:val="en-GB"/>
        </w:rPr>
        <w:t xml:space="preserve"> </w:t>
      </w:r>
      <w:r>
        <w:rPr>
          <w:rFonts w:ascii="Arial" w:hAnsi="Arial" w:cs="Arial"/>
          <w:lang w:val="en-GB"/>
        </w:rPr>
        <w:t xml:space="preserve">(5.1%), </w:t>
      </w:r>
      <w:r w:rsidRPr="006725C0">
        <w:rPr>
          <w:rFonts w:ascii="Arial" w:hAnsi="Arial" w:cs="Arial"/>
          <w:i/>
          <w:lang w:val="en-GB"/>
        </w:rPr>
        <w:t xml:space="preserve">Acinobacter </w:t>
      </w:r>
      <w:r w:rsidRPr="005A3BDD">
        <w:rPr>
          <w:rFonts w:ascii="Arial" w:hAnsi="Arial" w:cs="Arial"/>
          <w:i/>
          <w:noProof/>
          <w:lang w:val="en-GB"/>
        </w:rPr>
        <w:t>johsonii</w:t>
      </w:r>
      <w:r>
        <w:rPr>
          <w:rFonts w:ascii="Arial" w:hAnsi="Arial" w:cs="Arial"/>
          <w:i/>
          <w:lang w:val="en-GB"/>
        </w:rPr>
        <w:t xml:space="preserve"> </w:t>
      </w:r>
      <w:r>
        <w:rPr>
          <w:rFonts w:ascii="Arial" w:hAnsi="Arial" w:cs="Arial"/>
          <w:lang w:val="en-GB"/>
        </w:rPr>
        <w:t xml:space="preserve">(2.7%), </w:t>
      </w:r>
      <w:r w:rsidRPr="006725C0">
        <w:rPr>
          <w:rFonts w:ascii="Arial" w:hAnsi="Arial" w:cs="Arial"/>
          <w:i/>
          <w:lang w:val="en-GB"/>
        </w:rPr>
        <w:t xml:space="preserve">Pseudomonas </w:t>
      </w:r>
      <w:r w:rsidRPr="005A3BDD">
        <w:rPr>
          <w:rFonts w:ascii="Arial" w:hAnsi="Arial" w:cs="Arial"/>
          <w:i/>
          <w:noProof/>
          <w:lang w:val="en-GB"/>
        </w:rPr>
        <w:t>stutzeri</w:t>
      </w:r>
      <w:r>
        <w:rPr>
          <w:rFonts w:ascii="Arial" w:hAnsi="Arial" w:cs="Arial"/>
          <w:lang w:val="en-GB"/>
        </w:rPr>
        <w:t xml:space="preserve"> (1.4%), and </w:t>
      </w:r>
      <w:r w:rsidRPr="006725C0">
        <w:rPr>
          <w:rFonts w:ascii="Arial" w:hAnsi="Arial" w:cs="Arial"/>
          <w:i/>
          <w:lang w:val="en-GB"/>
        </w:rPr>
        <w:t xml:space="preserve">Pantoea </w:t>
      </w:r>
      <w:r w:rsidRPr="005A3BDD">
        <w:rPr>
          <w:rFonts w:ascii="Arial" w:hAnsi="Arial" w:cs="Arial"/>
          <w:i/>
          <w:noProof/>
          <w:lang w:val="en-GB"/>
        </w:rPr>
        <w:t>agglomerans</w:t>
      </w:r>
      <w:r>
        <w:rPr>
          <w:rFonts w:ascii="Arial" w:hAnsi="Arial" w:cs="Arial"/>
          <w:i/>
          <w:lang w:val="en-GB"/>
        </w:rPr>
        <w:t xml:space="preserve"> </w:t>
      </w:r>
      <w:r w:rsidRPr="003D427E">
        <w:rPr>
          <w:rFonts w:ascii="Arial" w:hAnsi="Arial" w:cs="Arial"/>
          <w:lang w:val="en-GB"/>
        </w:rPr>
        <w:t>(1.0%)</w:t>
      </w:r>
      <w:r>
        <w:rPr>
          <w:rFonts w:ascii="Arial" w:hAnsi="Arial" w:cs="Arial"/>
          <w:i/>
          <w:lang w:val="en-GB"/>
        </w:rPr>
        <w:t xml:space="preserve"> </w:t>
      </w:r>
      <w:r>
        <w:rPr>
          <w:rFonts w:ascii="Arial" w:hAnsi="Arial" w:cs="Arial"/>
          <w:lang w:val="en-GB"/>
        </w:rPr>
        <w:t xml:space="preserve">presented higher frequency than in the general view. On other hand, species such as </w:t>
      </w:r>
      <w:r w:rsidRPr="006725C0">
        <w:rPr>
          <w:rFonts w:ascii="Arial" w:hAnsi="Arial" w:cs="Arial"/>
          <w:i/>
          <w:lang w:val="en-GB"/>
        </w:rPr>
        <w:t>Dermacoccus sp Ellin185</w:t>
      </w:r>
      <w:r>
        <w:rPr>
          <w:rFonts w:ascii="Arial" w:hAnsi="Arial" w:cs="Arial"/>
          <w:lang w:val="en-GB"/>
        </w:rPr>
        <w:t xml:space="preserve">, </w:t>
      </w:r>
      <w:r w:rsidRPr="006725C0">
        <w:rPr>
          <w:rFonts w:ascii="Arial" w:hAnsi="Arial" w:cs="Arial"/>
          <w:i/>
          <w:lang w:val="en-GB"/>
        </w:rPr>
        <w:t xml:space="preserve">Staphylococcus </w:t>
      </w:r>
      <w:r w:rsidRPr="005A3BDD">
        <w:rPr>
          <w:rFonts w:ascii="Arial" w:hAnsi="Arial" w:cs="Arial"/>
          <w:i/>
          <w:noProof/>
          <w:lang w:val="en-GB"/>
        </w:rPr>
        <w:t>haemolyticus</w:t>
      </w:r>
      <w:r>
        <w:rPr>
          <w:rFonts w:ascii="Arial" w:hAnsi="Arial" w:cs="Arial"/>
          <w:lang w:val="en-GB"/>
        </w:rPr>
        <w:t xml:space="preserve">, </w:t>
      </w:r>
      <w:r w:rsidRPr="00DD3A46">
        <w:rPr>
          <w:rFonts w:ascii="Arial" w:hAnsi="Arial" w:cs="Arial"/>
          <w:i/>
          <w:lang w:val="en-GB"/>
        </w:rPr>
        <w:t xml:space="preserve">Carnobacterium </w:t>
      </w:r>
      <w:r w:rsidRPr="005A3BDD">
        <w:rPr>
          <w:rFonts w:ascii="Arial" w:hAnsi="Arial" w:cs="Arial"/>
          <w:i/>
          <w:noProof/>
          <w:lang w:val="en-GB"/>
        </w:rPr>
        <w:t>maltaromaticum</w:t>
      </w:r>
      <w:r>
        <w:rPr>
          <w:rFonts w:ascii="Arial" w:hAnsi="Arial" w:cs="Arial"/>
          <w:lang w:val="en-GB"/>
        </w:rPr>
        <w:t xml:space="preserve">, </w:t>
      </w:r>
      <w:r>
        <w:rPr>
          <w:rFonts w:ascii="Arial" w:hAnsi="Arial" w:cs="Arial"/>
          <w:i/>
          <w:lang w:val="en-GB"/>
        </w:rPr>
        <w:t>Weissella</w:t>
      </w:r>
      <w:r>
        <w:rPr>
          <w:rFonts w:ascii="Arial" w:hAnsi="Arial" w:cs="Arial"/>
          <w:lang w:val="en-GB"/>
        </w:rPr>
        <w:t xml:space="preserve">. and </w:t>
      </w:r>
      <w:r w:rsidRPr="00DD3A46">
        <w:rPr>
          <w:rFonts w:ascii="Arial" w:hAnsi="Arial" w:cs="Arial"/>
          <w:i/>
          <w:lang w:val="en-GB"/>
        </w:rPr>
        <w:t>Ruminococcus torques</w:t>
      </w:r>
      <w:r>
        <w:rPr>
          <w:rFonts w:ascii="Arial" w:hAnsi="Arial" w:cs="Arial"/>
          <w:lang w:val="en-GB"/>
        </w:rPr>
        <w:t xml:space="preserve"> were absent from the subway station (Figure 8).</w:t>
      </w:r>
    </w:p>
    <w:p w14:paraId="3693F11D" w14:textId="77777777" w:rsidR="006B27FB" w:rsidRDefault="006B27FB" w:rsidP="006B27FB">
      <w:pPr>
        <w:keepNext/>
        <w:spacing w:before="240" w:line="360" w:lineRule="auto"/>
        <w:ind w:firstLine="284"/>
        <w:jc w:val="center"/>
      </w:pPr>
      <w:r w:rsidRPr="009743F0">
        <w:rPr>
          <w:rFonts w:ascii="Arial" w:hAnsi="Arial" w:cs="Arial"/>
          <w:noProof/>
          <w:lang w:val="en-US"/>
        </w:rPr>
        <w:lastRenderedPageBreak/>
        <w:drawing>
          <wp:inline distT="0" distB="0" distL="0" distR="0" wp14:anchorId="41EBD99D" wp14:editId="7E99343B">
            <wp:extent cx="5399405" cy="4327451"/>
            <wp:effectExtent l="0" t="0" r="0" b="0"/>
            <wp:docPr id="11"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7" cstate="print">
                      <a:extLst>
                        <a:ext uri="{28A0092B-C50C-407E-A947-70E740481C1C}">
                          <a14:useLocalDpi xmlns:a14="http://schemas.microsoft.com/office/drawing/2010/main" val="0"/>
                        </a:ext>
                      </a:extLst>
                    </a:blip>
                    <a:stretch>
                      <a:fillRect/>
                    </a:stretch>
                  </pic:blipFill>
                  <pic:spPr>
                    <a:xfrm>
                      <a:off x="0" y="0"/>
                      <a:ext cx="5401214" cy="4328901"/>
                    </a:xfrm>
                    <a:prstGeom prst="rect">
                      <a:avLst/>
                    </a:prstGeom>
                  </pic:spPr>
                </pic:pic>
              </a:graphicData>
            </a:graphic>
          </wp:inline>
        </w:drawing>
      </w:r>
    </w:p>
    <w:p w14:paraId="2C044E44" w14:textId="411175AC" w:rsidR="006B27FB" w:rsidRPr="00C85CB7" w:rsidRDefault="006B27FB" w:rsidP="00EC7CD8">
      <w:pPr>
        <w:pStyle w:val="Legenda"/>
        <w:spacing w:before="240" w:line="360" w:lineRule="auto"/>
        <w:jc w:val="center"/>
        <w:rPr>
          <w:rFonts w:ascii="Arial" w:hAnsi="Arial" w:cs="Arial"/>
          <w:sz w:val="16"/>
          <w:lang w:val="en-US"/>
        </w:rPr>
      </w:pPr>
      <w:r w:rsidRPr="00C85CB7">
        <w:rPr>
          <w:rFonts w:ascii="Arial" w:hAnsi="Arial" w:cs="Arial"/>
          <w:sz w:val="16"/>
          <w:lang w:val="en-US"/>
        </w:rPr>
        <w:t xml:space="preserve">Figure </w:t>
      </w:r>
      <w:r w:rsidR="005501C0" w:rsidRPr="00EC7CD8">
        <w:rPr>
          <w:rFonts w:ascii="Arial" w:hAnsi="Arial" w:cs="Arial"/>
          <w:sz w:val="16"/>
        </w:rPr>
        <w:fldChar w:fldCharType="begin"/>
      </w:r>
      <w:r w:rsidR="005501C0" w:rsidRPr="00C85CB7">
        <w:rPr>
          <w:rFonts w:ascii="Arial" w:hAnsi="Arial" w:cs="Arial"/>
          <w:sz w:val="16"/>
          <w:lang w:val="en-US"/>
        </w:rPr>
        <w:instrText xml:space="preserve"> SEQ Figure \* ARABIC </w:instrText>
      </w:r>
      <w:r w:rsidR="005501C0" w:rsidRPr="00EC7CD8">
        <w:rPr>
          <w:rFonts w:ascii="Arial" w:hAnsi="Arial" w:cs="Arial"/>
          <w:sz w:val="16"/>
        </w:rPr>
        <w:fldChar w:fldCharType="separate"/>
      </w:r>
      <w:r w:rsidR="000075D5">
        <w:rPr>
          <w:rFonts w:ascii="Arial" w:hAnsi="Arial" w:cs="Arial"/>
          <w:noProof/>
          <w:sz w:val="16"/>
          <w:lang w:val="en-US"/>
        </w:rPr>
        <w:t>8</w:t>
      </w:r>
      <w:r w:rsidR="005501C0" w:rsidRPr="00EC7CD8">
        <w:rPr>
          <w:rFonts w:ascii="Arial" w:hAnsi="Arial" w:cs="Arial"/>
          <w:sz w:val="16"/>
        </w:rPr>
        <w:fldChar w:fldCharType="end"/>
      </w:r>
      <w:r w:rsidRPr="00C85CB7">
        <w:rPr>
          <w:rFonts w:ascii="Arial" w:hAnsi="Arial" w:cs="Arial"/>
          <w:sz w:val="16"/>
          <w:lang w:val="en-US"/>
        </w:rPr>
        <w:t xml:space="preserve"> – Main microorganism on subway</w:t>
      </w:r>
      <w:r w:rsidR="00ED441A" w:rsidRPr="00C85CB7">
        <w:rPr>
          <w:rFonts w:ascii="Arial" w:hAnsi="Arial" w:cs="Arial"/>
          <w:sz w:val="16"/>
          <w:lang w:val="en-US"/>
        </w:rPr>
        <w:t>’s station surfaces</w:t>
      </w:r>
      <w:r w:rsidRPr="00C85CB7">
        <w:rPr>
          <w:rFonts w:ascii="Arial" w:hAnsi="Arial" w:cs="Arial"/>
          <w:sz w:val="16"/>
          <w:lang w:val="en-US"/>
        </w:rPr>
        <w:t>.</w:t>
      </w:r>
    </w:p>
    <w:p w14:paraId="48EB9498" w14:textId="77777777" w:rsidR="006B27FB" w:rsidRDefault="006B27FB" w:rsidP="006B27FB">
      <w:pPr>
        <w:spacing w:before="240" w:line="360" w:lineRule="auto"/>
        <w:ind w:firstLine="284"/>
        <w:jc w:val="both"/>
        <w:rPr>
          <w:rFonts w:ascii="Arial" w:hAnsi="Arial" w:cs="Arial"/>
          <w:lang w:val="en-GB"/>
        </w:rPr>
      </w:pPr>
    </w:p>
    <w:p w14:paraId="10B07A44" w14:textId="4EAFE5D5" w:rsidR="006B27FB" w:rsidRPr="009743F0" w:rsidRDefault="006B27FB" w:rsidP="006B27FB">
      <w:pPr>
        <w:spacing w:before="240" w:line="360" w:lineRule="auto"/>
        <w:ind w:firstLine="284"/>
        <w:jc w:val="both"/>
        <w:rPr>
          <w:rFonts w:ascii="Arial" w:hAnsi="Arial" w:cs="Arial"/>
          <w:lang w:val="en-GB"/>
        </w:rPr>
      </w:pPr>
      <w:r w:rsidRPr="00982493">
        <w:rPr>
          <w:rFonts w:ascii="Arial" w:hAnsi="Arial" w:cs="Arial"/>
          <w:lang w:val="en-GB"/>
        </w:rPr>
        <w:t xml:space="preserve">In subway’s </w:t>
      </w:r>
      <w:r>
        <w:rPr>
          <w:rFonts w:ascii="Arial" w:hAnsi="Arial" w:cs="Arial"/>
          <w:lang w:val="en-GB"/>
        </w:rPr>
        <w:t>car</w:t>
      </w:r>
      <w:r w:rsidRPr="00982493">
        <w:rPr>
          <w:rFonts w:ascii="Arial" w:hAnsi="Arial" w:cs="Arial"/>
          <w:lang w:val="en-GB"/>
        </w:rPr>
        <w:t xml:space="preserve">, </w:t>
      </w:r>
      <w:r w:rsidRPr="008E1B94">
        <w:rPr>
          <w:rFonts w:ascii="Arial" w:hAnsi="Arial" w:cs="Arial"/>
          <w:i/>
          <w:lang w:val="en-GB"/>
        </w:rPr>
        <w:t>Acinobacter Iwooffii</w:t>
      </w:r>
      <w:r>
        <w:rPr>
          <w:rFonts w:ascii="Arial" w:hAnsi="Arial" w:cs="Arial"/>
          <w:lang w:val="en-GB"/>
        </w:rPr>
        <w:t xml:space="preserve"> (15,9%) remained as the most frequently detected species in the microbiome with. Other species such as </w:t>
      </w:r>
      <w:r w:rsidRPr="008E1B94">
        <w:rPr>
          <w:rFonts w:ascii="Arial" w:hAnsi="Arial" w:cs="Arial"/>
          <w:i/>
          <w:lang w:val="en-GB"/>
        </w:rPr>
        <w:t>Pantoea</w:t>
      </w:r>
      <w:r>
        <w:rPr>
          <w:rFonts w:ascii="Arial" w:hAnsi="Arial" w:cs="Arial"/>
          <w:lang w:val="en-GB"/>
        </w:rPr>
        <w:t xml:space="preserve"> (13.9%), </w:t>
      </w:r>
      <w:r w:rsidRPr="008E1B94">
        <w:rPr>
          <w:rFonts w:ascii="Arial" w:hAnsi="Arial" w:cs="Arial"/>
          <w:i/>
          <w:lang w:val="en-GB"/>
        </w:rPr>
        <w:t xml:space="preserve">Enhydrobacter </w:t>
      </w:r>
      <w:r w:rsidRPr="005A3BDD">
        <w:rPr>
          <w:rFonts w:ascii="Arial" w:hAnsi="Arial" w:cs="Arial"/>
          <w:i/>
          <w:noProof/>
          <w:lang w:val="en-GB"/>
        </w:rPr>
        <w:t>aerosaccus</w:t>
      </w:r>
      <w:r>
        <w:rPr>
          <w:rFonts w:ascii="Arial" w:hAnsi="Arial" w:cs="Arial"/>
          <w:lang w:val="en-GB"/>
        </w:rPr>
        <w:t xml:space="preserve"> (10.1%), </w:t>
      </w:r>
      <w:r w:rsidRPr="008E1B94">
        <w:rPr>
          <w:rFonts w:ascii="Arial" w:hAnsi="Arial" w:cs="Arial"/>
          <w:i/>
          <w:lang w:val="en-GB"/>
        </w:rPr>
        <w:t>Acinetobacter</w:t>
      </w:r>
      <w:r>
        <w:rPr>
          <w:rFonts w:ascii="Arial" w:hAnsi="Arial" w:cs="Arial"/>
          <w:lang w:val="en-GB"/>
        </w:rPr>
        <w:t xml:space="preserve"> (3%), </w:t>
      </w:r>
      <w:r w:rsidRPr="008E1B94">
        <w:rPr>
          <w:rFonts w:ascii="Arial" w:hAnsi="Arial" w:cs="Arial"/>
          <w:i/>
          <w:lang w:val="en-GB"/>
        </w:rPr>
        <w:t>Sphingobacterium sp IITKGP BTPF85</w:t>
      </w:r>
      <w:r>
        <w:rPr>
          <w:rFonts w:ascii="Arial" w:hAnsi="Arial" w:cs="Arial"/>
          <w:lang w:val="en-GB"/>
        </w:rPr>
        <w:t xml:space="preserve"> (2.6%), and </w:t>
      </w:r>
      <w:r w:rsidRPr="008E1B94">
        <w:rPr>
          <w:rFonts w:ascii="Arial" w:hAnsi="Arial" w:cs="Arial"/>
          <w:i/>
          <w:lang w:val="en-GB"/>
        </w:rPr>
        <w:t>Pantoea agglomerans</w:t>
      </w:r>
      <w:r>
        <w:rPr>
          <w:rFonts w:ascii="Arial" w:hAnsi="Arial" w:cs="Arial"/>
          <w:lang w:val="en-GB"/>
        </w:rPr>
        <w:t xml:space="preserve"> (2%) wer</w:t>
      </w:r>
      <w:r w:rsidRPr="00982493">
        <w:rPr>
          <w:rFonts w:ascii="Arial" w:hAnsi="Arial" w:cs="Arial"/>
          <w:lang w:val="en-GB"/>
        </w:rPr>
        <w:t>e present</w:t>
      </w:r>
      <w:r>
        <w:rPr>
          <w:rFonts w:ascii="Arial" w:hAnsi="Arial" w:cs="Arial"/>
          <w:lang w:val="en-GB"/>
        </w:rPr>
        <w:t>ed</w:t>
      </w:r>
      <w:r w:rsidRPr="00982493">
        <w:rPr>
          <w:rFonts w:ascii="Arial" w:hAnsi="Arial" w:cs="Arial"/>
          <w:lang w:val="en-GB"/>
        </w:rPr>
        <w:t xml:space="preserve"> higher frequency</w:t>
      </w:r>
      <w:r>
        <w:rPr>
          <w:rFonts w:ascii="Arial" w:hAnsi="Arial" w:cs="Arial"/>
          <w:lang w:val="en-GB"/>
        </w:rPr>
        <w:t xml:space="preserve"> than in general view. </w:t>
      </w:r>
      <w:r w:rsidRPr="00605378">
        <w:rPr>
          <w:rFonts w:ascii="Arial" w:hAnsi="Arial" w:cs="Arial"/>
          <w:lang w:val="en-GB"/>
        </w:rPr>
        <w:t xml:space="preserve">On other hand, species such as </w:t>
      </w:r>
      <w:r w:rsidRPr="005A3BDD">
        <w:rPr>
          <w:rFonts w:ascii="Arial" w:hAnsi="Arial" w:cs="Arial"/>
          <w:i/>
          <w:noProof/>
          <w:lang w:val="en-GB"/>
        </w:rPr>
        <w:t>Rothia</w:t>
      </w:r>
      <w:r w:rsidRPr="008E1B94">
        <w:rPr>
          <w:rFonts w:ascii="Arial" w:hAnsi="Arial" w:cs="Arial"/>
          <w:i/>
          <w:lang w:val="en-GB"/>
        </w:rPr>
        <w:t xml:space="preserve"> </w:t>
      </w:r>
      <w:r w:rsidRPr="005A3BDD">
        <w:rPr>
          <w:rFonts w:ascii="Arial" w:hAnsi="Arial" w:cs="Arial"/>
          <w:i/>
          <w:noProof/>
          <w:lang w:val="en-GB"/>
        </w:rPr>
        <w:t>dentocariosa</w:t>
      </w:r>
      <w:r>
        <w:rPr>
          <w:rFonts w:ascii="Arial" w:hAnsi="Arial" w:cs="Arial"/>
          <w:lang w:val="en-GB"/>
        </w:rPr>
        <w:t xml:space="preserve">, </w:t>
      </w:r>
      <w:r w:rsidRPr="008E1B94">
        <w:rPr>
          <w:rFonts w:ascii="Arial" w:hAnsi="Arial" w:cs="Arial"/>
          <w:i/>
          <w:lang w:val="en-GB"/>
        </w:rPr>
        <w:t xml:space="preserve">Rothia </w:t>
      </w:r>
      <w:r w:rsidRPr="005A3BDD">
        <w:rPr>
          <w:rFonts w:ascii="Arial" w:hAnsi="Arial" w:cs="Arial"/>
          <w:i/>
          <w:noProof/>
          <w:lang w:val="en-GB"/>
        </w:rPr>
        <w:t>mucilaginosa</w:t>
      </w:r>
      <w:r>
        <w:rPr>
          <w:rFonts w:ascii="Arial" w:hAnsi="Arial" w:cs="Arial"/>
          <w:lang w:val="en-GB"/>
        </w:rPr>
        <w:t xml:space="preserve">, </w:t>
      </w:r>
      <w:r w:rsidRPr="008E1B94">
        <w:rPr>
          <w:rFonts w:ascii="Arial" w:hAnsi="Arial" w:cs="Arial"/>
          <w:i/>
          <w:lang w:val="en-GB"/>
        </w:rPr>
        <w:t xml:space="preserve">Streptomyces </w:t>
      </w:r>
      <w:r w:rsidRPr="005A3BDD">
        <w:rPr>
          <w:rFonts w:ascii="Arial" w:hAnsi="Arial" w:cs="Arial"/>
          <w:i/>
          <w:noProof/>
          <w:lang w:val="en-GB"/>
        </w:rPr>
        <w:t>coelicoflavus</w:t>
      </w:r>
      <w:r>
        <w:rPr>
          <w:rFonts w:ascii="Arial" w:hAnsi="Arial" w:cs="Arial"/>
          <w:lang w:val="en-GB"/>
        </w:rPr>
        <w:t xml:space="preserve">, </w:t>
      </w:r>
      <w:r w:rsidRPr="008E1B94">
        <w:rPr>
          <w:rFonts w:ascii="Arial" w:hAnsi="Arial" w:cs="Arial"/>
          <w:i/>
          <w:lang w:val="en-GB"/>
        </w:rPr>
        <w:t xml:space="preserve">Chryseobacterium </w:t>
      </w:r>
      <w:r w:rsidRPr="005A3BDD">
        <w:rPr>
          <w:rFonts w:ascii="Arial" w:hAnsi="Arial" w:cs="Arial"/>
          <w:i/>
          <w:noProof/>
          <w:lang w:val="en-GB"/>
        </w:rPr>
        <w:t>gleum</w:t>
      </w:r>
      <w:r>
        <w:rPr>
          <w:rFonts w:ascii="Arial" w:hAnsi="Arial" w:cs="Arial"/>
          <w:lang w:val="en-GB"/>
        </w:rPr>
        <w:t xml:space="preserve">, </w:t>
      </w:r>
      <w:r>
        <w:rPr>
          <w:rFonts w:ascii="Arial" w:hAnsi="Arial" w:cs="Arial"/>
          <w:i/>
          <w:lang w:val="en-GB"/>
        </w:rPr>
        <w:t xml:space="preserve">Exiguobacterium </w:t>
      </w:r>
      <w:r w:rsidRPr="008E1B94">
        <w:rPr>
          <w:rFonts w:ascii="Arial" w:hAnsi="Arial" w:cs="Arial"/>
          <w:i/>
          <w:lang w:val="en-GB"/>
        </w:rPr>
        <w:t>sp MH3</w:t>
      </w:r>
      <w:r>
        <w:rPr>
          <w:rFonts w:ascii="Arial" w:hAnsi="Arial" w:cs="Arial"/>
          <w:lang w:val="en-GB"/>
        </w:rPr>
        <w:t xml:space="preserve"> are</w:t>
      </w:r>
      <w:r>
        <w:rPr>
          <w:lang w:val="en-US"/>
        </w:rPr>
        <w:t xml:space="preserve"> </w:t>
      </w:r>
      <w:r w:rsidRPr="00605378">
        <w:rPr>
          <w:rFonts w:ascii="Arial" w:hAnsi="Arial" w:cs="Arial"/>
          <w:lang w:val="en-GB"/>
        </w:rPr>
        <w:t xml:space="preserve">absent from the subway </w:t>
      </w:r>
      <w:r>
        <w:rPr>
          <w:rFonts w:ascii="Arial" w:hAnsi="Arial" w:cs="Arial"/>
          <w:lang w:val="en-GB"/>
        </w:rPr>
        <w:t>car (Figure 9</w:t>
      </w:r>
      <w:r w:rsidRPr="00605378">
        <w:rPr>
          <w:rFonts w:ascii="Arial" w:hAnsi="Arial" w:cs="Arial"/>
          <w:lang w:val="en-GB"/>
        </w:rPr>
        <w:t>).</w:t>
      </w:r>
    </w:p>
    <w:p w14:paraId="5D4F3D85" w14:textId="77777777" w:rsidR="006B27FB" w:rsidRPr="00DD3A46" w:rsidRDefault="006B27FB" w:rsidP="006B27FB">
      <w:pPr>
        <w:rPr>
          <w:lang w:val="en-GB"/>
        </w:rPr>
      </w:pPr>
    </w:p>
    <w:p w14:paraId="5F74D576" w14:textId="77777777" w:rsidR="006B27FB" w:rsidRDefault="006B27FB" w:rsidP="006B27FB">
      <w:pPr>
        <w:keepNext/>
        <w:spacing w:before="240" w:line="360" w:lineRule="auto"/>
        <w:ind w:firstLine="284"/>
        <w:jc w:val="center"/>
      </w:pPr>
      <w:r w:rsidRPr="009743F0">
        <w:rPr>
          <w:rFonts w:ascii="Arial" w:hAnsi="Arial" w:cs="Arial"/>
          <w:noProof/>
          <w:lang w:val="en-US"/>
        </w:rPr>
        <w:lastRenderedPageBreak/>
        <w:drawing>
          <wp:inline distT="0" distB="0" distL="0" distR="0" wp14:anchorId="2383C105" wp14:editId="1090923E">
            <wp:extent cx="5127544" cy="4561368"/>
            <wp:effectExtent l="0" t="0" r="0" b="0"/>
            <wp:docPr id="1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pic:cNvPicPr>
                  </pic:nvPicPr>
                  <pic:blipFill>
                    <a:blip r:embed="rId38" cstate="print">
                      <a:extLst>
                        <a:ext uri="{28A0092B-C50C-407E-A947-70E740481C1C}">
                          <a14:useLocalDpi xmlns:a14="http://schemas.microsoft.com/office/drawing/2010/main" val="0"/>
                        </a:ext>
                      </a:extLst>
                    </a:blip>
                    <a:stretch>
                      <a:fillRect/>
                    </a:stretch>
                  </pic:blipFill>
                  <pic:spPr>
                    <a:xfrm>
                      <a:off x="0" y="0"/>
                      <a:ext cx="5167314" cy="4596747"/>
                    </a:xfrm>
                    <a:prstGeom prst="rect">
                      <a:avLst/>
                    </a:prstGeom>
                  </pic:spPr>
                </pic:pic>
              </a:graphicData>
            </a:graphic>
          </wp:inline>
        </w:drawing>
      </w:r>
    </w:p>
    <w:p w14:paraId="43F807B5" w14:textId="1D19177B" w:rsidR="006B27FB" w:rsidRPr="00C85CB7" w:rsidRDefault="006B27FB" w:rsidP="00EC7CD8">
      <w:pPr>
        <w:pStyle w:val="Legenda"/>
        <w:spacing w:before="240" w:line="360" w:lineRule="auto"/>
        <w:jc w:val="center"/>
        <w:rPr>
          <w:rFonts w:ascii="Arial" w:hAnsi="Arial" w:cs="Arial"/>
          <w:sz w:val="16"/>
          <w:lang w:val="en-US"/>
        </w:rPr>
      </w:pPr>
      <w:r w:rsidRPr="00C85CB7">
        <w:rPr>
          <w:rFonts w:ascii="Arial" w:hAnsi="Arial" w:cs="Arial"/>
          <w:sz w:val="16"/>
          <w:lang w:val="en-US"/>
        </w:rPr>
        <w:t xml:space="preserve">Figure </w:t>
      </w:r>
      <w:r w:rsidR="005501C0" w:rsidRPr="00EC7CD8">
        <w:rPr>
          <w:rFonts w:ascii="Arial" w:hAnsi="Arial" w:cs="Arial"/>
          <w:sz w:val="16"/>
        </w:rPr>
        <w:fldChar w:fldCharType="begin"/>
      </w:r>
      <w:r w:rsidR="005501C0" w:rsidRPr="00C85CB7">
        <w:rPr>
          <w:rFonts w:ascii="Arial" w:hAnsi="Arial" w:cs="Arial"/>
          <w:sz w:val="16"/>
          <w:lang w:val="en-US"/>
        </w:rPr>
        <w:instrText xml:space="preserve"> SEQ Figure \* ARABIC </w:instrText>
      </w:r>
      <w:r w:rsidR="005501C0" w:rsidRPr="00EC7CD8">
        <w:rPr>
          <w:rFonts w:ascii="Arial" w:hAnsi="Arial" w:cs="Arial"/>
          <w:sz w:val="16"/>
        </w:rPr>
        <w:fldChar w:fldCharType="separate"/>
      </w:r>
      <w:r w:rsidR="000075D5">
        <w:rPr>
          <w:rFonts w:ascii="Arial" w:hAnsi="Arial" w:cs="Arial"/>
          <w:noProof/>
          <w:sz w:val="16"/>
          <w:lang w:val="en-US"/>
        </w:rPr>
        <w:t>9</w:t>
      </w:r>
      <w:r w:rsidR="005501C0" w:rsidRPr="00EC7CD8">
        <w:rPr>
          <w:rFonts w:ascii="Arial" w:hAnsi="Arial" w:cs="Arial"/>
          <w:sz w:val="16"/>
        </w:rPr>
        <w:fldChar w:fldCharType="end"/>
      </w:r>
      <w:r w:rsidRPr="00C85CB7">
        <w:rPr>
          <w:rFonts w:ascii="Arial" w:hAnsi="Arial" w:cs="Arial"/>
          <w:sz w:val="16"/>
          <w:lang w:val="en-US"/>
        </w:rPr>
        <w:t xml:space="preserve"> – Main microorganism on subway’s cars surfaces.</w:t>
      </w:r>
    </w:p>
    <w:p w14:paraId="1E2DEE5F" w14:textId="77777777" w:rsidR="006B27FB" w:rsidRDefault="006B27FB" w:rsidP="006B27FB">
      <w:pPr>
        <w:pStyle w:val="Subttulo"/>
        <w:rPr>
          <w:lang w:val="en-US"/>
        </w:rPr>
      </w:pPr>
    </w:p>
    <w:p w14:paraId="631E7E6A" w14:textId="111ADF55" w:rsidR="006B27FB" w:rsidRPr="00E3730A" w:rsidRDefault="006B27FB" w:rsidP="006B27FB">
      <w:pPr>
        <w:pStyle w:val="Subttulo"/>
        <w:rPr>
          <w:lang w:val="en-US"/>
        </w:rPr>
      </w:pPr>
      <w:r>
        <w:rPr>
          <w:lang w:val="en-US"/>
        </w:rPr>
        <w:t>Identification of possible</w:t>
      </w:r>
      <w:r w:rsidRPr="00E3730A">
        <w:rPr>
          <w:lang w:val="en-US"/>
        </w:rPr>
        <w:t xml:space="preserve"> sources </w:t>
      </w:r>
      <w:r>
        <w:rPr>
          <w:noProof/>
          <w:lang w:val="en-US"/>
        </w:rPr>
        <w:t>of</w:t>
      </w:r>
      <w:r w:rsidRPr="00E3730A">
        <w:rPr>
          <w:lang w:val="en-US"/>
        </w:rPr>
        <w:t xml:space="preserve"> </w:t>
      </w:r>
      <w:r>
        <w:rPr>
          <w:lang w:val="en-US"/>
        </w:rPr>
        <w:t>microbial diversity</w:t>
      </w:r>
    </w:p>
    <w:p w14:paraId="23E4826C" w14:textId="57D084DA" w:rsidR="006B27FB" w:rsidRDefault="006B27FB" w:rsidP="006B27FB">
      <w:pPr>
        <w:spacing w:before="240" w:line="360" w:lineRule="auto"/>
        <w:ind w:firstLine="284"/>
        <w:jc w:val="both"/>
        <w:rPr>
          <w:rFonts w:ascii="Arial" w:hAnsi="Arial" w:cs="Arial"/>
          <w:lang w:val="en-GB"/>
        </w:rPr>
      </w:pPr>
      <w:r>
        <w:rPr>
          <w:rFonts w:ascii="Arial" w:hAnsi="Arial" w:cs="Arial"/>
          <w:lang w:val="en-GB"/>
        </w:rPr>
        <w:t>The</w:t>
      </w:r>
      <w:r w:rsidRPr="000C1B2C">
        <w:rPr>
          <w:rFonts w:ascii="Arial" w:hAnsi="Arial" w:cs="Arial"/>
          <w:noProof/>
          <w:lang w:val="en-GB"/>
        </w:rPr>
        <w:t xml:space="preserve"> microorganisms</w:t>
      </w:r>
      <w:r w:rsidRPr="009743F0">
        <w:rPr>
          <w:rFonts w:ascii="Arial" w:hAnsi="Arial" w:cs="Arial"/>
          <w:lang w:val="en-GB"/>
        </w:rPr>
        <w:t xml:space="preserve"> </w:t>
      </w:r>
      <w:r>
        <w:rPr>
          <w:rFonts w:ascii="Arial" w:hAnsi="Arial" w:cs="Arial"/>
          <w:lang w:val="en-GB"/>
        </w:rPr>
        <w:t xml:space="preserve">identified in the </w:t>
      </w:r>
      <w:r w:rsidR="00FE4CA8">
        <w:rPr>
          <w:rFonts w:ascii="Arial" w:hAnsi="Arial" w:cs="Arial"/>
          <w:lang w:val="en-GB"/>
        </w:rPr>
        <w:t xml:space="preserve">Lisbon </w:t>
      </w:r>
      <w:r>
        <w:rPr>
          <w:rFonts w:ascii="Arial" w:hAnsi="Arial" w:cs="Arial"/>
          <w:lang w:val="en-GB"/>
        </w:rPr>
        <w:t xml:space="preserve">subway system can </w:t>
      </w:r>
      <w:r w:rsidRPr="009743F0">
        <w:rPr>
          <w:rFonts w:ascii="Arial" w:hAnsi="Arial" w:cs="Arial"/>
          <w:lang w:val="en-GB"/>
        </w:rPr>
        <w:t xml:space="preserve">have one or </w:t>
      </w:r>
      <w:r>
        <w:rPr>
          <w:rFonts w:ascii="Arial" w:hAnsi="Arial" w:cs="Arial"/>
          <w:lang w:val="en-GB"/>
        </w:rPr>
        <w:t>several</w:t>
      </w:r>
      <w:r w:rsidRPr="009743F0">
        <w:rPr>
          <w:rFonts w:ascii="Arial" w:hAnsi="Arial" w:cs="Arial"/>
          <w:lang w:val="en-GB"/>
        </w:rPr>
        <w:t xml:space="preserve"> sources</w:t>
      </w:r>
      <w:r>
        <w:rPr>
          <w:rFonts w:ascii="Arial" w:hAnsi="Arial" w:cs="Arial"/>
          <w:lang w:val="en-GB"/>
        </w:rPr>
        <w:t xml:space="preserve">. </w:t>
      </w:r>
      <w:r w:rsidRPr="009743F0">
        <w:rPr>
          <w:rFonts w:ascii="Arial" w:hAnsi="Arial" w:cs="Arial"/>
          <w:lang w:val="en-GB"/>
        </w:rPr>
        <w:t>Using the HMP</w:t>
      </w:r>
      <w:r w:rsidR="00FE4CA8">
        <w:rPr>
          <w:rFonts w:ascii="Arial" w:hAnsi="Arial" w:cs="Arial"/>
          <w:lang w:val="en-GB"/>
        </w:rPr>
        <w:t xml:space="preserve"> website</w:t>
      </w:r>
      <w:r w:rsidRPr="009743F0">
        <w:rPr>
          <w:rFonts w:ascii="Arial" w:hAnsi="Arial" w:cs="Arial"/>
          <w:lang w:val="en-GB"/>
        </w:rPr>
        <w:t xml:space="preserve"> </w:t>
      </w:r>
      <w:r>
        <w:rPr>
          <w:rFonts w:ascii="Arial" w:hAnsi="Arial" w:cs="Arial"/>
          <w:lang w:val="en-GB"/>
        </w:rPr>
        <w:t xml:space="preserve">and the </w:t>
      </w:r>
      <w:r w:rsidR="00FE4CA8">
        <w:rPr>
          <w:rFonts w:ascii="Arial" w:hAnsi="Arial" w:cs="Arial"/>
          <w:lang w:val="en-GB"/>
        </w:rPr>
        <w:t>several bibliographic references</w:t>
      </w:r>
      <w:r>
        <w:rPr>
          <w:rFonts w:ascii="Arial" w:hAnsi="Arial" w:cs="Arial"/>
          <w:lang w:val="en-GB"/>
        </w:rPr>
        <w:t xml:space="preserve"> was</w:t>
      </w:r>
      <w:r w:rsidRPr="009743F0">
        <w:rPr>
          <w:rFonts w:ascii="Arial" w:hAnsi="Arial" w:cs="Arial"/>
          <w:lang w:val="en-GB"/>
        </w:rPr>
        <w:t xml:space="preserve"> possible to </w:t>
      </w:r>
      <w:r>
        <w:rPr>
          <w:rFonts w:ascii="Arial" w:hAnsi="Arial" w:cs="Arial"/>
          <w:lang w:val="en-GB"/>
        </w:rPr>
        <w:t>identify</w:t>
      </w:r>
      <w:r w:rsidRPr="009743F0">
        <w:rPr>
          <w:rFonts w:ascii="Arial" w:hAnsi="Arial" w:cs="Arial"/>
          <w:lang w:val="en-GB"/>
        </w:rPr>
        <w:t xml:space="preserve"> </w:t>
      </w:r>
      <w:r>
        <w:rPr>
          <w:rFonts w:ascii="Arial" w:hAnsi="Arial" w:cs="Arial"/>
          <w:lang w:val="en-GB"/>
        </w:rPr>
        <w:t>the</w:t>
      </w:r>
      <w:r w:rsidRPr="009743F0">
        <w:rPr>
          <w:rFonts w:ascii="Arial" w:hAnsi="Arial" w:cs="Arial"/>
          <w:lang w:val="en-GB"/>
        </w:rPr>
        <w:t xml:space="preserve"> </w:t>
      </w:r>
      <w:r>
        <w:rPr>
          <w:rFonts w:ascii="Arial" w:hAnsi="Arial" w:cs="Arial"/>
          <w:lang w:val="en-GB"/>
        </w:rPr>
        <w:t xml:space="preserve">possible </w:t>
      </w:r>
      <w:r w:rsidRPr="009743F0">
        <w:rPr>
          <w:rFonts w:ascii="Arial" w:hAnsi="Arial" w:cs="Arial"/>
          <w:lang w:val="en-GB"/>
        </w:rPr>
        <w:t xml:space="preserve">sources for the </w:t>
      </w:r>
      <w:r w:rsidR="00FE4CA8">
        <w:rPr>
          <w:rFonts w:ascii="Arial" w:hAnsi="Arial" w:cs="Arial"/>
          <w:lang w:val="en-GB"/>
        </w:rPr>
        <w:t>microbial diversity</w:t>
      </w:r>
      <w:r w:rsidRPr="009743F0">
        <w:rPr>
          <w:rFonts w:ascii="Arial" w:hAnsi="Arial" w:cs="Arial"/>
          <w:lang w:val="en-GB"/>
        </w:rPr>
        <w:t xml:space="preserve"> found in</w:t>
      </w:r>
      <w:r>
        <w:rPr>
          <w:rFonts w:ascii="Arial" w:hAnsi="Arial" w:cs="Arial"/>
          <w:lang w:val="en-GB"/>
        </w:rPr>
        <w:t xml:space="preserve"> the</w:t>
      </w:r>
      <w:r w:rsidRPr="009743F0">
        <w:rPr>
          <w:rFonts w:ascii="Arial" w:hAnsi="Arial" w:cs="Arial"/>
          <w:lang w:val="en-GB"/>
        </w:rPr>
        <w:t xml:space="preserve"> </w:t>
      </w:r>
      <w:r w:rsidRPr="000C1B2C">
        <w:rPr>
          <w:rFonts w:ascii="Arial" w:hAnsi="Arial" w:cs="Arial"/>
          <w:noProof/>
          <w:lang w:val="en-GB"/>
        </w:rPr>
        <w:t>subway</w:t>
      </w:r>
      <w:r w:rsidRPr="009743F0">
        <w:rPr>
          <w:rFonts w:ascii="Arial" w:hAnsi="Arial" w:cs="Arial"/>
          <w:lang w:val="en-GB"/>
        </w:rPr>
        <w:t xml:space="preserve"> system. </w:t>
      </w:r>
    </w:p>
    <w:p w14:paraId="106C41E1" w14:textId="05E19985" w:rsidR="006B27FB" w:rsidRDefault="006B27FB" w:rsidP="006B27FB">
      <w:pPr>
        <w:spacing w:before="240" w:line="360" w:lineRule="auto"/>
        <w:ind w:firstLine="284"/>
        <w:jc w:val="both"/>
        <w:rPr>
          <w:rFonts w:ascii="Arial" w:hAnsi="Arial" w:cs="Arial"/>
          <w:lang w:val="en-GB"/>
        </w:rPr>
      </w:pPr>
      <w:r>
        <w:rPr>
          <w:rFonts w:ascii="Arial" w:hAnsi="Arial" w:cs="Arial"/>
          <w:lang w:val="en-GB"/>
        </w:rPr>
        <w:t xml:space="preserve">The main sources </w:t>
      </w:r>
      <w:r>
        <w:rPr>
          <w:rFonts w:ascii="Arial" w:hAnsi="Arial" w:cs="Arial"/>
          <w:noProof/>
          <w:lang w:val="en-GB"/>
        </w:rPr>
        <w:t>of</w:t>
      </w:r>
      <w:r>
        <w:rPr>
          <w:rFonts w:ascii="Arial" w:hAnsi="Arial" w:cs="Arial"/>
          <w:lang w:val="en-GB"/>
        </w:rPr>
        <w:t xml:space="preserve"> the diversity of the microorganisms that constitute this particular microbiome were the environment (50.0%), humans (38%), and animal (12%) (Figure 10). </w:t>
      </w:r>
    </w:p>
    <w:p w14:paraId="583211E6" w14:textId="77777777" w:rsidR="006B27FB" w:rsidRDefault="006B27FB" w:rsidP="006B27FB">
      <w:pPr>
        <w:keepNext/>
        <w:spacing w:before="240" w:line="360" w:lineRule="auto"/>
        <w:jc w:val="center"/>
      </w:pPr>
      <w:r>
        <w:rPr>
          <w:noProof/>
          <w:lang w:val="en-US"/>
        </w:rPr>
        <w:lastRenderedPageBreak/>
        <w:drawing>
          <wp:inline distT="0" distB="0" distL="0" distR="0" wp14:anchorId="15471B8F" wp14:editId="1AC949F0">
            <wp:extent cx="4157331" cy="2424224"/>
            <wp:effectExtent l="0" t="0" r="0" b="0"/>
            <wp:docPr id="14" name="Gráfico 7"/>
            <wp:cNvGraphicFramePr/>
            <a:graphic xmlns:a="http://schemas.openxmlformats.org/drawingml/2006/main">
              <a:graphicData uri="http://schemas.openxmlformats.org/drawingml/2006/chart">
                <c:chart xmlns:c="http://schemas.openxmlformats.org/drawingml/2006/chart" xmlns:r="http://schemas.openxmlformats.org/officeDocument/2006/relationships" r:id="rId39"/>
              </a:graphicData>
            </a:graphic>
          </wp:inline>
        </w:drawing>
      </w:r>
    </w:p>
    <w:p w14:paraId="6625EF91" w14:textId="3CAAA941" w:rsidR="006B27FB" w:rsidRPr="00EC7CD8" w:rsidRDefault="006B27FB" w:rsidP="00EC7CD8">
      <w:pPr>
        <w:pStyle w:val="Legenda"/>
        <w:spacing w:before="240" w:line="360" w:lineRule="auto"/>
        <w:jc w:val="center"/>
        <w:rPr>
          <w:rFonts w:ascii="Arial" w:hAnsi="Arial" w:cs="Arial"/>
          <w:sz w:val="16"/>
          <w:szCs w:val="16"/>
          <w:lang w:val="en-GB"/>
        </w:rPr>
      </w:pPr>
      <w:r w:rsidRPr="00C85CB7">
        <w:rPr>
          <w:rFonts w:ascii="Arial" w:hAnsi="Arial" w:cs="Arial"/>
          <w:sz w:val="16"/>
          <w:szCs w:val="16"/>
          <w:lang w:val="en-US"/>
        </w:rPr>
        <w:t xml:space="preserve">Figure </w:t>
      </w:r>
      <w:r w:rsidR="005501C0" w:rsidRPr="00EC7CD8">
        <w:rPr>
          <w:rFonts w:ascii="Arial" w:hAnsi="Arial" w:cs="Arial"/>
          <w:sz w:val="16"/>
          <w:szCs w:val="16"/>
        </w:rPr>
        <w:fldChar w:fldCharType="begin"/>
      </w:r>
      <w:r w:rsidR="005501C0" w:rsidRPr="00C85CB7">
        <w:rPr>
          <w:rFonts w:ascii="Arial" w:hAnsi="Arial" w:cs="Arial"/>
          <w:sz w:val="16"/>
          <w:szCs w:val="16"/>
          <w:lang w:val="en-US"/>
        </w:rPr>
        <w:instrText xml:space="preserve"> SEQ Figure \* ARABIC </w:instrText>
      </w:r>
      <w:r w:rsidR="005501C0" w:rsidRPr="00EC7CD8">
        <w:rPr>
          <w:rFonts w:ascii="Arial" w:hAnsi="Arial" w:cs="Arial"/>
          <w:sz w:val="16"/>
          <w:szCs w:val="16"/>
        </w:rPr>
        <w:fldChar w:fldCharType="separate"/>
      </w:r>
      <w:r w:rsidR="000075D5">
        <w:rPr>
          <w:rFonts w:ascii="Arial" w:hAnsi="Arial" w:cs="Arial"/>
          <w:noProof/>
          <w:sz w:val="16"/>
          <w:szCs w:val="16"/>
          <w:lang w:val="en-US"/>
        </w:rPr>
        <w:t>10</w:t>
      </w:r>
      <w:r w:rsidR="005501C0" w:rsidRPr="00EC7CD8">
        <w:rPr>
          <w:rFonts w:ascii="Arial" w:hAnsi="Arial" w:cs="Arial"/>
          <w:noProof/>
          <w:sz w:val="16"/>
          <w:szCs w:val="16"/>
        </w:rPr>
        <w:fldChar w:fldCharType="end"/>
      </w:r>
      <w:r w:rsidRPr="00C85CB7">
        <w:rPr>
          <w:rFonts w:ascii="Arial" w:hAnsi="Arial" w:cs="Arial"/>
          <w:sz w:val="16"/>
          <w:szCs w:val="16"/>
          <w:lang w:val="en-US"/>
        </w:rPr>
        <w:t xml:space="preserve"> – </w:t>
      </w:r>
      <w:r w:rsidRPr="00EC7CD8">
        <w:rPr>
          <w:rFonts w:ascii="Arial" w:hAnsi="Arial" w:cs="Arial"/>
          <w:sz w:val="16"/>
          <w:szCs w:val="16"/>
          <w:lang w:val="en-US"/>
        </w:rPr>
        <w:t xml:space="preserve">Possible sources </w:t>
      </w:r>
      <w:r w:rsidRPr="00EC7CD8">
        <w:rPr>
          <w:rFonts w:ascii="Arial" w:hAnsi="Arial" w:cs="Arial"/>
          <w:noProof/>
          <w:sz w:val="16"/>
          <w:szCs w:val="16"/>
          <w:lang w:val="en-US"/>
        </w:rPr>
        <w:t>of</w:t>
      </w:r>
      <w:r w:rsidRPr="00EC7CD8">
        <w:rPr>
          <w:rFonts w:ascii="Arial" w:hAnsi="Arial" w:cs="Arial"/>
          <w:sz w:val="16"/>
          <w:szCs w:val="16"/>
          <w:lang w:val="en-US"/>
        </w:rPr>
        <w:t xml:space="preserve"> the microbial diversity found in the subway system.</w:t>
      </w:r>
    </w:p>
    <w:p w14:paraId="6186404E" w14:textId="1631E8C2" w:rsidR="006B27FB" w:rsidRDefault="006B27FB" w:rsidP="00FE4CA8">
      <w:pPr>
        <w:spacing w:before="240" w:line="360" w:lineRule="auto"/>
        <w:ind w:firstLine="284"/>
        <w:jc w:val="both"/>
        <w:rPr>
          <w:rFonts w:ascii="Arial" w:hAnsi="Arial" w:cs="Arial"/>
          <w:lang w:val="en-US"/>
        </w:rPr>
      </w:pPr>
      <w:r>
        <w:rPr>
          <w:rFonts w:ascii="Arial" w:hAnsi="Arial" w:cs="Arial"/>
          <w:lang w:val="en-US"/>
        </w:rPr>
        <w:t xml:space="preserve">Amongst the environment-associated </w:t>
      </w:r>
      <w:r w:rsidRPr="005A3BDD">
        <w:rPr>
          <w:rFonts w:ascii="Arial" w:hAnsi="Arial" w:cs="Arial"/>
          <w:noProof/>
          <w:lang w:val="en-US"/>
        </w:rPr>
        <w:t>sources</w:t>
      </w:r>
      <w:r>
        <w:rPr>
          <w:rFonts w:ascii="Arial" w:hAnsi="Arial" w:cs="Arial"/>
          <w:noProof/>
          <w:lang w:val="en-US"/>
        </w:rPr>
        <w:t>,</w:t>
      </w:r>
      <w:r>
        <w:rPr>
          <w:rFonts w:ascii="Arial" w:hAnsi="Arial" w:cs="Arial"/>
          <w:lang w:val="en-US"/>
        </w:rPr>
        <w:t xml:space="preserve"> the soil (34.6%) was the main contributor for microbial diversity, followed by the water (18.7%), and plants (13.1%). The minor were air (3%), sewage (3%), and ice (0.9%) (Figure 11).</w:t>
      </w:r>
    </w:p>
    <w:p w14:paraId="499E84D7" w14:textId="77777777" w:rsidR="006B27FB" w:rsidRDefault="006B27FB" w:rsidP="006B27FB">
      <w:pPr>
        <w:keepNext/>
        <w:spacing w:before="240" w:line="360" w:lineRule="auto"/>
        <w:ind w:firstLine="284"/>
        <w:jc w:val="center"/>
      </w:pPr>
      <w:r>
        <w:rPr>
          <w:noProof/>
          <w:lang w:val="en-US"/>
        </w:rPr>
        <w:drawing>
          <wp:inline distT="0" distB="0" distL="0" distR="0" wp14:anchorId="614BCA56" wp14:editId="06DD83B4">
            <wp:extent cx="4667250" cy="2514600"/>
            <wp:effectExtent l="0" t="0" r="0" b="0"/>
            <wp:docPr id="17" name="Gráfico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765DD317" w14:textId="5DE4CE2D" w:rsidR="006B27FB" w:rsidRPr="00C85CB7" w:rsidRDefault="006B27FB" w:rsidP="00EC7CD8">
      <w:pPr>
        <w:pStyle w:val="Legenda"/>
        <w:spacing w:before="240" w:line="360" w:lineRule="auto"/>
        <w:jc w:val="center"/>
        <w:rPr>
          <w:rFonts w:ascii="Arial" w:hAnsi="Arial" w:cs="Arial"/>
          <w:sz w:val="16"/>
          <w:szCs w:val="16"/>
          <w:lang w:val="en-US"/>
        </w:rPr>
      </w:pPr>
      <w:r w:rsidRPr="00C85CB7">
        <w:rPr>
          <w:rFonts w:ascii="Arial" w:hAnsi="Arial" w:cs="Arial"/>
          <w:sz w:val="16"/>
          <w:szCs w:val="16"/>
          <w:lang w:val="en-US"/>
        </w:rPr>
        <w:t xml:space="preserve">Figure </w:t>
      </w:r>
      <w:r w:rsidR="005501C0" w:rsidRPr="00EC7CD8">
        <w:rPr>
          <w:rFonts w:ascii="Arial" w:hAnsi="Arial" w:cs="Arial"/>
          <w:sz w:val="16"/>
          <w:szCs w:val="16"/>
        </w:rPr>
        <w:fldChar w:fldCharType="begin"/>
      </w:r>
      <w:r w:rsidR="005501C0" w:rsidRPr="00C85CB7">
        <w:rPr>
          <w:rFonts w:ascii="Arial" w:hAnsi="Arial" w:cs="Arial"/>
          <w:sz w:val="16"/>
          <w:szCs w:val="16"/>
          <w:lang w:val="en-US"/>
        </w:rPr>
        <w:instrText xml:space="preserve"> SEQ Figure \* ARABIC </w:instrText>
      </w:r>
      <w:r w:rsidR="005501C0" w:rsidRPr="00EC7CD8">
        <w:rPr>
          <w:rFonts w:ascii="Arial" w:hAnsi="Arial" w:cs="Arial"/>
          <w:sz w:val="16"/>
          <w:szCs w:val="16"/>
        </w:rPr>
        <w:fldChar w:fldCharType="separate"/>
      </w:r>
      <w:r w:rsidR="000075D5">
        <w:rPr>
          <w:rFonts w:ascii="Arial" w:hAnsi="Arial" w:cs="Arial"/>
          <w:noProof/>
          <w:sz w:val="16"/>
          <w:szCs w:val="16"/>
          <w:lang w:val="en-US"/>
        </w:rPr>
        <w:t>11</w:t>
      </w:r>
      <w:r w:rsidR="005501C0" w:rsidRPr="00EC7CD8">
        <w:rPr>
          <w:rFonts w:ascii="Arial" w:hAnsi="Arial" w:cs="Arial"/>
          <w:sz w:val="16"/>
          <w:szCs w:val="16"/>
        </w:rPr>
        <w:fldChar w:fldCharType="end"/>
      </w:r>
      <w:r w:rsidRPr="00C85CB7">
        <w:rPr>
          <w:rFonts w:ascii="Arial" w:hAnsi="Arial" w:cs="Arial"/>
          <w:sz w:val="16"/>
          <w:szCs w:val="16"/>
          <w:lang w:val="en-US"/>
        </w:rPr>
        <w:t xml:space="preserve"> – Possible environment-associated sources for the microbial diversity identified in the subway system.</w:t>
      </w:r>
    </w:p>
    <w:p w14:paraId="33887E7B" w14:textId="675179B3" w:rsidR="006B27FB" w:rsidRDefault="006B27FB" w:rsidP="006B27FB">
      <w:pPr>
        <w:spacing w:before="240" w:line="360" w:lineRule="auto"/>
        <w:ind w:firstLine="284"/>
        <w:jc w:val="both"/>
        <w:rPr>
          <w:rFonts w:ascii="Arial" w:hAnsi="Arial" w:cs="Arial"/>
          <w:lang w:val="en-US"/>
        </w:rPr>
      </w:pPr>
      <w:r>
        <w:rPr>
          <w:rFonts w:ascii="Arial" w:hAnsi="Arial" w:cs="Arial"/>
          <w:lang w:val="en-US"/>
        </w:rPr>
        <w:t>Amongst the human-associated sources, the second most represented in the subway microbiome, have with the most significant source of microbial diversity was the normal flora of the gastrointestinal tract (29.3%), followed by the normal flora of the skin (20.7%), and the normal flora of the urogenital tract (19.5%) On an</w:t>
      </w:r>
      <w:r w:rsidRPr="006B27FB">
        <w:rPr>
          <w:rFonts w:ascii="Arial" w:hAnsi="Arial" w:cs="Arial"/>
          <w:noProof/>
          <w:lang w:val="en-US"/>
        </w:rPr>
        <w:t>other hand</w:t>
      </w:r>
      <w:r>
        <w:rPr>
          <w:rFonts w:ascii="Arial" w:hAnsi="Arial" w:cs="Arial"/>
          <w:lang w:val="en-US"/>
        </w:rPr>
        <w:t>, the Lymph nodes (1.2%), were the source with less representability (Figure 12</w:t>
      </w:r>
      <w:r w:rsidRPr="00895915">
        <w:rPr>
          <w:rFonts w:ascii="Arial" w:hAnsi="Arial" w:cs="Arial"/>
          <w:lang w:val="en-US"/>
        </w:rPr>
        <w:t>)</w:t>
      </w:r>
      <w:r>
        <w:rPr>
          <w:rFonts w:ascii="Arial" w:hAnsi="Arial" w:cs="Arial"/>
          <w:lang w:val="en-US"/>
        </w:rPr>
        <w:t>.</w:t>
      </w:r>
    </w:p>
    <w:p w14:paraId="53D0AB93" w14:textId="77777777" w:rsidR="006B27FB" w:rsidRDefault="006B27FB" w:rsidP="006B27FB">
      <w:pPr>
        <w:keepNext/>
        <w:spacing w:before="240" w:line="360" w:lineRule="auto"/>
        <w:ind w:firstLine="284"/>
        <w:jc w:val="both"/>
      </w:pPr>
      <w:r>
        <w:rPr>
          <w:noProof/>
          <w:lang w:val="en-US"/>
        </w:rPr>
        <w:lastRenderedPageBreak/>
        <w:drawing>
          <wp:inline distT="0" distB="0" distL="0" distR="0" wp14:anchorId="55856A01" wp14:editId="23B41EA7">
            <wp:extent cx="4676775" cy="2628900"/>
            <wp:effectExtent l="0" t="0" r="0" b="0"/>
            <wp:docPr id="10" name="Gráfico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inline>
        </w:drawing>
      </w:r>
    </w:p>
    <w:p w14:paraId="593D2A1E" w14:textId="525C7136" w:rsidR="006B27FB" w:rsidRDefault="006B27FB" w:rsidP="00EC7CD8">
      <w:pPr>
        <w:pStyle w:val="Legenda"/>
        <w:spacing w:before="240" w:line="360" w:lineRule="auto"/>
        <w:jc w:val="center"/>
        <w:rPr>
          <w:rFonts w:ascii="Arial" w:hAnsi="Arial" w:cs="Arial"/>
          <w:lang w:val="en-US"/>
        </w:rPr>
      </w:pPr>
      <w:r w:rsidRPr="00C85CB7">
        <w:rPr>
          <w:rFonts w:ascii="Arial" w:hAnsi="Arial" w:cs="Arial"/>
          <w:sz w:val="16"/>
          <w:szCs w:val="16"/>
          <w:lang w:val="en-US"/>
        </w:rPr>
        <w:t xml:space="preserve">Figure </w:t>
      </w:r>
      <w:r w:rsidR="005501C0" w:rsidRPr="00EC7CD8">
        <w:rPr>
          <w:rFonts w:ascii="Arial" w:hAnsi="Arial" w:cs="Arial"/>
          <w:sz w:val="16"/>
          <w:szCs w:val="16"/>
        </w:rPr>
        <w:fldChar w:fldCharType="begin"/>
      </w:r>
      <w:r w:rsidR="005501C0" w:rsidRPr="00C85CB7">
        <w:rPr>
          <w:rFonts w:ascii="Arial" w:hAnsi="Arial" w:cs="Arial"/>
          <w:sz w:val="16"/>
          <w:szCs w:val="16"/>
          <w:lang w:val="en-US"/>
        </w:rPr>
        <w:instrText xml:space="preserve"> SEQ Figure \* ARABIC </w:instrText>
      </w:r>
      <w:r w:rsidR="005501C0" w:rsidRPr="00EC7CD8">
        <w:rPr>
          <w:rFonts w:ascii="Arial" w:hAnsi="Arial" w:cs="Arial"/>
          <w:sz w:val="16"/>
          <w:szCs w:val="16"/>
        </w:rPr>
        <w:fldChar w:fldCharType="separate"/>
      </w:r>
      <w:r w:rsidR="000075D5">
        <w:rPr>
          <w:rFonts w:ascii="Arial" w:hAnsi="Arial" w:cs="Arial"/>
          <w:noProof/>
          <w:sz w:val="16"/>
          <w:szCs w:val="16"/>
          <w:lang w:val="en-US"/>
        </w:rPr>
        <w:t>12</w:t>
      </w:r>
      <w:r w:rsidR="005501C0" w:rsidRPr="00EC7CD8">
        <w:rPr>
          <w:rFonts w:ascii="Arial" w:hAnsi="Arial" w:cs="Arial"/>
          <w:noProof/>
          <w:sz w:val="16"/>
          <w:szCs w:val="16"/>
        </w:rPr>
        <w:fldChar w:fldCharType="end"/>
      </w:r>
      <w:r w:rsidRPr="00C85CB7">
        <w:rPr>
          <w:rFonts w:ascii="Arial" w:hAnsi="Arial" w:cs="Arial"/>
          <w:sz w:val="16"/>
          <w:szCs w:val="16"/>
          <w:lang w:val="en-US"/>
        </w:rPr>
        <w:t xml:space="preserve"> – </w:t>
      </w:r>
      <w:r w:rsidRPr="00EC7CD8">
        <w:rPr>
          <w:rFonts w:ascii="Arial" w:hAnsi="Arial" w:cs="Arial"/>
          <w:sz w:val="16"/>
          <w:szCs w:val="16"/>
          <w:lang w:val="en-US"/>
        </w:rPr>
        <w:t>Possible human-associated sources the microbial diversity identified in the subway system</w:t>
      </w:r>
      <w:r>
        <w:rPr>
          <w:lang w:val="en-US"/>
        </w:rPr>
        <w:t>.</w:t>
      </w:r>
    </w:p>
    <w:p w14:paraId="11E78065" w14:textId="77777777" w:rsidR="006B27FB" w:rsidRDefault="006B27FB" w:rsidP="006B27FB">
      <w:pPr>
        <w:spacing w:before="240" w:line="360" w:lineRule="auto"/>
        <w:ind w:firstLine="284"/>
        <w:jc w:val="both"/>
        <w:rPr>
          <w:rFonts w:ascii="Arial" w:hAnsi="Arial" w:cs="Arial"/>
          <w:lang w:val="en-US"/>
        </w:rPr>
      </w:pPr>
    </w:p>
    <w:p w14:paraId="79354ADA" w14:textId="50DCE078" w:rsidR="006B27FB" w:rsidRDefault="006B27FB" w:rsidP="006B27FB">
      <w:pPr>
        <w:spacing w:before="240" w:line="360" w:lineRule="auto"/>
        <w:ind w:firstLine="284"/>
        <w:jc w:val="both"/>
        <w:rPr>
          <w:rFonts w:ascii="Arial" w:hAnsi="Arial" w:cs="Arial"/>
          <w:lang w:val="en-US"/>
        </w:rPr>
      </w:pPr>
      <w:r>
        <w:rPr>
          <w:rFonts w:ascii="Arial" w:hAnsi="Arial" w:cs="Arial"/>
          <w:lang w:val="en-US"/>
        </w:rPr>
        <w:t xml:space="preserve">Finally, amongst the animal-associated sources, </w:t>
      </w:r>
      <w:r w:rsidRPr="00895915">
        <w:rPr>
          <w:rFonts w:ascii="Arial" w:hAnsi="Arial" w:cs="Arial"/>
          <w:lang w:val="en-US"/>
        </w:rPr>
        <w:t xml:space="preserve">the most significant source of microbial diversity </w:t>
      </w:r>
      <w:r>
        <w:rPr>
          <w:rFonts w:ascii="Arial" w:hAnsi="Arial" w:cs="Arial"/>
          <w:lang w:val="en-US"/>
        </w:rPr>
        <w:t xml:space="preserve">was food-associated (76%). In this group, were represented microorganism linked to the production or treatment of the alimentary products. The other sources are animal associated, which can find the microorganisms that </w:t>
      </w:r>
      <w:r>
        <w:rPr>
          <w:rFonts w:ascii="Arial" w:hAnsi="Arial" w:cs="Arial"/>
          <w:noProof/>
          <w:lang w:val="en-US"/>
        </w:rPr>
        <w:t>are</w:t>
      </w:r>
      <w:r>
        <w:rPr>
          <w:rFonts w:ascii="Arial" w:hAnsi="Arial" w:cs="Arial"/>
          <w:lang w:val="en-US"/>
        </w:rPr>
        <w:t xml:space="preserve"> possible to find in the meets that are consumed </w:t>
      </w:r>
      <w:r w:rsidRPr="00895915">
        <w:rPr>
          <w:rFonts w:ascii="Arial" w:hAnsi="Arial" w:cs="Arial"/>
          <w:lang w:val="en-US"/>
        </w:rPr>
        <w:t>(Figure 1</w:t>
      </w:r>
      <w:r>
        <w:rPr>
          <w:rFonts w:ascii="Arial" w:hAnsi="Arial" w:cs="Arial"/>
          <w:lang w:val="en-US"/>
        </w:rPr>
        <w:t>3</w:t>
      </w:r>
      <w:r w:rsidRPr="00895915">
        <w:rPr>
          <w:rFonts w:ascii="Arial" w:hAnsi="Arial" w:cs="Arial"/>
          <w:lang w:val="en-US"/>
        </w:rPr>
        <w:t>)</w:t>
      </w:r>
      <w:r>
        <w:rPr>
          <w:rFonts w:ascii="Arial" w:hAnsi="Arial" w:cs="Arial"/>
          <w:lang w:val="en-US"/>
        </w:rPr>
        <w:t xml:space="preserve">.   </w:t>
      </w:r>
    </w:p>
    <w:p w14:paraId="5282C00C" w14:textId="77777777" w:rsidR="006B27FB" w:rsidRDefault="006B27FB" w:rsidP="006B27FB">
      <w:pPr>
        <w:pStyle w:val="Legenda"/>
        <w:jc w:val="center"/>
      </w:pPr>
      <w:r>
        <w:rPr>
          <w:noProof/>
          <w:lang w:val="en-US"/>
        </w:rPr>
        <w:drawing>
          <wp:inline distT="0" distB="0" distL="0" distR="0" wp14:anchorId="1A6AB890" wp14:editId="0B37227D">
            <wp:extent cx="3714750" cy="2381250"/>
            <wp:effectExtent l="0" t="0" r="0" b="0"/>
            <wp:docPr id="15" name="Gráfico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inline>
        </w:drawing>
      </w:r>
    </w:p>
    <w:p w14:paraId="40D84FE6" w14:textId="62FA1D81" w:rsidR="006B27FB" w:rsidRPr="00EC7CD8" w:rsidRDefault="006B27FB" w:rsidP="00EC7CD8">
      <w:pPr>
        <w:pStyle w:val="Legenda"/>
        <w:spacing w:before="240" w:line="360" w:lineRule="auto"/>
        <w:jc w:val="both"/>
        <w:rPr>
          <w:rFonts w:ascii="Arial" w:hAnsi="Arial" w:cs="Arial"/>
          <w:sz w:val="16"/>
          <w:szCs w:val="16"/>
          <w:lang w:val="en-US"/>
        </w:rPr>
      </w:pPr>
      <w:r w:rsidRPr="00C85CB7">
        <w:rPr>
          <w:rFonts w:ascii="Arial" w:hAnsi="Arial" w:cs="Arial"/>
          <w:sz w:val="16"/>
          <w:szCs w:val="16"/>
          <w:lang w:val="en-US"/>
        </w:rPr>
        <w:t xml:space="preserve">Figure </w:t>
      </w:r>
      <w:r w:rsidR="005501C0" w:rsidRPr="00EC7CD8">
        <w:rPr>
          <w:rFonts w:ascii="Arial" w:hAnsi="Arial" w:cs="Arial"/>
          <w:sz w:val="16"/>
          <w:szCs w:val="16"/>
        </w:rPr>
        <w:fldChar w:fldCharType="begin"/>
      </w:r>
      <w:r w:rsidR="005501C0" w:rsidRPr="00C85CB7">
        <w:rPr>
          <w:rFonts w:ascii="Arial" w:hAnsi="Arial" w:cs="Arial"/>
          <w:sz w:val="16"/>
          <w:szCs w:val="16"/>
          <w:lang w:val="en-US"/>
        </w:rPr>
        <w:instrText xml:space="preserve"> SEQ Figure \* ARABIC </w:instrText>
      </w:r>
      <w:r w:rsidR="005501C0" w:rsidRPr="00EC7CD8">
        <w:rPr>
          <w:rFonts w:ascii="Arial" w:hAnsi="Arial" w:cs="Arial"/>
          <w:sz w:val="16"/>
          <w:szCs w:val="16"/>
        </w:rPr>
        <w:fldChar w:fldCharType="separate"/>
      </w:r>
      <w:r w:rsidR="000075D5">
        <w:rPr>
          <w:rFonts w:ascii="Arial" w:hAnsi="Arial" w:cs="Arial"/>
          <w:noProof/>
          <w:sz w:val="16"/>
          <w:szCs w:val="16"/>
          <w:lang w:val="en-US"/>
        </w:rPr>
        <w:t>13</w:t>
      </w:r>
      <w:r w:rsidR="005501C0" w:rsidRPr="00EC7CD8">
        <w:rPr>
          <w:rFonts w:ascii="Arial" w:hAnsi="Arial" w:cs="Arial"/>
          <w:noProof/>
          <w:sz w:val="16"/>
          <w:szCs w:val="16"/>
        </w:rPr>
        <w:fldChar w:fldCharType="end"/>
      </w:r>
      <w:r w:rsidRPr="00C85CB7">
        <w:rPr>
          <w:rFonts w:ascii="Arial" w:hAnsi="Arial" w:cs="Arial"/>
          <w:sz w:val="16"/>
          <w:szCs w:val="16"/>
          <w:lang w:val="en-US"/>
        </w:rPr>
        <w:t xml:space="preserve"> – </w:t>
      </w:r>
      <w:r w:rsidRPr="00EC7CD8">
        <w:rPr>
          <w:rFonts w:ascii="Arial" w:hAnsi="Arial" w:cs="Arial"/>
          <w:sz w:val="16"/>
          <w:szCs w:val="16"/>
          <w:lang w:val="en-US"/>
        </w:rPr>
        <w:t>Possible animal and food-associated product sources the microbial diversity identified in the subway system</w:t>
      </w:r>
    </w:p>
    <w:p w14:paraId="206C52CF" w14:textId="77777777" w:rsidR="00FE4CA8" w:rsidRDefault="00FE4CA8">
      <w:pPr>
        <w:rPr>
          <w:rFonts w:ascii="Arial" w:eastAsiaTheme="minorEastAsia" w:hAnsi="Arial"/>
          <w:color w:val="93BFEB"/>
          <w:spacing w:val="15"/>
          <w:sz w:val="28"/>
          <w:u w:val="single"/>
          <w:lang w:val="en-US"/>
        </w:rPr>
      </w:pPr>
      <w:r>
        <w:rPr>
          <w:lang w:val="en-US"/>
        </w:rPr>
        <w:br w:type="page"/>
      </w:r>
    </w:p>
    <w:p w14:paraId="72D2561F" w14:textId="7585932E" w:rsidR="006B27FB" w:rsidRPr="00E3730A" w:rsidRDefault="006B27FB" w:rsidP="006B27FB">
      <w:pPr>
        <w:pStyle w:val="Subttulo"/>
        <w:rPr>
          <w:lang w:val="en-US"/>
        </w:rPr>
      </w:pPr>
      <w:r>
        <w:rPr>
          <w:lang w:val="en-US"/>
        </w:rPr>
        <w:lastRenderedPageBreak/>
        <w:t>F</w:t>
      </w:r>
      <w:r w:rsidRPr="00C4560D">
        <w:rPr>
          <w:lang w:val="en-US"/>
        </w:rPr>
        <w:t>unctional pathways</w:t>
      </w:r>
      <w:r>
        <w:rPr>
          <w:lang w:val="en-US"/>
        </w:rPr>
        <w:t xml:space="preserve"> analysis</w:t>
      </w:r>
    </w:p>
    <w:p w14:paraId="0A3EE7F7" w14:textId="3285E586" w:rsidR="006B27FB" w:rsidRDefault="006B27FB" w:rsidP="006B27FB">
      <w:pPr>
        <w:spacing w:before="240" w:line="360" w:lineRule="auto"/>
        <w:ind w:firstLine="284"/>
        <w:jc w:val="both"/>
        <w:rPr>
          <w:rFonts w:ascii="Arial" w:hAnsi="Arial" w:cs="Arial"/>
          <w:lang w:val="en-US"/>
        </w:rPr>
      </w:pPr>
      <w:r>
        <w:rPr>
          <w:rFonts w:ascii="Arial" w:hAnsi="Arial" w:cs="Arial"/>
          <w:lang w:val="en-US"/>
        </w:rPr>
        <w:t>In the functional pathways analysis, the bacteria remained as the kingdom most frequently represented (49.9%), followed by Archaea (14.7%), and Fungi (8.8%). However, in this analysis, other Eukaryotic kingdoms, such as Plantae (14.7%) and Animalia (7,0%), were also detected in significant percentages (Figure 14).</w:t>
      </w:r>
    </w:p>
    <w:p w14:paraId="4597DCAE" w14:textId="77777777" w:rsidR="006B27FB" w:rsidRDefault="006B27FB" w:rsidP="006B27FB">
      <w:pPr>
        <w:keepNext/>
        <w:spacing w:before="240" w:line="360" w:lineRule="auto"/>
        <w:ind w:firstLine="284"/>
        <w:jc w:val="center"/>
      </w:pPr>
      <w:r w:rsidRPr="009743F0">
        <w:rPr>
          <w:rFonts w:ascii="Arial" w:hAnsi="Arial" w:cs="Arial"/>
          <w:noProof/>
          <w:lang w:val="en-US"/>
        </w:rPr>
        <w:drawing>
          <wp:inline distT="0" distB="0" distL="0" distR="0" wp14:anchorId="5D32D566" wp14:editId="7A1A7ABF">
            <wp:extent cx="4819650" cy="3067050"/>
            <wp:effectExtent l="0" t="0" r="0" b="0"/>
            <wp:docPr id="16" name="Gráfico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inline>
        </w:drawing>
      </w:r>
    </w:p>
    <w:p w14:paraId="1905FF46" w14:textId="6DA38F63" w:rsidR="006B27FB" w:rsidRPr="00EC7CD8" w:rsidRDefault="006B27FB" w:rsidP="00EC7CD8">
      <w:pPr>
        <w:pStyle w:val="Legenda"/>
        <w:spacing w:before="240" w:line="360" w:lineRule="auto"/>
        <w:jc w:val="center"/>
        <w:rPr>
          <w:rFonts w:ascii="Arial" w:hAnsi="Arial" w:cs="Arial"/>
          <w:sz w:val="16"/>
          <w:szCs w:val="16"/>
          <w:lang w:val="en-US"/>
        </w:rPr>
      </w:pPr>
      <w:r w:rsidRPr="00C85CB7">
        <w:rPr>
          <w:rFonts w:ascii="Arial" w:hAnsi="Arial" w:cs="Arial"/>
          <w:sz w:val="16"/>
          <w:szCs w:val="16"/>
          <w:lang w:val="en-US"/>
        </w:rPr>
        <w:t xml:space="preserve">Figure </w:t>
      </w:r>
      <w:r w:rsidR="005501C0" w:rsidRPr="00EC7CD8">
        <w:rPr>
          <w:rFonts w:ascii="Arial" w:hAnsi="Arial" w:cs="Arial"/>
          <w:sz w:val="16"/>
          <w:szCs w:val="16"/>
        </w:rPr>
        <w:fldChar w:fldCharType="begin"/>
      </w:r>
      <w:r w:rsidR="005501C0" w:rsidRPr="00C85CB7">
        <w:rPr>
          <w:rFonts w:ascii="Arial" w:hAnsi="Arial" w:cs="Arial"/>
          <w:sz w:val="16"/>
          <w:szCs w:val="16"/>
          <w:lang w:val="en-US"/>
        </w:rPr>
        <w:instrText xml:space="preserve"> SEQ Figure \* ARABIC </w:instrText>
      </w:r>
      <w:r w:rsidR="005501C0" w:rsidRPr="00EC7CD8">
        <w:rPr>
          <w:rFonts w:ascii="Arial" w:hAnsi="Arial" w:cs="Arial"/>
          <w:sz w:val="16"/>
          <w:szCs w:val="16"/>
        </w:rPr>
        <w:fldChar w:fldCharType="separate"/>
      </w:r>
      <w:r w:rsidR="000075D5">
        <w:rPr>
          <w:rFonts w:ascii="Arial" w:hAnsi="Arial" w:cs="Arial"/>
          <w:noProof/>
          <w:sz w:val="16"/>
          <w:szCs w:val="16"/>
          <w:lang w:val="en-US"/>
        </w:rPr>
        <w:t>14</w:t>
      </w:r>
      <w:r w:rsidR="005501C0" w:rsidRPr="00EC7CD8">
        <w:rPr>
          <w:rFonts w:ascii="Arial" w:hAnsi="Arial" w:cs="Arial"/>
          <w:noProof/>
          <w:sz w:val="16"/>
          <w:szCs w:val="16"/>
        </w:rPr>
        <w:fldChar w:fldCharType="end"/>
      </w:r>
      <w:r w:rsidRPr="00C85CB7">
        <w:rPr>
          <w:rFonts w:ascii="Arial" w:hAnsi="Arial" w:cs="Arial"/>
          <w:sz w:val="16"/>
          <w:szCs w:val="16"/>
          <w:lang w:val="en-US"/>
        </w:rPr>
        <w:t xml:space="preserve"> – </w:t>
      </w:r>
      <w:r w:rsidRPr="00EC7CD8">
        <w:rPr>
          <w:rFonts w:ascii="Arial" w:hAnsi="Arial" w:cs="Arial"/>
          <w:sz w:val="16"/>
          <w:szCs w:val="16"/>
          <w:lang w:val="en-US"/>
        </w:rPr>
        <w:t>Possible host organisms for the actives pathways identified in the subway system.</w:t>
      </w:r>
    </w:p>
    <w:p w14:paraId="6E5ADAFA" w14:textId="2FDB0387" w:rsidR="006B27FB" w:rsidRDefault="006B27FB" w:rsidP="006B27FB">
      <w:pPr>
        <w:spacing w:before="240" w:line="360" w:lineRule="auto"/>
        <w:ind w:firstLine="284"/>
        <w:jc w:val="both"/>
        <w:rPr>
          <w:rFonts w:ascii="Arial" w:hAnsi="Arial" w:cs="Arial"/>
          <w:lang w:val="en-US"/>
        </w:rPr>
      </w:pPr>
      <w:r>
        <w:rPr>
          <w:rFonts w:ascii="Arial" w:hAnsi="Arial" w:cs="Arial"/>
          <w:lang w:val="en-US"/>
        </w:rPr>
        <w:t>Then, a research on Meta</w:t>
      </w:r>
      <w:r w:rsidR="0011643A">
        <w:rPr>
          <w:rFonts w:ascii="Arial" w:hAnsi="Arial" w:cs="Arial"/>
          <w:lang w:val="en-US"/>
        </w:rPr>
        <w:t>C</w:t>
      </w:r>
      <w:r>
        <w:rPr>
          <w:rFonts w:ascii="Arial" w:hAnsi="Arial" w:cs="Arial"/>
          <w:lang w:val="en-US"/>
        </w:rPr>
        <w:t>yc database was performed to identify the superclass the pathways. Amino acids biosynthesis or degradation (13.5%), secondary metabolism biosynthesis or degradation (12.2</w:t>
      </w:r>
      <w:r w:rsidRPr="009903C2">
        <w:rPr>
          <w:rFonts w:ascii="Arial" w:hAnsi="Arial" w:cs="Arial"/>
          <w:lang w:val="en-US"/>
        </w:rPr>
        <w:t>%)</w:t>
      </w:r>
      <w:r>
        <w:rPr>
          <w:rFonts w:ascii="Arial" w:hAnsi="Arial" w:cs="Arial"/>
          <w:lang w:val="en-US"/>
        </w:rPr>
        <w:t>, and generation of precursor metabolites and energy (10.9</w:t>
      </w:r>
      <w:r w:rsidRPr="009903C2">
        <w:rPr>
          <w:rFonts w:ascii="Arial" w:hAnsi="Arial" w:cs="Arial"/>
          <w:lang w:val="en-US"/>
        </w:rPr>
        <w:t>%)</w:t>
      </w:r>
      <w:r>
        <w:rPr>
          <w:rFonts w:ascii="Arial" w:hAnsi="Arial" w:cs="Arial"/>
          <w:lang w:val="en-US"/>
        </w:rPr>
        <w:t xml:space="preserve"> were the functional pathways’ superclass more represented in this subway system. Interestingly, the Antibiotic biosynthesis or resistance superclass contributed with </w:t>
      </w:r>
      <w:r w:rsidR="0016113D">
        <w:rPr>
          <w:rFonts w:ascii="Arial" w:hAnsi="Arial" w:cs="Arial"/>
          <w:lang w:val="en-US"/>
        </w:rPr>
        <w:t>two percent</w:t>
      </w:r>
      <w:r>
        <w:rPr>
          <w:rFonts w:ascii="Arial" w:hAnsi="Arial" w:cs="Arial"/>
          <w:lang w:val="en-US"/>
        </w:rPr>
        <w:t xml:space="preserve"> to the main pathways identified (Figure 15 and Supplementary Table/Figure </w:t>
      </w:r>
      <w:r w:rsidR="0016113D">
        <w:rPr>
          <w:rFonts w:ascii="Arial" w:hAnsi="Arial" w:cs="Arial"/>
          <w:lang w:val="en-US"/>
        </w:rPr>
        <w:t>5</w:t>
      </w:r>
      <w:r>
        <w:rPr>
          <w:rFonts w:ascii="Arial" w:hAnsi="Arial" w:cs="Arial"/>
          <w:lang w:val="en-US"/>
        </w:rPr>
        <w:t>).</w:t>
      </w:r>
    </w:p>
    <w:p w14:paraId="5BE46438" w14:textId="77777777" w:rsidR="006B27FB" w:rsidRDefault="006B27FB" w:rsidP="006B27FB">
      <w:pPr>
        <w:keepNext/>
        <w:spacing w:before="240" w:line="360" w:lineRule="auto"/>
        <w:ind w:firstLine="284"/>
        <w:jc w:val="both"/>
      </w:pPr>
      <w:r>
        <w:rPr>
          <w:noProof/>
          <w:lang w:val="en-US"/>
        </w:rPr>
        <w:lastRenderedPageBreak/>
        <w:drawing>
          <wp:inline distT="0" distB="0" distL="0" distR="0" wp14:anchorId="414FF1D8" wp14:editId="3BE434E8">
            <wp:extent cx="5457825" cy="3352800"/>
            <wp:effectExtent l="0" t="0" r="0" b="0"/>
            <wp:docPr id="3" name="Gráfico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5BCA6B8D" w14:textId="5B32EDB0" w:rsidR="006B27FB" w:rsidRPr="0027003A" w:rsidRDefault="006B27FB" w:rsidP="0027003A">
      <w:pPr>
        <w:pStyle w:val="Legenda"/>
        <w:spacing w:before="240" w:line="360" w:lineRule="auto"/>
        <w:jc w:val="center"/>
        <w:rPr>
          <w:rFonts w:ascii="Arial" w:hAnsi="Arial" w:cs="Arial"/>
          <w:sz w:val="16"/>
          <w:szCs w:val="16"/>
          <w:lang w:val="en-US"/>
        </w:rPr>
      </w:pPr>
      <w:r w:rsidRPr="00C85CB7">
        <w:rPr>
          <w:rFonts w:ascii="Arial" w:hAnsi="Arial" w:cs="Arial"/>
          <w:sz w:val="16"/>
          <w:szCs w:val="16"/>
          <w:lang w:val="en-US"/>
        </w:rPr>
        <w:t xml:space="preserve">Figure </w:t>
      </w:r>
      <w:r w:rsidR="005501C0" w:rsidRPr="0027003A">
        <w:rPr>
          <w:rFonts w:ascii="Arial" w:hAnsi="Arial" w:cs="Arial"/>
          <w:sz w:val="16"/>
          <w:szCs w:val="16"/>
        </w:rPr>
        <w:fldChar w:fldCharType="begin"/>
      </w:r>
      <w:r w:rsidR="005501C0" w:rsidRPr="00C85CB7">
        <w:rPr>
          <w:rFonts w:ascii="Arial" w:hAnsi="Arial" w:cs="Arial"/>
          <w:sz w:val="16"/>
          <w:szCs w:val="16"/>
          <w:lang w:val="en-US"/>
        </w:rPr>
        <w:instrText xml:space="preserve"> SEQ Figure \* ARABIC </w:instrText>
      </w:r>
      <w:r w:rsidR="005501C0" w:rsidRPr="0027003A">
        <w:rPr>
          <w:rFonts w:ascii="Arial" w:hAnsi="Arial" w:cs="Arial"/>
          <w:sz w:val="16"/>
          <w:szCs w:val="16"/>
        </w:rPr>
        <w:fldChar w:fldCharType="separate"/>
      </w:r>
      <w:r w:rsidR="000075D5">
        <w:rPr>
          <w:rFonts w:ascii="Arial" w:hAnsi="Arial" w:cs="Arial"/>
          <w:noProof/>
          <w:sz w:val="16"/>
          <w:szCs w:val="16"/>
          <w:lang w:val="en-US"/>
        </w:rPr>
        <w:t>15</w:t>
      </w:r>
      <w:r w:rsidR="005501C0" w:rsidRPr="0027003A">
        <w:rPr>
          <w:rFonts w:ascii="Arial" w:hAnsi="Arial" w:cs="Arial"/>
          <w:noProof/>
          <w:sz w:val="16"/>
          <w:szCs w:val="16"/>
        </w:rPr>
        <w:fldChar w:fldCharType="end"/>
      </w:r>
      <w:r w:rsidRPr="00C85CB7">
        <w:rPr>
          <w:rFonts w:ascii="Arial" w:hAnsi="Arial" w:cs="Arial"/>
          <w:sz w:val="16"/>
          <w:szCs w:val="16"/>
          <w:lang w:val="en-US"/>
        </w:rPr>
        <w:t xml:space="preserve"> – </w:t>
      </w:r>
      <w:r w:rsidRPr="0027003A">
        <w:rPr>
          <w:rFonts w:ascii="Arial" w:hAnsi="Arial" w:cs="Arial"/>
          <w:sz w:val="16"/>
          <w:szCs w:val="16"/>
          <w:lang w:val="en-US"/>
        </w:rPr>
        <w:t>M</w:t>
      </w:r>
      <w:r w:rsidRPr="0027003A">
        <w:rPr>
          <w:rFonts w:ascii="Arial" w:hAnsi="Arial" w:cs="Arial"/>
          <w:noProof/>
          <w:sz w:val="16"/>
          <w:szCs w:val="16"/>
          <w:lang w:val="en-US"/>
        </w:rPr>
        <w:t>ain</w:t>
      </w:r>
      <w:r w:rsidRPr="0027003A">
        <w:rPr>
          <w:rFonts w:ascii="Arial" w:hAnsi="Arial" w:cs="Arial"/>
          <w:sz w:val="16"/>
          <w:szCs w:val="16"/>
          <w:lang w:val="en-US"/>
        </w:rPr>
        <w:t xml:space="preserve"> superclass’s from the actives pathways identified in the subway system.</w:t>
      </w:r>
    </w:p>
    <w:p w14:paraId="314421FE" w14:textId="4ABD0644" w:rsidR="006B27FB" w:rsidRPr="0027003A" w:rsidRDefault="006B27FB" w:rsidP="0027003A">
      <w:pPr>
        <w:spacing w:before="240" w:line="360" w:lineRule="auto"/>
        <w:ind w:firstLine="284"/>
        <w:jc w:val="center"/>
        <w:rPr>
          <w:rFonts w:ascii="Arial" w:hAnsi="Arial" w:cs="Arial"/>
          <w:sz w:val="16"/>
          <w:szCs w:val="16"/>
          <w:lang w:val="en-GB"/>
        </w:rPr>
      </w:pPr>
    </w:p>
    <w:p w14:paraId="50A632EC" w14:textId="77777777" w:rsidR="006B27FB" w:rsidRDefault="006B27FB" w:rsidP="006B27FB">
      <w:pPr>
        <w:spacing w:before="240" w:line="360" w:lineRule="auto"/>
        <w:ind w:firstLine="284"/>
        <w:jc w:val="both"/>
        <w:rPr>
          <w:rFonts w:ascii="Arial" w:hAnsi="Arial" w:cs="Arial"/>
          <w:lang w:val="en-GB"/>
        </w:rPr>
      </w:pPr>
    </w:p>
    <w:p w14:paraId="794AFD36" w14:textId="0CD49452" w:rsidR="006B27FB" w:rsidRDefault="006B27FB" w:rsidP="006B27FB">
      <w:pPr>
        <w:spacing w:before="240" w:line="360" w:lineRule="auto"/>
        <w:ind w:firstLine="284"/>
        <w:jc w:val="both"/>
        <w:rPr>
          <w:rFonts w:ascii="Arial" w:hAnsi="Arial" w:cs="Arial"/>
          <w:lang w:val="en-GB"/>
        </w:rPr>
      </w:pPr>
    </w:p>
    <w:p w14:paraId="5ED28EFF" w14:textId="199A9B8F" w:rsidR="006B27FB" w:rsidRPr="00C85CB7" w:rsidRDefault="006B27FB" w:rsidP="006B27FB">
      <w:pPr>
        <w:rPr>
          <w:lang w:val="en-US"/>
        </w:rPr>
      </w:pPr>
    </w:p>
    <w:p w14:paraId="5B4E76B8" w14:textId="4E12290E" w:rsidR="006B27FB" w:rsidRPr="00C85CB7" w:rsidRDefault="006B27FB">
      <w:pPr>
        <w:rPr>
          <w:lang w:val="en-US"/>
        </w:rPr>
      </w:pPr>
      <w:r w:rsidRPr="00C85CB7">
        <w:rPr>
          <w:lang w:val="en-US"/>
        </w:rPr>
        <w:br w:type="page"/>
      </w:r>
    </w:p>
    <w:p w14:paraId="6E0B511F" w14:textId="455310AC" w:rsidR="00A3634B" w:rsidRPr="00044DEE" w:rsidRDefault="00A3634B" w:rsidP="00A3634B">
      <w:pPr>
        <w:pStyle w:val="Cabealho1"/>
        <w:rPr>
          <w:lang w:val="en-US"/>
        </w:rPr>
      </w:pPr>
      <w:bookmarkStart w:id="12" w:name="_Toc462917479"/>
      <w:r w:rsidRPr="00044DEE">
        <w:rPr>
          <w:lang w:val="en-US"/>
        </w:rPr>
        <w:lastRenderedPageBreak/>
        <w:t>Discussion</w:t>
      </w:r>
      <w:bookmarkEnd w:id="12"/>
      <w:r w:rsidRPr="00044DEE">
        <w:rPr>
          <w:lang w:val="en-US"/>
        </w:rPr>
        <w:t xml:space="preserve"> </w:t>
      </w:r>
    </w:p>
    <w:p w14:paraId="4333FADD" w14:textId="5A2B4FF8" w:rsidR="00A3634B" w:rsidRDefault="00A3634B" w:rsidP="009743F0">
      <w:pPr>
        <w:spacing w:line="360" w:lineRule="auto"/>
        <w:jc w:val="both"/>
        <w:rPr>
          <w:rFonts w:ascii="Arial" w:hAnsi="Arial" w:cs="Arial"/>
          <w:lang w:val="en-US"/>
        </w:rPr>
      </w:pPr>
    </w:p>
    <w:p w14:paraId="436DDD94" w14:textId="2B5EAAED" w:rsidR="00D10795" w:rsidRDefault="00E3730A" w:rsidP="00FD5854">
      <w:pPr>
        <w:spacing w:before="240" w:line="360" w:lineRule="auto"/>
        <w:ind w:firstLine="284"/>
        <w:jc w:val="both"/>
        <w:rPr>
          <w:rFonts w:ascii="Arial" w:hAnsi="Arial" w:cs="Arial"/>
          <w:lang w:val="en-US"/>
        </w:rPr>
      </w:pPr>
      <w:r>
        <w:rPr>
          <w:rFonts w:ascii="Arial" w:hAnsi="Arial" w:cs="Arial"/>
          <w:lang w:val="en-US"/>
        </w:rPr>
        <w:tab/>
      </w:r>
      <w:r w:rsidR="003B0EA1">
        <w:rPr>
          <w:rFonts w:ascii="Arial" w:hAnsi="Arial" w:cs="Arial"/>
          <w:lang w:val="en-US"/>
        </w:rPr>
        <w:t xml:space="preserve">A total of </w:t>
      </w:r>
      <w:r w:rsidR="005D6025">
        <w:rPr>
          <w:rFonts w:ascii="Arial" w:hAnsi="Arial" w:cs="Arial"/>
          <w:lang w:val="en-US"/>
        </w:rPr>
        <w:t>159</w:t>
      </w:r>
      <w:r w:rsidR="00D10795">
        <w:rPr>
          <w:rFonts w:ascii="Arial" w:hAnsi="Arial" w:cs="Arial"/>
          <w:lang w:val="en-US"/>
        </w:rPr>
        <w:t xml:space="preserve"> samples </w:t>
      </w:r>
      <w:r w:rsidR="003B0EA1">
        <w:rPr>
          <w:rFonts w:ascii="Arial" w:hAnsi="Arial" w:cs="Arial"/>
          <w:lang w:val="en-US"/>
        </w:rPr>
        <w:t xml:space="preserve">were collected in </w:t>
      </w:r>
      <w:r w:rsidR="00D10795">
        <w:rPr>
          <w:rFonts w:ascii="Arial" w:hAnsi="Arial" w:cs="Arial"/>
          <w:lang w:val="en-US"/>
        </w:rPr>
        <w:t xml:space="preserve">the </w:t>
      </w:r>
      <w:r w:rsidR="003B0EA1">
        <w:rPr>
          <w:rFonts w:ascii="Arial" w:hAnsi="Arial" w:cs="Arial"/>
          <w:lang w:val="en-US"/>
        </w:rPr>
        <w:t xml:space="preserve">Lisbon </w:t>
      </w:r>
      <w:r w:rsidR="00D10795">
        <w:rPr>
          <w:rFonts w:ascii="Arial" w:hAnsi="Arial" w:cs="Arial"/>
          <w:lang w:val="en-US"/>
        </w:rPr>
        <w:t>subway system</w:t>
      </w:r>
      <w:r w:rsidR="003B0EA1">
        <w:rPr>
          <w:rFonts w:ascii="Arial" w:hAnsi="Arial" w:cs="Arial"/>
          <w:lang w:val="en-US"/>
        </w:rPr>
        <w:t xml:space="preserve">. The </w:t>
      </w:r>
      <w:r w:rsidR="00D10795">
        <w:rPr>
          <w:rFonts w:ascii="Arial" w:hAnsi="Arial" w:cs="Arial"/>
          <w:lang w:val="en-US"/>
        </w:rPr>
        <w:t>majority of the</w:t>
      </w:r>
      <w:r w:rsidR="003B0EA1">
        <w:rPr>
          <w:rFonts w:ascii="Arial" w:hAnsi="Arial" w:cs="Arial"/>
          <w:lang w:val="en-US"/>
        </w:rPr>
        <w:t>se</w:t>
      </w:r>
      <w:r w:rsidR="00D10795">
        <w:rPr>
          <w:rFonts w:ascii="Arial" w:hAnsi="Arial" w:cs="Arial"/>
          <w:lang w:val="en-US"/>
        </w:rPr>
        <w:t xml:space="preserve"> samples </w:t>
      </w:r>
      <w:r w:rsidR="003B0EA1">
        <w:rPr>
          <w:rFonts w:ascii="Arial" w:hAnsi="Arial" w:cs="Arial"/>
          <w:lang w:val="en-US"/>
        </w:rPr>
        <w:t>presented a DNA concentration higher than</w:t>
      </w:r>
      <w:r w:rsidR="00D10795">
        <w:rPr>
          <w:rFonts w:ascii="Arial" w:hAnsi="Arial" w:cs="Arial"/>
          <w:lang w:val="en-US"/>
        </w:rPr>
        <w:t xml:space="preserve"> 0</w:t>
      </w:r>
      <w:r w:rsidR="003B0EA1">
        <w:rPr>
          <w:rFonts w:ascii="Arial" w:hAnsi="Arial" w:cs="Arial"/>
          <w:lang w:val="en-US"/>
        </w:rPr>
        <w:t>.</w:t>
      </w:r>
      <w:r w:rsidR="00D10795">
        <w:rPr>
          <w:rFonts w:ascii="Arial" w:hAnsi="Arial" w:cs="Arial"/>
          <w:lang w:val="en-US"/>
        </w:rPr>
        <w:t xml:space="preserve">5 µg for DNA, </w:t>
      </w:r>
      <w:r w:rsidR="003B0EA1">
        <w:rPr>
          <w:rFonts w:ascii="Arial" w:hAnsi="Arial" w:cs="Arial"/>
          <w:lang w:val="en-US"/>
        </w:rPr>
        <w:t xml:space="preserve">with </w:t>
      </w:r>
      <w:r w:rsidR="00D10795">
        <w:rPr>
          <w:rFonts w:ascii="Arial" w:hAnsi="Arial" w:cs="Arial"/>
          <w:lang w:val="en-US"/>
        </w:rPr>
        <w:t xml:space="preserve">the exception </w:t>
      </w:r>
      <w:r w:rsidR="003B0EA1">
        <w:rPr>
          <w:rFonts w:ascii="Arial" w:hAnsi="Arial" w:cs="Arial"/>
          <w:lang w:val="en-US"/>
        </w:rPr>
        <w:t>of</w:t>
      </w:r>
      <w:r w:rsidR="00D10795">
        <w:rPr>
          <w:rFonts w:ascii="Arial" w:hAnsi="Arial" w:cs="Arial"/>
          <w:lang w:val="en-US"/>
        </w:rPr>
        <w:t xml:space="preserve"> </w:t>
      </w:r>
      <w:r w:rsidR="003B0EA1">
        <w:rPr>
          <w:rFonts w:ascii="Arial" w:hAnsi="Arial" w:cs="Arial"/>
          <w:lang w:val="en-US"/>
        </w:rPr>
        <w:t xml:space="preserve">six </w:t>
      </w:r>
      <w:r w:rsidR="00D10795">
        <w:rPr>
          <w:rFonts w:ascii="Arial" w:hAnsi="Arial" w:cs="Arial"/>
          <w:lang w:val="en-US"/>
        </w:rPr>
        <w:t>samples. In the s</w:t>
      </w:r>
      <w:r w:rsidR="000B01DE">
        <w:rPr>
          <w:rFonts w:ascii="Arial" w:hAnsi="Arial" w:cs="Arial"/>
          <w:lang w:val="en-US"/>
        </w:rPr>
        <w:t>ubway station, the info button was the surface that most frequently presented this low</w:t>
      </w:r>
      <w:r w:rsidR="00D10795">
        <w:rPr>
          <w:rFonts w:ascii="Arial" w:hAnsi="Arial" w:cs="Arial"/>
          <w:lang w:val="en-US"/>
        </w:rPr>
        <w:t xml:space="preserve"> DNA </w:t>
      </w:r>
      <w:r w:rsidR="000B01DE">
        <w:rPr>
          <w:rFonts w:ascii="Arial" w:hAnsi="Arial" w:cs="Arial"/>
          <w:lang w:val="en-US"/>
        </w:rPr>
        <w:t xml:space="preserve">concentration. This might have </w:t>
      </w:r>
      <w:r w:rsidR="00D10795">
        <w:rPr>
          <w:rFonts w:ascii="Arial" w:hAnsi="Arial" w:cs="Arial"/>
          <w:lang w:val="en-US"/>
        </w:rPr>
        <w:t>happen</w:t>
      </w:r>
      <w:r w:rsidR="000B01DE">
        <w:rPr>
          <w:rFonts w:ascii="Arial" w:hAnsi="Arial" w:cs="Arial"/>
          <w:lang w:val="en-US"/>
        </w:rPr>
        <w:t>ed due to the small interaction between commuters and this surface. Also, the</w:t>
      </w:r>
      <w:r w:rsidR="00D10795">
        <w:rPr>
          <w:rFonts w:ascii="Arial" w:hAnsi="Arial" w:cs="Arial"/>
          <w:lang w:val="en-US"/>
        </w:rPr>
        <w:t xml:space="preserve"> info button is a vertical </w:t>
      </w:r>
      <w:r w:rsidR="003B0EA1">
        <w:rPr>
          <w:rFonts w:ascii="Arial" w:hAnsi="Arial" w:cs="Arial"/>
          <w:lang w:val="en-US"/>
        </w:rPr>
        <w:t>surface</w:t>
      </w:r>
      <w:r w:rsidR="00CF224F">
        <w:rPr>
          <w:rFonts w:ascii="Arial" w:hAnsi="Arial" w:cs="Arial"/>
          <w:lang w:val="en-US"/>
        </w:rPr>
        <w:t xml:space="preserve"> reducing the deposition of microorganisms</w:t>
      </w:r>
      <w:r w:rsidR="00D10795">
        <w:rPr>
          <w:rFonts w:ascii="Arial" w:hAnsi="Arial" w:cs="Arial"/>
          <w:lang w:val="en-US"/>
        </w:rPr>
        <w:t>. In the subway car, support p</w:t>
      </w:r>
      <w:r w:rsidR="00CF224F">
        <w:rPr>
          <w:rFonts w:ascii="Arial" w:hAnsi="Arial" w:cs="Arial"/>
          <w:lang w:val="en-US"/>
        </w:rPr>
        <w:t>ost</w:t>
      </w:r>
      <w:r w:rsidR="00B37D85">
        <w:rPr>
          <w:rFonts w:ascii="Arial" w:hAnsi="Arial" w:cs="Arial"/>
          <w:lang w:val="en-US"/>
        </w:rPr>
        <w:t>s</w:t>
      </w:r>
      <w:r w:rsidR="00FD5854">
        <w:rPr>
          <w:rFonts w:ascii="Arial" w:hAnsi="Arial" w:cs="Arial"/>
          <w:lang w:val="en-US"/>
        </w:rPr>
        <w:t xml:space="preserve"> (</w:t>
      </w:r>
      <w:r w:rsidR="00CF224F">
        <w:rPr>
          <w:rFonts w:ascii="Arial" w:hAnsi="Arial" w:cs="Arial"/>
          <w:lang w:val="en-US"/>
        </w:rPr>
        <w:t>vertical and horizontal</w:t>
      </w:r>
      <w:r w:rsidR="00FD5854">
        <w:rPr>
          <w:rFonts w:ascii="Arial" w:hAnsi="Arial" w:cs="Arial"/>
          <w:lang w:val="en-US"/>
        </w:rPr>
        <w:t>)</w:t>
      </w:r>
      <w:r w:rsidR="00CF224F">
        <w:rPr>
          <w:rFonts w:ascii="Arial" w:hAnsi="Arial" w:cs="Arial"/>
          <w:lang w:val="en-US"/>
        </w:rPr>
        <w:t xml:space="preserve"> were</w:t>
      </w:r>
      <w:r w:rsidR="00D10795">
        <w:rPr>
          <w:rFonts w:ascii="Arial" w:hAnsi="Arial" w:cs="Arial"/>
          <w:lang w:val="en-US"/>
        </w:rPr>
        <w:t xml:space="preserve"> the surfaces </w:t>
      </w:r>
      <w:r w:rsidR="00CF224F">
        <w:rPr>
          <w:rFonts w:ascii="Arial" w:hAnsi="Arial" w:cs="Arial"/>
          <w:lang w:val="en-US"/>
        </w:rPr>
        <w:t>that most frequently exhibit a</w:t>
      </w:r>
      <w:r w:rsidR="00D10795">
        <w:rPr>
          <w:rFonts w:ascii="Arial" w:hAnsi="Arial" w:cs="Arial"/>
          <w:lang w:val="en-US"/>
        </w:rPr>
        <w:t xml:space="preserve"> DNA </w:t>
      </w:r>
      <w:r w:rsidR="00CF224F">
        <w:rPr>
          <w:rFonts w:ascii="Arial" w:hAnsi="Arial" w:cs="Arial"/>
          <w:lang w:val="en-US"/>
        </w:rPr>
        <w:t xml:space="preserve">concentration </w:t>
      </w:r>
      <w:r w:rsidR="00D10795">
        <w:rPr>
          <w:rFonts w:ascii="Arial" w:hAnsi="Arial" w:cs="Arial"/>
          <w:lang w:val="en-US"/>
        </w:rPr>
        <w:t>lower than 0</w:t>
      </w:r>
      <w:r w:rsidR="003B0EA1">
        <w:rPr>
          <w:rFonts w:ascii="Arial" w:hAnsi="Arial" w:cs="Arial"/>
          <w:lang w:val="en-US"/>
        </w:rPr>
        <w:t>.</w:t>
      </w:r>
      <w:r w:rsidR="00D10795">
        <w:rPr>
          <w:rFonts w:ascii="Arial" w:hAnsi="Arial" w:cs="Arial"/>
          <w:lang w:val="en-US"/>
        </w:rPr>
        <w:t>5 µg</w:t>
      </w:r>
      <w:r w:rsidR="00CF224F">
        <w:rPr>
          <w:rFonts w:ascii="Arial" w:hAnsi="Arial" w:cs="Arial"/>
          <w:lang w:val="en-US"/>
        </w:rPr>
        <w:t>. Once more</w:t>
      </w:r>
      <w:r w:rsidR="00D10795">
        <w:rPr>
          <w:rFonts w:ascii="Arial" w:hAnsi="Arial" w:cs="Arial"/>
          <w:lang w:val="en-US"/>
        </w:rPr>
        <w:t xml:space="preserve">, this </w:t>
      </w:r>
      <w:r w:rsidR="00CF224F">
        <w:rPr>
          <w:rFonts w:ascii="Arial" w:hAnsi="Arial" w:cs="Arial"/>
          <w:lang w:val="en-US"/>
        </w:rPr>
        <w:t xml:space="preserve">might be due to the </w:t>
      </w:r>
      <w:r w:rsidR="00D10795">
        <w:rPr>
          <w:rFonts w:ascii="Arial" w:hAnsi="Arial" w:cs="Arial"/>
          <w:lang w:val="en-US"/>
        </w:rPr>
        <w:t>structure</w:t>
      </w:r>
      <w:r w:rsidR="00B37D85">
        <w:rPr>
          <w:rFonts w:ascii="Arial" w:hAnsi="Arial" w:cs="Arial"/>
          <w:lang w:val="en-US"/>
        </w:rPr>
        <w:t xml:space="preserve"> (building material and spatial orientation)</w:t>
      </w:r>
      <w:r w:rsidR="00D10795">
        <w:rPr>
          <w:rFonts w:ascii="Arial" w:hAnsi="Arial" w:cs="Arial"/>
          <w:lang w:val="en-US"/>
        </w:rPr>
        <w:t xml:space="preserve"> of the surface</w:t>
      </w:r>
      <w:r w:rsidR="00CF224F">
        <w:rPr>
          <w:rFonts w:ascii="Arial" w:hAnsi="Arial" w:cs="Arial"/>
          <w:lang w:val="en-US"/>
        </w:rPr>
        <w:t>,</w:t>
      </w:r>
      <w:r w:rsidR="00D10795">
        <w:rPr>
          <w:rFonts w:ascii="Arial" w:hAnsi="Arial" w:cs="Arial"/>
          <w:lang w:val="en-US"/>
        </w:rPr>
        <w:t xml:space="preserve"> </w:t>
      </w:r>
      <w:r w:rsidR="00CF224F">
        <w:rPr>
          <w:rFonts w:ascii="Arial" w:hAnsi="Arial" w:cs="Arial"/>
          <w:lang w:val="en-US"/>
        </w:rPr>
        <w:t xml:space="preserve">to </w:t>
      </w:r>
      <w:r w:rsidR="00D10795">
        <w:rPr>
          <w:rFonts w:ascii="Arial" w:hAnsi="Arial" w:cs="Arial"/>
          <w:lang w:val="en-US"/>
        </w:rPr>
        <w:t>the place where the sampling</w:t>
      </w:r>
      <w:r w:rsidR="00B37D85">
        <w:rPr>
          <w:rFonts w:ascii="Arial" w:hAnsi="Arial" w:cs="Arial"/>
          <w:lang w:val="en-US"/>
        </w:rPr>
        <w:t xml:space="preserve"> was performed</w:t>
      </w:r>
      <w:r w:rsidR="00CF224F">
        <w:rPr>
          <w:rFonts w:ascii="Arial" w:hAnsi="Arial" w:cs="Arial"/>
          <w:lang w:val="en-US"/>
        </w:rPr>
        <w:t>, or to the reduced sampling time</w:t>
      </w:r>
      <w:r w:rsidR="00D10795">
        <w:rPr>
          <w:rFonts w:ascii="Arial" w:hAnsi="Arial" w:cs="Arial"/>
          <w:lang w:val="en-US"/>
        </w:rPr>
        <w:t xml:space="preserve">. </w:t>
      </w:r>
      <w:r w:rsidR="00CF224F">
        <w:rPr>
          <w:rFonts w:ascii="Arial" w:hAnsi="Arial" w:cs="Arial"/>
          <w:lang w:val="en-US"/>
        </w:rPr>
        <w:t xml:space="preserve">It should be noticed that the samples inside subways cars were </w:t>
      </w:r>
      <w:r w:rsidR="00FD5854">
        <w:rPr>
          <w:rFonts w:ascii="Arial" w:hAnsi="Arial" w:cs="Arial"/>
          <w:lang w:val="en-US"/>
        </w:rPr>
        <w:t>limited</w:t>
      </w:r>
      <w:r w:rsidR="00CF224F">
        <w:rPr>
          <w:rFonts w:ascii="Arial" w:hAnsi="Arial" w:cs="Arial"/>
          <w:lang w:val="en-US"/>
        </w:rPr>
        <w:t xml:space="preserve"> by the duration of the travel </w:t>
      </w:r>
      <w:r w:rsidR="00FD5854">
        <w:rPr>
          <w:rFonts w:ascii="Arial" w:hAnsi="Arial" w:cs="Arial"/>
          <w:lang w:val="en-US"/>
        </w:rPr>
        <w:t>between</w:t>
      </w:r>
      <w:r w:rsidR="00CF224F">
        <w:rPr>
          <w:rFonts w:ascii="Arial" w:hAnsi="Arial" w:cs="Arial"/>
          <w:lang w:val="en-US"/>
        </w:rPr>
        <w:t xml:space="preserve"> two adjacent sta</w:t>
      </w:r>
      <w:r w:rsidR="00442C19">
        <w:rPr>
          <w:rFonts w:ascii="Arial" w:hAnsi="Arial" w:cs="Arial"/>
          <w:lang w:val="en-US"/>
        </w:rPr>
        <w:t>t</w:t>
      </w:r>
      <w:r w:rsidR="00CF224F">
        <w:rPr>
          <w:rFonts w:ascii="Arial" w:hAnsi="Arial" w:cs="Arial"/>
          <w:lang w:val="en-US"/>
        </w:rPr>
        <w:t xml:space="preserve">ions. </w:t>
      </w:r>
      <w:r w:rsidR="00FD5854">
        <w:rPr>
          <w:rFonts w:ascii="Arial" w:hAnsi="Arial" w:cs="Arial"/>
          <w:lang w:val="en-US"/>
        </w:rPr>
        <w:t xml:space="preserve">Contrarily to what </w:t>
      </w:r>
      <w:r w:rsidR="00856313">
        <w:rPr>
          <w:rFonts w:ascii="Arial" w:hAnsi="Arial" w:cs="Arial"/>
          <w:lang w:val="en-US"/>
        </w:rPr>
        <w:t>h</w:t>
      </w:r>
      <w:r w:rsidR="00FD5854">
        <w:rPr>
          <w:rFonts w:ascii="Arial" w:hAnsi="Arial" w:cs="Arial"/>
          <w:lang w:val="en-US"/>
        </w:rPr>
        <w:t xml:space="preserve">as </w:t>
      </w:r>
      <w:r w:rsidR="00856313">
        <w:rPr>
          <w:rFonts w:ascii="Arial" w:hAnsi="Arial" w:cs="Arial"/>
          <w:lang w:val="en-US"/>
        </w:rPr>
        <w:t xml:space="preserve">been </w:t>
      </w:r>
      <w:r w:rsidR="00FD5854">
        <w:rPr>
          <w:rFonts w:ascii="Arial" w:hAnsi="Arial" w:cs="Arial"/>
          <w:lang w:val="en-US"/>
        </w:rPr>
        <w:t>described above</w:t>
      </w:r>
      <w:r w:rsidR="00D10795">
        <w:rPr>
          <w:rFonts w:ascii="Arial" w:hAnsi="Arial" w:cs="Arial"/>
          <w:lang w:val="en-US"/>
        </w:rPr>
        <w:t>, the surface in the subway</w:t>
      </w:r>
      <w:r w:rsidR="003B0EA1">
        <w:rPr>
          <w:rFonts w:ascii="Arial" w:hAnsi="Arial" w:cs="Arial"/>
          <w:lang w:val="en-US"/>
        </w:rPr>
        <w:t>’s</w:t>
      </w:r>
      <w:r w:rsidR="00D10795">
        <w:rPr>
          <w:rFonts w:ascii="Arial" w:hAnsi="Arial" w:cs="Arial"/>
          <w:lang w:val="en-US"/>
        </w:rPr>
        <w:t xml:space="preserve"> car</w:t>
      </w:r>
      <w:r w:rsidR="00FD5854">
        <w:rPr>
          <w:rFonts w:ascii="Arial" w:hAnsi="Arial" w:cs="Arial"/>
          <w:lang w:val="en-US"/>
        </w:rPr>
        <w:t xml:space="preserve"> with</w:t>
      </w:r>
      <w:r w:rsidR="003B0EA1">
        <w:rPr>
          <w:rFonts w:ascii="Arial" w:hAnsi="Arial" w:cs="Arial"/>
          <w:lang w:val="en-US"/>
        </w:rPr>
        <w:t xml:space="preserve"> higher</w:t>
      </w:r>
      <w:r w:rsidR="00D10795">
        <w:rPr>
          <w:rFonts w:ascii="Arial" w:hAnsi="Arial" w:cs="Arial"/>
          <w:lang w:val="en-US"/>
        </w:rPr>
        <w:t xml:space="preserve"> DNA</w:t>
      </w:r>
      <w:r w:rsidR="003B0EA1">
        <w:rPr>
          <w:rFonts w:ascii="Arial" w:hAnsi="Arial" w:cs="Arial"/>
          <w:lang w:val="en-US"/>
        </w:rPr>
        <w:t xml:space="preserve"> concentration (&gt;</w:t>
      </w:r>
      <w:r w:rsidR="00D10795">
        <w:rPr>
          <w:rFonts w:ascii="Arial" w:hAnsi="Arial" w:cs="Arial"/>
          <w:lang w:val="en-US"/>
        </w:rPr>
        <w:t>600 µg</w:t>
      </w:r>
      <w:r w:rsidR="003B0EA1">
        <w:rPr>
          <w:rFonts w:ascii="Arial" w:hAnsi="Arial" w:cs="Arial"/>
          <w:lang w:val="en-US"/>
        </w:rPr>
        <w:t>)</w:t>
      </w:r>
      <w:r w:rsidR="00D10795">
        <w:rPr>
          <w:rFonts w:ascii="Arial" w:hAnsi="Arial" w:cs="Arial"/>
          <w:lang w:val="en-US"/>
        </w:rPr>
        <w:t xml:space="preserve">, </w:t>
      </w:r>
      <w:r w:rsidR="003B0EA1">
        <w:rPr>
          <w:rFonts w:ascii="Arial" w:hAnsi="Arial" w:cs="Arial"/>
          <w:lang w:val="en-US"/>
        </w:rPr>
        <w:t xml:space="preserve">was </w:t>
      </w:r>
      <w:r w:rsidR="00D10795">
        <w:rPr>
          <w:rFonts w:ascii="Arial" w:hAnsi="Arial" w:cs="Arial"/>
          <w:lang w:val="en-US"/>
        </w:rPr>
        <w:t>the horizontal support post</w:t>
      </w:r>
      <w:r w:rsidR="00856313">
        <w:rPr>
          <w:rFonts w:ascii="Arial" w:hAnsi="Arial" w:cs="Arial"/>
          <w:lang w:val="en-US"/>
        </w:rPr>
        <w:t>.</w:t>
      </w:r>
      <w:r w:rsidR="00D10795">
        <w:rPr>
          <w:rFonts w:ascii="Arial" w:hAnsi="Arial" w:cs="Arial"/>
          <w:lang w:val="en-US"/>
        </w:rPr>
        <w:t xml:space="preserve"> </w:t>
      </w:r>
      <w:r w:rsidR="00856313">
        <w:rPr>
          <w:rFonts w:ascii="Arial" w:hAnsi="Arial" w:cs="Arial"/>
          <w:lang w:val="en-US"/>
        </w:rPr>
        <w:t xml:space="preserve">This discrepancy with previous values might be related to the interval between the interaction commuters-surfaces. Since this sample was collected during rush </w:t>
      </w:r>
      <w:r w:rsidR="00B37D85">
        <w:rPr>
          <w:rFonts w:ascii="Arial" w:hAnsi="Arial" w:cs="Arial"/>
          <w:lang w:val="en-US"/>
        </w:rPr>
        <w:t>hour</w:t>
      </w:r>
      <w:r w:rsidR="00856313">
        <w:rPr>
          <w:rFonts w:ascii="Arial" w:hAnsi="Arial" w:cs="Arial"/>
          <w:lang w:val="en-US"/>
        </w:rPr>
        <w:t xml:space="preserve"> (18:30)</w:t>
      </w:r>
      <w:r w:rsidR="00B37D85">
        <w:rPr>
          <w:rFonts w:ascii="Arial" w:hAnsi="Arial" w:cs="Arial"/>
          <w:lang w:val="en-US"/>
        </w:rPr>
        <w:t>,</w:t>
      </w:r>
      <w:r w:rsidR="00856313">
        <w:rPr>
          <w:rFonts w:ascii="Arial" w:hAnsi="Arial" w:cs="Arial"/>
          <w:lang w:val="en-US"/>
        </w:rPr>
        <w:t xml:space="preserve"> is possible to postulate that commuters were using the horizontal support shortly before the sampling</w:t>
      </w:r>
      <w:r w:rsidR="003000DE">
        <w:rPr>
          <w:rFonts w:ascii="Arial" w:hAnsi="Arial" w:cs="Arial"/>
          <w:lang w:val="en-US"/>
        </w:rPr>
        <w:t>. I</w:t>
      </w:r>
      <w:r w:rsidR="00D10795">
        <w:rPr>
          <w:rFonts w:ascii="Arial" w:hAnsi="Arial" w:cs="Arial"/>
          <w:lang w:val="en-US"/>
        </w:rPr>
        <w:t>n subway station</w:t>
      </w:r>
      <w:r w:rsidR="00856313">
        <w:rPr>
          <w:rFonts w:ascii="Arial" w:hAnsi="Arial" w:cs="Arial"/>
          <w:lang w:val="en-US"/>
        </w:rPr>
        <w:t>s</w:t>
      </w:r>
      <w:r w:rsidR="00D10795">
        <w:rPr>
          <w:rFonts w:ascii="Arial" w:hAnsi="Arial" w:cs="Arial"/>
          <w:lang w:val="en-US"/>
        </w:rPr>
        <w:t>, turnstile</w:t>
      </w:r>
      <w:r w:rsidR="003B0EA1">
        <w:rPr>
          <w:rFonts w:ascii="Arial" w:hAnsi="Arial" w:cs="Arial"/>
          <w:lang w:val="en-US"/>
        </w:rPr>
        <w:t>s</w:t>
      </w:r>
      <w:r w:rsidR="00D10795">
        <w:rPr>
          <w:rFonts w:ascii="Arial" w:hAnsi="Arial" w:cs="Arial"/>
          <w:lang w:val="en-US"/>
        </w:rPr>
        <w:t xml:space="preserve"> and the handrail</w:t>
      </w:r>
      <w:r w:rsidR="003B0EA1">
        <w:rPr>
          <w:rFonts w:ascii="Arial" w:hAnsi="Arial" w:cs="Arial"/>
          <w:lang w:val="en-US"/>
        </w:rPr>
        <w:t>s</w:t>
      </w:r>
      <w:r w:rsidR="00D10795">
        <w:rPr>
          <w:rFonts w:ascii="Arial" w:hAnsi="Arial" w:cs="Arial"/>
          <w:lang w:val="en-US"/>
        </w:rPr>
        <w:t xml:space="preserve"> </w:t>
      </w:r>
      <w:r w:rsidR="00856313">
        <w:rPr>
          <w:rFonts w:ascii="Arial" w:hAnsi="Arial" w:cs="Arial"/>
          <w:lang w:val="en-US"/>
        </w:rPr>
        <w:t>presented</w:t>
      </w:r>
      <w:r w:rsidR="00D10795">
        <w:rPr>
          <w:rFonts w:ascii="Arial" w:hAnsi="Arial" w:cs="Arial"/>
          <w:lang w:val="en-US"/>
        </w:rPr>
        <w:t xml:space="preserve"> </w:t>
      </w:r>
      <w:r w:rsidR="00B37D85">
        <w:rPr>
          <w:rFonts w:ascii="Arial" w:hAnsi="Arial" w:cs="Arial"/>
          <w:lang w:val="en-US"/>
        </w:rPr>
        <w:t xml:space="preserve">the </w:t>
      </w:r>
      <w:r w:rsidR="00D10795">
        <w:rPr>
          <w:rFonts w:ascii="Arial" w:hAnsi="Arial" w:cs="Arial"/>
          <w:lang w:val="en-US"/>
        </w:rPr>
        <w:t>high</w:t>
      </w:r>
      <w:r w:rsidR="00856313">
        <w:rPr>
          <w:rFonts w:ascii="Arial" w:hAnsi="Arial" w:cs="Arial"/>
          <w:lang w:val="en-US"/>
        </w:rPr>
        <w:t xml:space="preserve">est </w:t>
      </w:r>
      <w:r w:rsidR="00D10795">
        <w:rPr>
          <w:rFonts w:ascii="Arial" w:hAnsi="Arial" w:cs="Arial"/>
          <w:lang w:val="en-US"/>
        </w:rPr>
        <w:t>DNA</w:t>
      </w:r>
      <w:r w:rsidR="003B0EA1">
        <w:rPr>
          <w:rFonts w:ascii="Arial" w:hAnsi="Arial" w:cs="Arial"/>
          <w:lang w:val="en-US"/>
        </w:rPr>
        <w:t xml:space="preserve"> concentration</w:t>
      </w:r>
      <w:r w:rsidR="00B37D85">
        <w:rPr>
          <w:rFonts w:ascii="Arial" w:hAnsi="Arial" w:cs="Arial"/>
          <w:lang w:val="en-US"/>
        </w:rPr>
        <w:t>s</w:t>
      </w:r>
      <w:r w:rsidR="00D10795">
        <w:rPr>
          <w:rFonts w:ascii="Arial" w:hAnsi="Arial" w:cs="Arial"/>
          <w:lang w:val="en-US"/>
        </w:rPr>
        <w:t xml:space="preserve">. This can happen </w:t>
      </w:r>
      <w:r w:rsidR="00B37D85">
        <w:rPr>
          <w:rFonts w:ascii="Arial" w:hAnsi="Arial" w:cs="Arial"/>
          <w:lang w:val="en-US"/>
        </w:rPr>
        <w:t xml:space="preserve">due to </w:t>
      </w:r>
      <w:r w:rsidR="00D10795">
        <w:rPr>
          <w:rFonts w:ascii="Arial" w:hAnsi="Arial" w:cs="Arial"/>
          <w:lang w:val="en-US"/>
        </w:rPr>
        <w:t xml:space="preserve">the timing of the collection, or because </w:t>
      </w:r>
      <w:r w:rsidR="00D10795" w:rsidRPr="006B27FB">
        <w:rPr>
          <w:rFonts w:ascii="Arial" w:hAnsi="Arial" w:cs="Arial"/>
          <w:noProof/>
          <w:lang w:val="en-US"/>
        </w:rPr>
        <w:t>th</w:t>
      </w:r>
      <w:r w:rsidR="006B27FB">
        <w:rPr>
          <w:rFonts w:ascii="Arial" w:hAnsi="Arial" w:cs="Arial"/>
          <w:noProof/>
          <w:lang w:val="en-US"/>
        </w:rPr>
        <w:t>ese</w:t>
      </w:r>
      <w:r w:rsidR="00D10795" w:rsidRPr="006B27FB">
        <w:rPr>
          <w:rFonts w:ascii="Arial" w:hAnsi="Arial" w:cs="Arial"/>
          <w:noProof/>
          <w:lang w:val="en-US"/>
        </w:rPr>
        <w:t xml:space="preserve"> surfaces</w:t>
      </w:r>
      <w:r w:rsidR="00D10795">
        <w:rPr>
          <w:rFonts w:ascii="Arial" w:hAnsi="Arial" w:cs="Arial"/>
          <w:lang w:val="en-US"/>
        </w:rPr>
        <w:t xml:space="preserve"> are very used in the quotidian </w:t>
      </w:r>
      <w:r w:rsidR="00B37D85">
        <w:rPr>
          <w:rFonts w:ascii="Arial" w:hAnsi="Arial" w:cs="Arial"/>
          <w:lang w:val="en-US"/>
        </w:rPr>
        <w:t>of</w:t>
      </w:r>
      <w:r w:rsidR="00D10795">
        <w:rPr>
          <w:rFonts w:ascii="Arial" w:hAnsi="Arial" w:cs="Arial"/>
          <w:lang w:val="en-US"/>
        </w:rPr>
        <w:t xml:space="preserve"> the subway s</w:t>
      </w:r>
      <w:r w:rsidR="00232ACF">
        <w:rPr>
          <w:rFonts w:ascii="Arial" w:hAnsi="Arial" w:cs="Arial"/>
          <w:lang w:val="en-US"/>
        </w:rPr>
        <w:t xml:space="preserve">ystem. </w:t>
      </w:r>
      <w:r w:rsidR="00856313">
        <w:rPr>
          <w:rFonts w:ascii="Arial" w:hAnsi="Arial" w:cs="Arial"/>
          <w:lang w:val="en-US"/>
        </w:rPr>
        <w:t xml:space="preserve">Regarding </w:t>
      </w:r>
      <w:r w:rsidR="00232ACF">
        <w:rPr>
          <w:rFonts w:ascii="Arial" w:hAnsi="Arial" w:cs="Arial"/>
          <w:lang w:val="en-US"/>
        </w:rPr>
        <w:t>the design</w:t>
      </w:r>
      <w:r w:rsidR="00D10795">
        <w:rPr>
          <w:rFonts w:ascii="Arial" w:hAnsi="Arial" w:cs="Arial"/>
          <w:lang w:val="en-US"/>
        </w:rPr>
        <w:t xml:space="preserve">, </w:t>
      </w:r>
      <w:r w:rsidR="00D10795" w:rsidRPr="006B27FB">
        <w:rPr>
          <w:rFonts w:ascii="Arial" w:hAnsi="Arial" w:cs="Arial"/>
          <w:noProof/>
          <w:lang w:val="en-US"/>
        </w:rPr>
        <w:t>th</w:t>
      </w:r>
      <w:r w:rsidR="006B27FB">
        <w:rPr>
          <w:rFonts w:ascii="Arial" w:hAnsi="Arial" w:cs="Arial"/>
          <w:noProof/>
          <w:lang w:val="en-US"/>
        </w:rPr>
        <w:t>ese</w:t>
      </w:r>
      <w:r w:rsidR="00D10795" w:rsidRPr="006B27FB">
        <w:rPr>
          <w:rFonts w:ascii="Arial" w:hAnsi="Arial" w:cs="Arial"/>
          <w:noProof/>
          <w:lang w:val="en-US"/>
        </w:rPr>
        <w:t xml:space="preserve"> surfaces</w:t>
      </w:r>
      <w:r w:rsidR="00D10795">
        <w:rPr>
          <w:rFonts w:ascii="Arial" w:hAnsi="Arial" w:cs="Arial"/>
          <w:lang w:val="en-US"/>
        </w:rPr>
        <w:t xml:space="preserve"> are very different being the handrail in the horizontal plane</w:t>
      </w:r>
      <w:r w:rsidR="00B37D85">
        <w:rPr>
          <w:rFonts w:ascii="Arial" w:hAnsi="Arial" w:cs="Arial"/>
          <w:lang w:val="en-US"/>
        </w:rPr>
        <w:t xml:space="preserve"> and made of metal</w:t>
      </w:r>
      <w:r w:rsidR="00D10795">
        <w:rPr>
          <w:rFonts w:ascii="Arial" w:hAnsi="Arial" w:cs="Arial"/>
          <w:lang w:val="en-US"/>
        </w:rPr>
        <w:t>, and the t</w:t>
      </w:r>
      <w:r w:rsidR="005D6025">
        <w:rPr>
          <w:rFonts w:ascii="Arial" w:hAnsi="Arial" w:cs="Arial"/>
          <w:lang w:val="en-US"/>
        </w:rPr>
        <w:t>urnstile in the vertical plane</w:t>
      </w:r>
      <w:r w:rsidR="00B37D85">
        <w:rPr>
          <w:rFonts w:ascii="Arial" w:hAnsi="Arial" w:cs="Arial"/>
          <w:lang w:val="en-US"/>
        </w:rPr>
        <w:t xml:space="preserve"> and made of glass and rubber</w:t>
      </w:r>
      <w:r w:rsidR="005D6025">
        <w:rPr>
          <w:rFonts w:ascii="Arial" w:hAnsi="Arial" w:cs="Arial"/>
          <w:lang w:val="en-US"/>
        </w:rPr>
        <w:t>.</w:t>
      </w:r>
    </w:p>
    <w:p w14:paraId="5BA8120C" w14:textId="5812C6D6" w:rsidR="0064586B" w:rsidRDefault="00122387" w:rsidP="0064586B">
      <w:pPr>
        <w:spacing w:before="240" w:line="360" w:lineRule="auto"/>
        <w:ind w:firstLine="284"/>
        <w:jc w:val="both"/>
        <w:rPr>
          <w:rFonts w:ascii="Arial" w:hAnsi="Arial" w:cs="Arial"/>
          <w:lang w:val="en-US"/>
        </w:rPr>
      </w:pPr>
      <w:r>
        <w:rPr>
          <w:rFonts w:ascii="Arial" w:hAnsi="Arial" w:cs="Arial"/>
          <w:lang w:val="en-US"/>
        </w:rPr>
        <w:t>Despite the large dispersion of values found</w:t>
      </w:r>
      <w:r w:rsidR="00D10795">
        <w:rPr>
          <w:rFonts w:ascii="Arial" w:hAnsi="Arial" w:cs="Arial"/>
          <w:lang w:val="en-US"/>
        </w:rPr>
        <w:t>, line B</w:t>
      </w:r>
      <w:r>
        <w:rPr>
          <w:rFonts w:ascii="Arial" w:hAnsi="Arial" w:cs="Arial"/>
          <w:lang w:val="en-US"/>
        </w:rPr>
        <w:t xml:space="preserve"> presented the highest DNA concentration</w:t>
      </w:r>
      <w:r w:rsidR="00B37D85">
        <w:rPr>
          <w:rFonts w:ascii="Arial" w:hAnsi="Arial" w:cs="Arial"/>
          <w:lang w:val="en-US"/>
        </w:rPr>
        <w:t>s</w:t>
      </w:r>
      <w:r>
        <w:rPr>
          <w:rFonts w:ascii="Arial" w:hAnsi="Arial" w:cs="Arial"/>
          <w:lang w:val="en-US"/>
        </w:rPr>
        <w:t xml:space="preserve"> among the lines analyzed</w:t>
      </w:r>
      <w:r w:rsidR="00D10795">
        <w:rPr>
          <w:rFonts w:ascii="Arial" w:hAnsi="Arial" w:cs="Arial"/>
          <w:lang w:val="en-US"/>
        </w:rPr>
        <w:t>. This line</w:t>
      </w:r>
      <w:r w:rsidR="00C3656E">
        <w:rPr>
          <w:rFonts w:ascii="Arial" w:hAnsi="Arial" w:cs="Arial"/>
          <w:lang w:val="en-US"/>
        </w:rPr>
        <w:t xml:space="preserve"> that</w:t>
      </w:r>
      <w:r w:rsidR="00D10795">
        <w:rPr>
          <w:rFonts w:ascii="Arial" w:hAnsi="Arial" w:cs="Arial"/>
          <w:lang w:val="en-US"/>
        </w:rPr>
        <w:t xml:space="preserve"> </w:t>
      </w:r>
      <w:r>
        <w:rPr>
          <w:rFonts w:ascii="Arial" w:hAnsi="Arial" w:cs="Arial"/>
          <w:lang w:val="en-US"/>
        </w:rPr>
        <w:t xml:space="preserve">connects the </w:t>
      </w:r>
      <w:r w:rsidR="00D10795">
        <w:rPr>
          <w:rFonts w:ascii="Arial" w:hAnsi="Arial" w:cs="Arial"/>
          <w:lang w:val="en-US"/>
        </w:rPr>
        <w:t>Aeroporto (</w:t>
      </w:r>
      <w:r w:rsidR="00C3656E">
        <w:rPr>
          <w:rFonts w:ascii="Arial" w:hAnsi="Arial" w:cs="Arial"/>
          <w:lang w:val="en-US"/>
        </w:rPr>
        <w:t>Airport</w:t>
      </w:r>
      <w:r w:rsidR="00D10795">
        <w:rPr>
          <w:rFonts w:ascii="Arial" w:hAnsi="Arial" w:cs="Arial"/>
          <w:lang w:val="en-US"/>
        </w:rPr>
        <w:t xml:space="preserve">) and S. Sebastião (in </w:t>
      </w:r>
      <w:r>
        <w:rPr>
          <w:rFonts w:ascii="Arial" w:hAnsi="Arial" w:cs="Arial"/>
          <w:lang w:val="en-US"/>
        </w:rPr>
        <w:t xml:space="preserve">the center of </w:t>
      </w:r>
      <w:r w:rsidR="00D10795">
        <w:rPr>
          <w:rFonts w:ascii="Arial" w:hAnsi="Arial" w:cs="Arial"/>
          <w:lang w:val="en-US"/>
        </w:rPr>
        <w:t>Lisbon)</w:t>
      </w:r>
      <w:r>
        <w:rPr>
          <w:rFonts w:ascii="Arial" w:hAnsi="Arial" w:cs="Arial"/>
          <w:lang w:val="en-US"/>
        </w:rPr>
        <w:t xml:space="preserve"> stations</w:t>
      </w:r>
      <w:r w:rsidR="00D10795">
        <w:rPr>
          <w:rFonts w:ascii="Arial" w:hAnsi="Arial" w:cs="Arial"/>
          <w:lang w:val="en-US"/>
        </w:rPr>
        <w:t xml:space="preserve"> </w:t>
      </w:r>
      <w:r w:rsidR="00C3656E">
        <w:rPr>
          <w:rFonts w:ascii="Arial" w:hAnsi="Arial" w:cs="Arial"/>
          <w:lang w:val="en-US"/>
        </w:rPr>
        <w:t>frequently</w:t>
      </w:r>
      <w:r w:rsidR="00D10795">
        <w:rPr>
          <w:rFonts w:ascii="Arial" w:hAnsi="Arial" w:cs="Arial"/>
          <w:lang w:val="en-US"/>
        </w:rPr>
        <w:t xml:space="preserve"> used </w:t>
      </w:r>
      <w:r>
        <w:rPr>
          <w:rFonts w:ascii="Arial" w:hAnsi="Arial" w:cs="Arial"/>
          <w:lang w:val="en-US"/>
        </w:rPr>
        <w:t xml:space="preserve">by both </w:t>
      </w:r>
      <w:r w:rsidR="00D10795">
        <w:rPr>
          <w:rFonts w:ascii="Arial" w:hAnsi="Arial" w:cs="Arial"/>
          <w:lang w:val="en-US"/>
        </w:rPr>
        <w:t>workers</w:t>
      </w:r>
      <w:r w:rsidR="00C3656E">
        <w:rPr>
          <w:rFonts w:ascii="Arial" w:hAnsi="Arial" w:cs="Arial"/>
          <w:lang w:val="en-US"/>
        </w:rPr>
        <w:t xml:space="preserve"> </w:t>
      </w:r>
      <w:r w:rsidR="00D10795">
        <w:rPr>
          <w:rFonts w:ascii="Arial" w:hAnsi="Arial" w:cs="Arial"/>
          <w:lang w:val="en-US"/>
        </w:rPr>
        <w:t xml:space="preserve">and </w:t>
      </w:r>
      <w:r w:rsidR="00D10795" w:rsidRPr="006B27FB">
        <w:rPr>
          <w:rFonts w:ascii="Arial" w:hAnsi="Arial" w:cs="Arial"/>
          <w:noProof/>
          <w:lang w:val="en-US"/>
        </w:rPr>
        <w:t>tourists</w:t>
      </w:r>
      <w:r w:rsidR="00D10795">
        <w:rPr>
          <w:rFonts w:ascii="Arial" w:hAnsi="Arial" w:cs="Arial"/>
          <w:lang w:val="en-US"/>
        </w:rPr>
        <w:t xml:space="preserve">. </w:t>
      </w:r>
      <w:r>
        <w:rPr>
          <w:rFonts w:ascii="Arial" w:hAnsi="Arial" w:cs="Arial"/>
          <w:lang w:val="en-US"/>
        </w:rPr>
        <w:t>L</w:t>
      </w:r>
      <w:r w:rsidR="00D10795">
        <w:rPr>
          <w:rFonts w:ascii="Arial" w:hAnsi="Arial" w:cs="Arial"/>
          <w:lang w:val="en-US"/>
        </w:rPr>
        <w:t xml:space="preserve">ine D </w:t>
      </w:r>
      <w:r>
        <w:rPr>
          <w:rFonts w:ascii="Arial" w:hAnsi="Arial" w:cs="Arial"/>
          <w:lang w:val="en-US"/>
        </w:rPr>
        <w:t>presented the second highest DNA</w:t>
      </w:r>
      <w:r w:rsidDel="00122387">
        <w:rPr>
          <w:rFonts w:ascii="Arial" w:hAnsi="Arial" w:cs="Arial"/>
          <w:lang w:val="en-US"/>
        </w:rPr>
        <w:t xml:space="preserve"> </w:t>
      </w:r>
      <w:r>
        <w:rPr>
          <w:rFonts w:ascii="Arial" w:hAnsi="Arial" w:cs="Arial"/>
          <w:lang w:val="en-US"/>
        </w:rPr>
        <w:t>concentration</w:t>
      </w:r>
      <w:r w:rsidR="00D10795">
        <w:rPr>
          <w:rFonts w:ascii="Arial" w:hAnsi="Arial" w:cs="Arial"/>
          <w:lang w:val="en-US"/>
        </w:rPr>
        <w:t xml:space="preserve">. </w:t>
      </w:r>
      <w:r>
        <w:rPr>
          <w:rFonts w:ascii="Arial" w:hAnsi="Arial" w:cs="Arial"/>
          <w:lang w:val="en-US"/>
        </w:rPr>
        <w:t xml:space="preserve">In the </w:t>
      </w:r>
      <w:r w:rsidRPr="006B27FB">
        <w:rPr>
          <w:rFonts w:ascii="Arial" w:hAnsi="Arial" w:cs="Arial"/>
          <w:noProof/>
          <w:lang w:val="en-US"/>
        </w:rPr>
        <w:t>time</w:t>
      </w:r>
      <w:r>
        <w:rPr>
          <w:rFonts w:ascii="Arial" w:hAnsi="Arial" w:cs="Arial"/>
          <w:lang w:val="en-US"/>
        </w:rPr>
        <w:t xml:space="preserve"> of the year in which the collection took place, </w:t>
      </w:r>
      <w:r w:rsidR="00856313">
        <w:rPr>
          <w:rFonts w:ascii="Arial" w:hAnsi="Arial" w:cs="Arial"/>
          <w:lang w:val="en-US"/>
        </w:rPr>
        <w:t>both workers and students that live outside the city commonly use this line, which serves the main University Campus in Lisbon (Cidade Universitária)</w:t>
      </w:r>
      <w:r w:rsidR="00D10795">
        <w:rPr>
          <w:rFonts w:ascii="Arial" w:hAnsi="Arial" w:cs="Arial"/>
          <w:lang w:val="en-US"/>
        </w:rPr>
        <w:t xml:space="preserve">. </w:t>
      </w:r>
      <w:r w:rsidR="00C3656E">
        <w:rPr>
          <w:rFonts w:ascii="Arial" w:hAnsi="Arial" w:cs="Arial"/>
          <w:lang w:val="en-US"/>
        </w:rPr>
        <w:t>In</w:t>
      </w:r>
      <w:r w:rsidR="00D10795">
        <w:rPr>
          <w:rFonts w:ascii="Arial" w:hAnsi="Arial" w:cs="Arial"/>
          <w:lang w:val="en-US"/>
        </w:rPr>
        <w:t xml:space="preserve"> line A, </w:t>
      </w:r>
      <w:r w:rsidR="00C3656E">
        <w:rPr>
          <w:rFonts w:ascii="Arial" w:hAnsi="Arial" w:cs="Arial"/>
          <w:lang w:val="en-US"/>
        </w:rPr>
        <w:t xml:space="preserve">including </w:t>
      </w:r>
      <w:r w:rsidR="00D10795">
        <w:rPr>
          <w:rFonts w:ascii="Arial" w:hAnsi="Arial" w:cs="Arial"/>
          <w:lang w:val="en-US"/>
        </w:rPr>
        <w:t xml:space="preserve">some of the </w:t>
      </w:r>
      <w:r w:rsidR="00C3656E">
        <w:rPr>
          <w:rFonts w:ascii="Arial" w:hAnsi="Arial" w:cs="Arial"/>
          <w:lang w:val="en-US"/>
        </w:rPr>
        <w:t xml:space="preserve">oldest metro </w:t>
      </w:r>
      <w:r w:rsidR="00D10795">
        <w:rPr>
          <w:rFonts w:ascii="Arial" w:hAnsi="Arial" w:cs="Arial"/>
          <w:lang w:val="en-US"/>
        </w:rPr>
        <w:t xml:space="preserve">stations in the </w:t>
      </w:r>
      <w:r w:rsidR="00C3656E">
        <w:rPr>
          <w:rFonts w:ascii="Arial" w:hAnsi="Arial" w:cs="Arial"/>
          <w:lang w:val="en-US"/>
        </w:rPr>
        <w:t xml:space="preserve">subways systems, </w:t>
      </w:r>
      <w:r w:rsidR="00D10795">
        <w:rPr>
          <w:rFonts w:ascii="Arial" w:hAnsi="Arial" w:cs="Arial"/>
          <w:lang w:val="en-US"/>
        </w:rPr>
        <w:t xml:space="preserve">the number of cars that circulates </w:t>
      </w:r>
      <w:r w:rsidR="00C3656E">
        <w:rPr>
          <w:rFonts w:ascii="Arial" w:hAnsi="Arial" w:cs="Arial"/>
          <w:lang w:val="en-US"/>
        </w:rPr>
        <w:t>is lower</w:t>
      </w:r>
      <w:r w:rsidR="00D10795">
        <w:rPr>
          <w:rFonts w:ascii="Arial" w:hAnsi="Arial" w:cs="Arial"/>
          <w:lang w:val="en-US"/>
        </w:rPr>
        <w:t xml:space="preserve"> (</w:t>
      </w:r>
      <w:r w:rsidR="00C3656E">
        <w:rPr>
          <w:rFonts w:ascii="Arial" w:hAnsi="Arial" w:cs="Arial"/>
          <w:lang w:val="en-US"/>
        </w:rPr>
        <w:t xml:space="preserve">three </w:t>
      </w:r>
      <w:r w:rsidR="00D10795">
        <w:rPr>
          <w:rFonts w:ascii="Arial" w:hAnsi="Arial" w:cs="Arial"/>
          <w:lang w:val="en-US"/>
        </w:rPr>
        <w:t xml:space="preserve">instead </w:t>
      </w:r>
      <w:r w:rsidR="00C3656E">
        <w:rPr>
          <w:rFonts w:ascii="Arial" w:hAnsi="Arial" w:cs="Arial"/>
          <w:lang w:val="en-US"/>
        </w:rPr>
        <w:t>four</w:t>
      </w:r>
      <w:r w:rsidR="00D10795">
        <w:rPr>
          <w:rFonts w:ascii="Arial" w:hAnsi="Arial" w:cs="Arial"/>
          <w:lang w:val="en-US"/>
        </w:rPr>
        <w:t xml:space="preserve">) </w:t>
      </w:r>
      <w:r w:rsidR="00C3656E">
        <w:rPr>
          <w:rFonts w:ascii="Arial" w:hAnsi="Arial" w:cs="Arial"/>
          <w:lang w:val="en-US"/>
        </w:rPr>
        <w:t xml:space="preserve">when compared the remaining lines. Also, </w:t>
      </w:r>
      <w:r w:rsidR="00D10795">
        <w:rPr>
          <w:rFonts w:ascii="Arial" w:hAnsi="Arial" w:cs="Arial"/>
          <w:lang w:val="en-US"/>
        </w:rPr>
        <w:t xml:space="preserve">the architecture of the station </w:t>
      </w:r>
      <w:r w:rsidR="00C3656E">
        <w:rPr>
          <w:rFonts w:ascii="Arial" w:hAnsi="Arial" w:cs="Arial"/>
          <w:lang w:val="en-US"/>
        </w:rPr>
        <w:t xml:space="preserve">in line A is </w:t>
      </w:r>
      <w:r w:rsidR="00D10795">
        <w:rPr>
          <w:rFonts w:ascii="Arial" w:hAnsi="Arial" w:cs="Arial"/>
          <w:lang w:val="en-US"/>
        </w:rPr>
        <w:t>clearly different from the remaining stations.</w:t>
      </w:r>
      <w:r w:rsidR="00C3656E">
        <w:rPr>
          <w:rFonts w:ascii="Arial" w:hAnsi="Arial" w:cs="Arial"/>
          <w:lang w:val="en-US"/>
        </w:rPr>
        <w:t xml:space="preserve"> These facts could account for the lower DNA concentrations </w:t>
      </w:r>
      <w:r w:rsidR="00F32594">
        <w:rPr>
          <w:rFonts w:ascii="Arial" w:hAnsi="Arial" w:cs="Arial"/>
          <w:lang w:val="en-US"/>
        </w:rPr>
        <w:t>detected</w:t>
      </w:r>
      <w:r w:rsidR="00C3656E">
        <w:rPr>
          <w:rFonts w:ascii="Arial" w:hAnsi="Arial" w:cs="Arial"/>
          <w:lang w:val="en-US"/>
        </w:rPr>
        <w:t>. Finally</w:t>
      </w:r>
      <w:r w:rsidR="00D10795">
        <w:rPr>
          <w:rFonts w:ascii="Arial" w:hAnsi="Arial" w:cs="Arial"/>
          <w:lang w:val="en-US"/>
        </w:rPr>
        <w:t xml:space="preserve">, line C </w:t>
      </w:r>
      <w:r w:rsidR="00C3656E">
        <w:rPr>
          <w:rFonts w:ascii="Arial" w:hAnsi="Arial" w:cs="Arial"/>
          <w:lang w:val="en-US"/>
        </w:rPr>
        <w:t>that</w:t>
      </w:r>
      <w:r w:rsidR="00D10795">
        <w:rPr>
          <w:rFonts w:ascii="Arial" w:hAnsi="Arial" w:cs="Arial"/>
          <w:lang w:val="en-US"/>
        </w:rPr>
        <w:t xml:space="preserve"> connects Telheiras to Cais do Sodré</w:t>
      </w:r>
      <w:r w:rsidR="00C3656E">
        <w:rPr>
          <w:rFonts w:ascii="Arial" w:hAnsi="Arial" w:cs="Arial"/>
          <w:lang w:val="en-US"/>
        </w:rPr>
        <w:t xml:space="preserve"> presented the lowest </w:t>
      </w:r>
      <w:r w:rsidR="00C3656E">
        <w:rPr>
          <w:rFonts w:ascii="Arial" w:hAnsi="Arial" w:cs="Arial"/>
          <w:lang w:val="en-US"/>
        </w:rPr>
        <w:lastRenderedPageBreak/>
        <w:t>values of DNA concentration</w:t>
      </w:r>
      <w:r w:rsidR="00D10795">
        <w:rPr>
          <w:rFonts w:ascii="Arial" w:hAnsi="Arial" w:cs="Arial"/>
          <w:lang w:val="en-US"/>
        </w:rPr>
        <w:t xml:space="preserve">. </w:t>
      </w:r>
      <w:r w:rsidR="00F32594">
        <w:rPr>
          <w:rFonts w:ascii="Arial" w:hAnsi="Arial" w:cs="Arial"/>
          <w:noProof/>
          <w:lang w:val="en-US"/>
        </w:rPr>
        <w:t>L</w:t>
      </w:r>
      <w:r w:rsidR="00D10795" w:rsidRPr="006B27FB">
        <w:rPr>
          <w:rFonts w:ascii="Arial" w:hAnsi="Arial" w:cs="Arial"/>
          <w:noProof/>
          <w:lang w:val="en-US"/>
        </w:rPr>
        <w:t>ines</w:t>
      </w:r>
      <w:r w:rsidR="00232ACF">
        <w:rPr>
          <w:rFonts w:ascii="Arial" w:hAnsi="Arial" w:cs="Arial"/>
          <w:noProof/>
          <w:lang w:val="en-US"/>
        </w:rPr>
        <w:t xml:space="preserve"> A and C,</w:t>
      </w:r>
      <w:r w:rsidR="00D10795">
        <w:rPr>
          <w:rFonts w:ascii="Arial" w:hAnsi="Arial" w:cs="Arial"/>
          <w:lang w:val="en-US"/>
        </w:rPr>
        <w:t xml:space="preserve"> have some of the mos</w:t>
      </w:r>
      <w:r w:rsidR="000452A8">
        <w:rPr>
          <w:rFonts w:ascii="Arial" w:hAnsi="Arial" w:cs="Arial"/>
          <w:lang w:val="en-US"/>
        </w:rPr>
        <w:t xml:space="preserve">t touristic places in the city, </w:t>
      </w:r>
      <w:r w:rsidR="00F32594">
        <w:rPr>
          <w:rFonts w:ascii="Arial" w:hAnsi="Arial" w:cs="Arial"/>
          <w:lang w:val="en-US"/>
        </w:rPr>
        <w:t>being</w:t>
      </w:r>
      <w:r w:rsidR="000452A8">
        <w:rPr>
          <w:rFonts w:ascii="Arial" w:hAnsi="Arial" w:cs="Arial"/>
          <w:lang w:val="en-US"/>
        </w:rPr>
        <w:t xml:space="preserve"> the oldest lines in this subway</w:t>
      </w:r>
      <w:r w:rsidR="00F32594">
        <w:rPr>
          <w:rFonts w:ascii="Arial" w:hAnsi="Arial" w:cs="Arial"/>
          <w:lang w:val="en-US"/>
        </w:rPr>
        <w:t xml:space="preserve"> system</w:t>
      </w:r>
      <w:r w:rsidR="000452A8">
        <w:rPr>
          <w:rFonts w:ascii="Arial" w:hAnsi="Arial" w:cs="Arial"/>
          <w:lang w:val="en-US"/>
        </w:rPr>
        <w:t xml:space="preserve">. </w:t>
      </w:r>
      <w:r w:rsidR="004A6ADB">
        <w:rPr>
          <w:rFonts w:ascii="Arial" w:hAnsi="Arial" w:cs="Arial"/>
          <w:lang w:val="en-US"/>
        </w:rPr>
        <w:t xml:space="preserve">Statistically </w:t>
      </w:r>
      <w:r w:rsidR="005D6025">
        <w:rPr>
          <w:rFonts w:ascii="Arial" w:hAnsi="Arial" w:cs="Arial"/>
          <w:lang w:val="en-US"/>
        </w:rPr>
        <w:t>significant differences</w:t>
      </w:r>
      <w:r w:rsidR="004A6ADB">
        <w:rPr>
          <w:rFonts w:ascii="Arial" w:hAnsi="Arial" w:cs="Arial"/>
          <w:lang w:val="en-US"/>
        </w:rPr>
        <w:t xml:space="preserve"> were observed</w:t>
      </w:r>
      <w:r w:rsidR="005D6025">
        <w:rPr>
          <w:rFonts w:ascii="Arial" w:hAnsi="Arial" w:cs="Arial"/>
          <w:lang w:val="en-US"/>
        </w:rPr>
        <w:t xml:space="preserve"> between </w:t>
      </w:r>
      <w:r w:rsidR="004A6ADB">
        <w:rPr>
          <w:rFonts w:ascii="Arial" w:hAnsi="Arial" w:cs="Arial"/>
          <w:lang w:val="en-US"/>
        </w:rPr>
        <w:t xml:space="preserve">Line </w:t>
      </w:r>
      <w:r w:rsidR="005D6025">
        <w:rPr>
          <w:rFonts w:ascii="Arial" w:hAnsi="Arial" w:cs="Arial"/>
          <w:lang w:val="en-US"/>
        </w:rPr>
        <w:t>A and Line B</w:t>
      </w:r>
      <w:r w:rsidR="00B07C4A">
        <w:rPr>
          <w:rFonts w:ascii="Arial" w:hAnsi="Arial" w:cs="Arial"/>
          <w:lang w:val="en-US"/>
        </w:rPr>
        <w:t>.</w:t>
      </w:r>
      <w:r w:rsidR="005D6025">
        <w:rPr>
          <w:rFonts w:ascii="Arial" w:hAnsi="Arial" w:cs="Arial"/>
          <w:lang w:val="en-US"/>
        </w:rPr>
        <w:t xml:space="preserve"> </w:t>
      </w:r>
      <w:r w:rsidR="00F32594">
        <w:rPr>
          <w:rFonts w:ascii="Arial" w:hAnsi="Arial" w:cs="Arial"/>
          <w:lang w:val="en-US"/>
        </w:rPr>
        <w:t>O</w:t>
      </w:r>
      <w:r w:rsidR="00305B93">
        <w:rPr>
          <w:rFonts w:ascii="Arial" w:hAnsi="Arial" w:cs="Arial"/>
          <w:lang w:val="en-US"/>
        </w:rPr>
        <w:t xml:space="preserve">nly the </w:t>
      </w:r>
      <w:r w:rsidR="004A6ADB">
        <w:rPr>
          <w:rFonts w:ascii="Arial" w:hAnsi="Arial" w:cs="Arial"/>
          <w:lang w:val="en-US"/>
        </w:rPr>
        <w:t xml:space="preserve">number </w:t>
      </w:r>
      <w:r w:rsidR="00305B93">
        <w:rPr>
          <w:rFonts w:ascii="Arial" w:hAnsi="Arial" w:cs="Arial"/>
          <w:lang w:val="en-US"/>
        </w:rPr>
        <w:t xml:space="preserve">of the </w:t>
      </w:r>
      <w:r w:rsidR="004A6ADB">
        <w:rPr>
          <w:rFonts w:ascii="Arial" w:hAnsi="Arial" w:cs="Arial"/>
          <w:noProof/>
          <w:lang w:val="en-US"/>
        </w:rPr>
        <w:t>commuters</w:t>
      </w:r>
      <w:r w:rsidR="004A6ADB">
        <w:rPr>
          <w:rFonts w:ascii="Arial" w:hAnsi="Arial" w:cs="Arial"/>
          <w:lang w:val="en-US"/>
        </w:rPr>
        <w:t xml:space="preserve"> </w:t>
      </w:r>
      <w:r w:rsidR="00305B93">
        <w:rPr>
          <w:rFonts w:ascii="Arial" w:hAnsi="Arial" w:cs="Arial"/>
          <w:lang w:val="en-US"/>
        </w:rPr>
        <w:t>and the structure of the station</w:t>
      </w:r>
      <w:r w:rsidR="0011511F">
        <w:rPr>
          <w:rFonts w:ascii="Arial" w:hAnsi="Arial" w:cs="Arial"/>
          <w:lang w:val="en-US"/>
        </w:rPr>
        <w:t xml:space="preserve"> </w:t>
      </w:r>
      <w:r w:rsidR="004A6ADB">
        <w:rPr>
          <w:rFonts w:ascii="Arial" w:hAnsi="Arial" w:cs="Arial"/>
          <w:lang w:val="en-US"/>
        </w:rPr>
        <w:t>may affect</w:t>
      </w:r>
      <w:r w:rsidR="0011511F">
        <w:rPr>
          <w:rFonts w:ascii="Arial" w:hAnsi="Arial" w:cs="Arial"/>
          <w:lang w:val="en-US"/>
        </w:rPr>
        <w:t xml:space="preserve"> the </w:t>
      </w:r>
      <w:r w:rsidR="004A6ADB">
        <w:rPr>
          <w:rFonts w:ascii="Arial" w:hAnsi="Arial" w:cs="Arial"/>
          <w:lang w:val="en-US"/>
        </w:rPr>
        <w:t xml:space="preserve">concentration of </w:t>
      </w:r>
      <w:r w:rsidR="0011511F">
        <w:rPr>
          <w:rFonts w:ascii="Arial" w:hAnsi="Arial" w:cs="Arial"/>
          <w:lang w:val="en-US"/>
        </w:rPr>
        <w:t>DNA collected</w:t>
      </w:r>
      <w:r w:rsidR="004A6ADB">
        <w:rPr>
          <w:rFonts w:ascii="Arial" w:hAnsi="Arial" w:cs="Arial"/>
          <w:lang w:val="en-US"/>
        </w:rPr>
        <w:t xml:space="preserve">. </w:t>
      </w:r>
      <w:r w:rsidR="00445489">
        <w:rPr>
          <w:rFonts w:ascii="Arial" w:hAnsi="Arial" w:cs="Arial"/>
          <w:lang w:val="en-US"/>
        </w:rPr>
        <w:t>L</w:t>
      </w:r>
      <w:r w:rsidR="00305B93">
        <w:rPr>
          <w:rFonts w:ascii="Arial" w:hAnsi="Arial" w:cs="Arial"/>
          <w:lang w:val="en-US"/>
        </w:rPr>
        <w:t xml:space="preserve">ine B </w:t>
      </w:r>
      <w:r w:rsidR="004A6ADB">
        <w:rPr>
          <w:rFonts w:ascii="Arial" w:hAnsi="Arial" w:cs="Arial"/>
          <w:lang w:val="en-US"/>
        </w:rPr>
        <w:t xml:space="preserve">is </w:t>
      </w:r>
      <w:r w:rsidR="00305B93">
        <w:rPr>
          <w:rFonts w:ascii="Arial" w:hAnsi="Arial" w:cs="Arial"/>
          <w:lang w:val="en-US"/>
        </w:rPr>
        <w:t xml:space="preserve">the </w:t>
      </w:r>
      <w:r w:rsidR="004A6ADB">
        <w:rPr>
          <w:rFonts w:ascii="Arial" w:hAnsi="Arial" w:cs="Arial"/>
          <w:lang w:val="en-US"/>
        </w:rPr>
        <w:t xml:space="preserve">most recent line </w:t>
      </w:r>
      <w:r w:rsidR="00305B93">
        <w:rPr>
          <w:rFonts w:ascii="Arial" w:hAnsi="Arial" w:cs="Arial"/>
          <w:lang w:val="en-US"/>
        </w:rPr>
        <w:t>of the subway system</w:t>
      </w:r>
      <w:r w:rsidR="000452A8">
        <w:rPr>
          <w:rFonts w:ascii="Arial" w:hAnsi="Arial" w:cs="Arial"/>
          <w:lang w:val="en-US"/>
        </w:rPr>
        <w:t xml:space="preserve"> and </w:t>
      </w:r>
      <w:r w:rsidR="00CA6B5B">
        <w:rPr>
          <w:rFonts w:ascii="Arial" w:hAnsi="Arial" w:cs="Arial"/>
          <w:lang w:val="en-US"/>
        </w:rPr>
        <w:t xml:space="preserve">presents fewer commuters </w:t>
      </w:r>
      <w:r w:rsidR="00F32594">
        <w:rPr>
          <w:rFonts w:ascii="Arial" w:hAnsi="Arial" w:cs="Arial"/>
          <w:lang w:val="en-US"/>
        </w:rPr>
        <w:t xml:space="preserve">than </w:t>
      </w:r>
      <w:r w:rsidR="00CA6B5B">
        <w:rPr>
          <w:rFonts w:ascii="Arial" w:hAnsi="Arial" w:cs="Arial"/>
          <w:lang w:val="en-US"/>
        </w:rPr>
        <w:t>Line A</w:t>
      </w:r>
      <w:r w:rsidR="00445489">
        <w:rPr>
          <w:rFonts w:ascii="Arial" w:hAnsi="Arial" w:cs="Arial"/>
          <w:lang w:val="en-US"/>
        </w:rPr>
        <w:t xml:space="preserve">, at least in the month that the sampling </w:t>
      </w:r>
      <w:r w:rsidR="00CA6B5B">
        <w:rPr>
          <w:rFonts w:ascii="Arial" w:hAnsi="Arial" w:cs="Arial"/>
          <w:lang w:val="en-US"/>
        </w:rPr>
        <w:t>took</w:t>
      </w:r>
      <w:r w:rsidR="00445489">
        <w:rPr>
          <w:rFonts w:ascii="Arial" w:hAnsi="Arial" w:cs="Arial"/>
          <w:lang w:val="en-US"/>
        </w:rPr>
        <w:t xml:space="preserve"> place</w:t>
      </w:r>
      <w:r w:rsidR="00305B93">
        <w:rPr>
          <w:rFonts w:ascii="Arial" w:hAnsi="Arial" w:cs="Arial"/>
          <w:lang w:val="en-US"/>
        </w:rPr>
        <w:t xml:space="preserve">. </w:t>
      </w:r>
      <w:r w:rsidR="004A6ADB">
        <w:rPr>
          <w:rFonts w:ascii="Arial" w:hAnsi="Arial" w:cs="Arial"/>
          <w:lang w:val="en-US"/>
        </w:rPr>
        <w:t>L</w:t>
      </w:r>
      <w:r w:rsidR="00305B93">
        <w:rPr>
          <w:rFonts w:ascii="Arial" w:hAnsi="Arial" w:cs="Arial"/>
          <w:lang w:val="en-US"/>
        </w:rPr>
        <w:t xml:space="preserve">ine C </w:t>
      </w:r>
      <w:r w:rsidR="004A6ADB">
        <w:rPr>
          <w:rFonts w:ascii="Arial" w:hAnsi="Arial" w:cs="Arial"/>
          <w:lang w:val="en-US"/>
        </w:rPr>
        <w:t xml:space="preserve">also presented </w:t>
      </w:r>
      <w:r w:rsidR="00305B93">
        <w:rPr>
          <w:rFonts w:ascii="Arial" w:hAnsi="Arial" w:cs="Arial"/>
          <w:lang w:val="en-US"/>
        </w:rPr>
        <w:t>stati</w:t>
      </w:r>
      <w:r w:rsidR="00CA6B5B">
        <w:rPr>
          <w:rFonts w:ascii="Arial" w:hAnsi="Arial" w:cs="Arial"/>
          <w:lang w:val="en-US"/>
        </w:rPr>
        <w:t>sti</w:t>
      </w:r>
      <w:r w:rsidR="00305B93">
        <w:rPr>
          <w:rFonts w:ascii="Arial" w:hAnsi="Arial" w:cs="Arial"/>
          <w:lang w:val="en-US"/>
        </w:rPr>
        <w:t xml:space="preserve">cally </w:t>
      </w:r>
      <w:r w:rsidR="004A6ADB">
        <w:rPr>
          <w:rFonts w:ascii="Arial" w:hAnsi="Arial" w:cs="Arial"/>
          <w:lang w:val="en-US"/>
        </w:rPr>
        <w:t xml:space="preserve">significant </w:t>
      </w:r>
      <w:r w:rsidR="00305B93">
        <w:rPr>
          <w:rFonts w:ascii="Arial" w:hAnsi="Arial" w:cs="Arial"/>
          <w:lang w:val="en-US"/>
        </w:rPr>
        <w:t xml:space="preserve">differences </w:t>
      </w:r>
      <w:r w:rsidR="00864906">
        <w:rPr>
          <w:rFonts w:ascii="Arial" w:hAnsi="Arial" w:cs="Arial"/>
          <w:lang w:val="en-US"/>
        </w:rPr>
        <w:t xml:space="preserve">with </w:t>
      </w:r>
      <w:r w:rsidR="004A6ADB">
        <w:rPr>
          <w:rFonts w:ascii="Arial" w:hAnsi="Arial" w:cs="Arial"/>
          <w:lang w:val="en-US"/>
        </w:rPr>
        <w:t xml:space="preserve">Line </w:t>
      </w:r>
      <w:r w:rsidR="00864906">
        <w:rPr>
          <w:rFonts w:ascii="Arial" w:hAnsi="Arial" w:cs="Arial"/>
          <w:lang w:val="en-US"/>
        </w:rPr>
        <w:t xml:space="preserve">B. </w:t>
      </w:r>
      <w:r w:rsidR="00F32594">
        <w:rPr>
          <w:rFonts w:ascii="Arial" w:hAnsi="Arial" w:cs="Arial"/>
          <w:lang w:val="en-US"/>
        </w:rPr>
        <w:t>These</w:t>
      </w:r>
      <w:r w:rsidR="00864906">
        <w:rPr>
          <w:rFonts w:ascii="Arial" w:hAnsi="Arial" w:cs="Arial"/>
          <w:lang w:val="en-US"/>
        </w:rPr>
        <w:t xml:space="preserve"> two lines </w:t>
      </w:r>
      <w:r w:rsidR="004A6ADB">
        <w:rPr>
          <w:rFonts w:ascii="Arial" w:hAnsi="Arial" w:cs="Arial"/>
          <w:lang w:val="en-US"/>
        </w:rPr>
        <w:t xml:space="preserve">were </w:t>
      </w:r>
      <w:r w:rsidR="00864906">
        <w:rPr>
          <w:rFonts w:ascii="Arial" w:hAnsi="Arial" w:cs="Arial"/>
          <w:lang w:val="en-US"/>
        </w:rPr>
        <w:t>collected in different time periods</w:t>
      </w:r>
      <w:r w:rsidR="00BA3FFD">
        <w:rPr>
          <w:rFonts w:ascii="Arial" w:hAnsi="Arial" w:cs="Arial"/>
          <w:lang w:val="en-US"/>
        </w:rPr>
        <w:t>;</w:t>
      </w:r>
      <w:r w:rsidR="007C6B23">
        <w:rPr>
          <w:rFonts w:ascii="Arial" w:hAnsi="Arial" w:cs="Arial"/>
          <w:lang w:val="en-US"/>
        </w:rPr>
        <w:t xml:space="preserve"> </w:t>
      </w:r>
      <w:r w:rsidR="00F32594">
        <w:rPr>
          <w:rFonts w:ascii="Arial" w:hAnsi="Arial" w:cs="Arial"/>
          <w:lang w:val="en-US"/>
        </w:rPr>
        <w:t xml:space="preserve">line </w:t>
      </w:r>
      <w:r w:rsidR="00864906">
        <w:rPr>
          <w:rFonts w:ascii="Arial" w:hAnsi="Arial" w:cs="Arial"/>
          <w:lang w:val="en-US"/>
        </w:rPr>
        <w:t xml:space="preserve">C </w:t>
      </w:r>
      <w:r w:rsidR="007C6B23">
        <w:rPr>
          <w:rFonts w:ascii="Arial" w:hAnsi="Arial" w:cs="Arial"/>
          <w:lang w:val="en-US"/>
        </w:rPr>
        <w:t xml:space="preserve">was </w:t>
      </w:r>
      <w:r w:rsidR="00864906">
        <w:rPr>
          <w:rFonts w:ascii="Arial" w:hAnsi="Arial" w:cs="Arial"/>
          <w:lang w:val="en-US"/>
        </w:rPr>
        <w:t xml:space="preserve">collected </w:t>
      </w:r>
      <w:r w:rsidR="00F32594">
        <w:rPr>
          <w:rFonts w:ascii="Arial" w:hAnsi="Arial" w:cs="Arial"/>
          <w:lang w:val="en-US"/>
        </w:rPr>
        <w:t xml:space="preserve">in </w:t>
      </w:r>
      <w:r w:rsidR="00864906">
        <w:rPr>
          <w:rFonts w:ascii="Arial" w:hAnsi="Arial" w:cs="Arial"/>
          <w:lang w:val="en-US"/>
        </w:rPr>
        <w:t>the morning period</w:t>
      </w:r>
      <w:r w:rsidR="007C6B23">
        <w:rPr>
          <w:rFonts w:ascii="Arial" w:hAnsi="Arial" w:cs="Arial"/>
          <w:lang w:val="en-US"/>
        </w:rPr>
        <w:t xml:space="preserve"> while Line B was collected</w:t>
      </w:r>
      <w:r w:rsidR="004E3292">
        <w:rPr>
          <w:rFonts w:ascii="Arial" w:hAnsi="Arial" w:cs="Arial"/>
          <w:lang w:val="en-US"/>
        </w:rPr>
        <w:t xml:space="preserve"> in the afterno</w:t>
      </w:r>
      <w:r w:rsidR="00445489">
        <w:rPr>
          <w:rFonts w:ascii="Arial" w:hAnsi="Arial" w:cs="Arial"/>
          <w:lang w:val="en-US"/>
        </w:rPr>
        <w:t>on (Supplementary table 1</w:t>
      </w:r>
      <w:r w:rsidR="004E3292">
        <w:rPr>
          <w:rFonts w:ascii="Arial" w:hAnsi="Arial" w:cs="Arial"/>
          <w:lang w:val="en-US"/>
        </w:rPr>
        <w:t xml:space="preserve">). </w:t>
      </w:r>
      <w:r w:rsidR="00F32594">
        <w:rPr>
          <w:rFonts w:ascii="Arial" w:hAnsi="Arial" w:cs="Arial"/>
          <w:lang w:val="en-US"/>
        </w:rPr>
        <w:t xml:space="preserve">This indicates </w:t>
      </w:r>
      <w:r w:rsidR="004A6ADB">
        <w:rPr>
          <w:rFonts w:ascii="Arial" w:hAnsi="Arial" w:cs="Arial"/>
          <w:lang w:val="en-US"/>
        </w:rPr>
        <w:t xml:space="preserve">that the collection time may have an effect on the DNA concentration. </w:t>
      </w:r>
      <w:r w:rsidR="00F32594">
        <w:rPr>
          <w:rFonts w:ascii="Arial" w:hAnsi="Arial" w:cs="Arial"/>
          <w:lang w:val="en-US"/>
        </w:rPr>
        <w:t xml:space="preserve">Also, this </w:t>
      </w:r>
      <w:r w:rsidR="004A6ADB">
        <w:rPr>
          <w:rFonts w:ascii="Arial" w:hAnsi="Arial" w:cs="Arial"/>
          <w:lang w:val="en-US"/>
        </w:rPr>
        <w:t xml:space="preserve">differences may be related to the cleaning routines in this subway systems since all the cleanings are </w:t>
      </w:r>
      <w:r w:rsidR="007C6B23">
        <w:rPr>
          <w:rFonts w:ascii="Arial" w:hAnsi="Arial" w:cs="Arial"/>
          <w:lang w:val="en-US"/>
        </w:rPr>
        <w:t xml:space="preserve">usually </w:t>
      </w:r>
      <w:r w:rsidR="004A6ADB">
        <w:rPr>
          <w:rFonts w:ascii="Arial" w:hAnsi="Arial" w:cs="Arial"/>
          <w:lang w:val="en-US"/>
        </w:rPr>
        <w:t>performed during the morning period.</w:t>
      </w:r>
      <w:r w:rsidR="0064586B" w:rsidRPr="0064586B">
        <w:rPr>
          <w:rFonts w:ascii="Arial" w:hAnsi="Arial" w:cs="Arial"/>
          <w:lang w:val="en-US"/>
        </w:rPr>
        <w:t xml:space="preserve"> </w:t>
      </w:r>
      <w:r w:rsidR="00F32594">
        <w:rPr>
          <w:rFonts w:ascii="Arial" w:hAnsi="Arial" w:cs="Arial"/>
          <w:lang w:val="en-US"/>
        </w:rPr>
        <w:t xml:space="preserve">The analysis of more </w:t>
      </w:r>
      <w:r w:rsidR="0064586B" w:rsidRPr="00B07C4A">
        <w:rPr>
          <w:rFonts w:ascii="Arial" w:hAnsi="Arial" w:cs="Arial"/>
          <w:noProof/>
          <w:lang w:val="en-US"/>
        </w:rPr>
        <w:t>samples</w:t>
      </w:r>
      <w:r w:rsidR="0064586B">
        <w:rPr>
          <w:rFonts w:ascii="Arial" w:hAnsi="Arial" w:cs="Arial"/>
          <w:lang w:val="en-US"/>
        </w:rPr>
        <w:t xml:space="preserve"> would </w:t>
      </w:r>
      <w:r w:rsidR="0064586B" w:rsidRPr="00BB1719">
        <w:rPr>
          <w:rFonts w:ascii="Arial" w:hAnsi="Arial" w:cs="Arial"/>
          <w:noProof/>
          <w:lang w:val="en-US"/>
        </w:rPr>
        <w:t>allow</w:t>
      </w:r>
      <w:r w:rsidR="0064586B">
        <w:rPr>
          <w:rFonts w:ascii="Arial" w:hAnsi="Arial" w:cs="Arial"/>
          <w:lang w:val="en-US"/>
        </w:rPr>
        <w:t xml:space="preserve"> </w:t>
      </w:r>
      <w:r w:rsidR="0064586B" w:rsidRPr="00B07C4A">
        <w:rPr>
          <w:rFonts w:ascii="Arial" w:hAnsi="Arial" w:cs="Arial"/>
          <w:noProof/>
          <w:lang w:val="en-US"/>
        </w:rPr>
        <w:t>understand</w:t>
      </w:r>
      <w:r w:rsidR="0064586B">
        <w:rPr>
          <w:rFonts w:ascii="Arial" w:hAnsi="Arial" w:cs="Arial"/>
          <w:noProof/>
          <w:lang w:val="en-US"/>
        </w:rPr>
        <w:t>ing</w:t>
      </w:r>
      <w:r w:rsidR="0064586B">
        <w:rPr>
          <w:rFonts w:ascii="Arial" w:hAnsi="Arial" w:cs="Arial"/>
          <w:lang w:val="en-US"/>
        </w:rPr>
        <w:t xml:space="preserve"> if these time periods </w:t>
      </w:r>
      <w:r w:rsidR="00F32594">
        <w:rPr>
          <w:rFonts w:ascii="Arial" w:hAnsi="Arial" w:cs="Arial"/>
          <w:lang w:val="en-US"/>
        </w:rPr>
        <w:t xml:space="preserve">have an </w:t>
      </w:r>
      <w:r w:rsidR="0064586B">
        <w:rPr>
          <w:rFonts w:ascii="Arial" w:hAnsi="Arial" w:cs="Arial"/>
          <w:lang w:val="en-US"/>
        </w:rPr>
        <w:t xml:space="preserve">influence </w:t>
      </w:r>
      <w:r w:rsidR="00F32594">
        <w:rPr>
          <w:rFonts w:ascii="Arial" w:hAnsi="Arial" w:cs="Arial"/>
          <w:lang w:val="en-US"/>
        </w:rPr>
        <w:t xml:space="preserve">in </w:t>
      </w:r>
      <w:r w:rsidR="0064586B">
        <w:rPr>
          <w:rFonts w:ascii="Arial" w:hAnsi="Arial" w:cs="Arial"/>
          <w:lang w:val="en-US"/>
        </w:rPr>
        <w:t xml:space="preserve">the diversity </w:t>
      </w:r>
      <w:r w:rsidR="00F32594">
        <w:rPr>
          <w:rFonts w:ascii="Arial" w:hAnsi="Arial" w:cs="Arial"/>
          <w:lang w:val="en-US"/>
        </w:rPr>
        <w:t>identified</w:t>
      </w:r>
      <w:r w:rsidR="0064586B">
        <w:rPr>
          <w:rFonts w:ascii="Arial" w:hAnsi="Arial" w:cs="Arial"/>
          <w:lang w:val="en-US"/>
        </w:rPr>
        <w:t xml:space="preserve">. </w:t>
      </w:r>
      <w:r w:rsidR="00F32594">
        <w:rPr>
          <w:rFonts w:ascii="Arial" w:hAnsi="Arial" w:cs="Arial"/>
          <w:lang w:val="en-US"/>
        </w:rPr>
        <w:t>Regarding the number</w:t>
      </w:r>
      <w:r w:rsidR="00445489">
        <w:rPr>
          <w:rFonts w:ascii="Arial" w:hAnsi="Arial" w:cs="Arial"/>
          <w:lang w:val="en-US"/>
        </w:rPr>
        <w:t xml:space="preserve"> of commuters in both lines</w:t>
      </w:r>
      <w:r w:rsidR="00F32594">
        <w:rPr>
          <w:rFonts w:ascii="Arial" w:hAnsi="Arial" w:cs="Arial"/>
          <w:lang w:val="en-US"/>
        </w:rPr>
        <w:t>, l</w:t>
      </w:r>
      <w:r w:rsidR="00445489">
        <w:rPr>
          <w:rFonts w:ascii="Arial" w:hAnsi="Arial" w:cs="Arial"/>
          <w:lang w:val="en-US"/>
        </w:rPr>
        <w:t xml:space="preserve">ine B has a higher number </w:t>
      </w:r>
      <w:r w:rsidR="00F32594">
        <w:rPr>
          <w:rFonts w:ascii="Arial" w:hAnsi="Arial" w:cs="Arial"/>
          <w:lang w:val="en-US"/>
        </w:rPr>
        <w:t>when</w:t>
      </w:r>
      <w:r w:rsidR="00445489">
        <w:rPr>
          <w:rFonts w:ascii="Arial" w:hAnsi="Arial" w:cs="Arial"/>
          <w:lang w:val="en-US"/>
        </w:rPr>
        <w:t xml:space="preserve"> compared with </w:t>
      </w:r>
      <w:r w:rsidR="00F32594">
        <w:rPr>
          <w:rFonts w:ascii="Arial" w:hAnsi="Arial" w:cs="Arial"/>
          <w:lang w:val="en-US"/>
        </w:rPr>
        <w:t xml:space="preserve">line </w:t>
      </w:r>
      <w:r w:rsidR="00445489">
        <w:rPr>
          <w:rFonts w:ascii="Arial" w:hAnsi="Arial" w:cs="Arial"/>
          <w:lang w:val="en-US"/>
        </w:rPr>
        <w:t xml:space="preserve">C. </w:t>
      </w:r>
      <w:r w:rsidR="0064586B">
        <w:rPr>
          <w:rFonts w:ascii="Arial" w:hAnsi="Arial" w:cs="Arial"/>
          <w:lang w:val="en-US"/>
        </w:rPr>
        <w:t xml:space="preserve">A correlation between DNA concentration and the sampled period was observed in the Hong Kong subway, where the afternoon </w:t>
      </w:r>
      <w:r w:rsidR="00F32594">
        <w:rPr>
          <w:rFonts w:ascii="Arial" w:hAnsi="Arial" w:cs="Arial"/>
          <w:lang w:val="en-US"/>
        </w:rPr>
        <w:t xml:space="preserve">period </w:t>
      </w:r>
      <w:r w:rsidR="0064586B">
        <w:rPr>
          <w:rFonts w:ascii="Arial" w:hAnsi="Arial" w:cs="Arial"/>
          <w:lang w:val="en-US"/>
        </w:rPr>
        <w:t xml:space="preserve">was found </w:t>
      </w:r>
      <w:r w:rsidR="00F32594">
        <w:rPr>
          <w:rFonts w:ascii="Arial" w:hAnsi="Arial" w:cs="Arial"/>
          <w:lang w:val="en-US"/>
        </w:rPr>
        <w:t xml:space="preserve">to present </w:t>
      </w:r>
      <w:r w:rsidR="0064586B">
        <w:rPr>
          <w:rFonts w:ascii="Arial" w:hAnsi="Arial" w:cs="Arial"/>
          <w:lang w:val="en-US"/>
        </w:rPr>
        <w:t xml:space="preserve">more diversity </w:t>
      </w:r>
      <w:r w:rsidR="00F32594">
        <w:rPr>
          <w:rFonts w:ascii="Arial" w:hAnsi="Arial" w:cs="Arial"/>
          <w:lang w:val="en-US"/>
        </w:rPr>
        <w:t xml:space="preserve">than </w:t>
      </w:r>
      <w:r w:rsidR="0064586B">
        <w:rPr>
          <w:rFonts w:ascii="Arial" w:hAnsi="Arial" w:cs="Arial"/>
          <w:lang w:val="en-US"/>
        </w:rPr>
        <w:t xml:space="preserve">the morning period </w:t>
      </w:r>
      <w:r w:rsidR="0064586B">
        <w:rPr>
          <w:rFonts w:ascii="Arial" w:hAnsi="Arial" w:cs="Arial"/>
          <w:lang w:val="en-US"/>
        </w:rPr>
        <w:fldChar w:fldCharType="begin" w:fldLock="1"/>
      </w:r>
      <w:r w:rsidR="0064586B">
        <w:rPr>
          <w:rFonts w:ascii="Arial" w:hAnsi="Arial" w:cs="Arial"/>
          <w:lang w:val="en-US"/>
        </w:rPr>
        <w:instrText>ADDIN CSL_CITATION { "citationItems" : [ { "id" : "ITEM-1", "itemData" : { "DOI" : "10.1128/AEM.02244-14", "ISSN" : "10985336", "PMID" : "25172855", "abstract" : "Subway systems are indispensable for urban societies, but microbiological characteristics of subway aerosols are relatively unknown. Previous studies investigating microbial compositions in subways employed methodologies that underestimated the diversity of microbial exposure for commuters, with little focus on factors governing subway air microbiology, which may have public health implications. Here, a culture-independent approach unraveling the bacterial diversity within the urban subway network in Hong Kong is presented. Aerosol samples from multiple subway lines and outdoor locations were collected. Targeting the 16S rRNA gene V4 region, extensive taxonomic diversity was found, with the most common bacterial genera in the subway environment among those associated with skin. Overall, subway lines harbored different phylogenetic communities based on \u03b1- and \u03b2-diversity comparisons, and closer inspection suggests that each community within a line is dependent on architectural characteristics, nearby outdoor microbiomes, and connectedness with other lines. Microbial diversities and assemblages also varied depending on the day sampled, as well as the time of day, and changes in microbial communities between peak and nonpeak commuting hours were attributed largely to increases in skin-associated genera in peak samples. Microbial diversities within the subway were influenced by temperature and relative humidity, while carbon dioxide levels showed a positive correlation with abundances of commuter-associated genera. This Hong Kong data set and communities from previous studies conducted in the United States formed distinct community clusters, indicating that additional work is required to unravel the mechanisms that shape subway microbiomes around the globe.", "author" : [ { "dropping-particle" : "", "family" : "Leung", "given" : "Marcus H Y", "non-dropping-particle" : "", "parse-names" : false, "suffix" : "" }, { "dropping-particle" : "", "family" : "Wilkins", "given" : "David", "non-dropping-particle" : "", "parse-names" : false, "suffix" : "" }, { "dropping-particle" : "", "family" : "Li", "given" : "Ellen K T", "non-dropping-particle" : "", "parse-names" : false, "suffix" : "" }, { "dropping-particle" : "", "family" : "Kong", "given" : "Fred K F", "non-dropping-particle" : "", "parse-names" : false, "suffix" : "" }, { "dropping-particle" : "", "family" : "Lee", "given" : "Patrick K H", "non-dropping-particle" : "", "parse-names" : false, "suffix" : "" } ], "container-title" : "Applied and Environmental Microbiology", "id" : "ITEM-1", "issue" : "21", "issued" : { "date-parts" : [ [ "2014" ] ] }, "page" : "6760-6770", "title" : "Indoor-air microbiome in an urban subway network: Diversity and dynamics", "type" : "article-journal", "volume" : "80" }, "uris" : [ "http://www.mendeley.com/documents/?uuid=087f3b2f-799d-4d84-9cad-541582a44848" ] } ], "mendeley" : { "formattedCitation" : "(Leung et al. 2014)", "plainTextFormattedCitation" : "(Leung et al. 2014)", "previouslyFormattedCitation" : "(Leung et al. 2014)" }, "properties" : { "noteIndex" : 0 }, "schema" : "https://github.com/citation-style-language/schema/raw/master/csl-citation.json" }</w:instrText>
      </w:r>
      <w:r w:rsidR="0064586B">
        <w:rPr>
          <w:rFonts w:ascii="Arial" w:hAnsi="Arial" w:cs="Arial"/>
          <w:lang w:val="en-US"/>
        </w:rPr>
        <w:fldChar w:fldCharType="separate"/>
      </w:r>
      <w:r w:rsidR="0064586B" w:rsidRPr="00BB1719">
        <w:rPr>
          <w:rFonts w:ascii="Arial" w:hAnsi="Arial" w:cs="Arial"/>
          <w:noProof/>
          <w:lang w:val="en-US"/>
        </w:rPr>
        <w:t>(Leung et al. 2014)</w:t>
      </w:r>
      <w:r w:rsidR="0064586B">
        <w:rPr>
          <w:rFonts w:ascii="Arial" w:hAnsi="Arial" w:cs="Arial"/>
          <w:lang w:val="en-US"/>
        </w:rPr>
        <w:fldChar w:fldCharType="end"/>
      </w:r>
      <w:r w:rsidR="0064586B">
        <w:rPr>
          <w:rFonts w:ascii="Arial" w:hAnsi="Arial" w:cs="Arial"/>
          <w:lang w:val="en-US"/>
        </w:rPr>
        <w:t>.</w:t>
      </w:r>
      <w:r w:rsidR="00445489">
        <w:rPr>
          <w:rFonts w:ascii="Arial" w:hAnsi="Arial" w:cs="Arial"/>
          <w:lang w:val="en-US"/>
        </w:rPr>
        <w:t xml:space="preserve"> </w:t>
      </w:r>
      <w:r w:rsidR="00F32594">
        <w:rPr>
          <w:rFonts w:ascii="Arial" w:hAnsi="Arial" w:cs="Arial"/>
          <w:lang w:val="en-US"/>
        </w:rPr>
        <w:t>T</w:t>
      </w:r>
      <w:r w:rsidR="000A5BBF">
        <w:rPr>
          <w:rFonts w:ascii="Arial" w:hAnsi="Arial" w:cs="Arial"/>
          <w:lang w:val="en-US"/>
        </w:rPr>
        <w:t xml:space="preserve">he number of commuters </w:t>
      </w:r>
      <w:r w:rsidR="00F32594">
        <w:rPr>
          <w:rFonts w:ascii="Arial" w:hAnsi="Arial" w:cs="Arial"/>
          <w:lang w:val="en-US"/>
        </w:rPr>
        <w:t xml:space="preserve">did </w:t>
      </w:r>
      <w:r w:rsidR="000A5BBF">
        <w:rPr>
          <w:rFonts w:ascii="Arial" w:hAnsi="Arial" w:cs="Arial"/>
          <w:lang w:val="en-US"/>
        </w:rPr>
        <w:t>not appear</w:t>
      </w:r>
      <w:r w:rsidR="00BA3FFD">
        <w:rPr>
          <w:rFonts w:ascii="Arial" w:hAnsi="Arial" w:cs="Arial"/>
          <w:lang w:val="en-US"/>
        </w:rPr>
        <w:t xml:space="preserve"> to</w:t>
      </w:r>
      <w:r w:rsidR="000A5BBF">
        <w:rPr>
          <w:rFonts w:ascii="Arial" w:hAnsi="Arial" w:cs="Arial"/>
          <w:lang w:val="en-US"/>
        </w:rPr>
        <w:t xml:space="preserve"> have </w:t>
      </w:r>
      <w:r w:rsidR="00BA3FFD">
        <w:rPr>
          <w:rFonts w:ascii="Arial" w:hAnsi="Arial" w:cs="Arial"/>
          <w:lang w:val="en-US"/>
        </w:rPr>
        <w:t xml:space="preserve">an </w:t>
      </w:r>
      <w:r w:rsidR="000A5BBF">
        <w:rPr>
          <w:rFonts w:ascii="Arial" w:hAnsi="Arial" w:cs="Arial"/>
          <w:lang w:val="en-US"/>
        </w:rPr>
        <w:t xml:space="preserve">influence in the </w:t>
      </w:r>
      <w:r w:rsidR="00BA3FFD">
        <w:rPr>
          <w:rFonts w:ascii="Arial" w:hAnsi="Arial" w:cs="Arial"/>
          <w:lang w:val="en-US"/>
        </w:rPr>
        <w:t xml:space="preserve">concentration </w:t>
      </w:r>
      <w:r w:rsidR="000A5BBF">
        <w:rPr>
          <w:rFonts w:ascii="Arial" w:hAnsi="Arial" w:cs="Arial"/>
          <w:lang w:val="en-US"/>
        </w:rPr>
        <w:t>of DNA collected</w:t>
      </w:r>
      <w:r w:rsidR="00BA3FFD">
        <w:rPr>
          <w:rFonts w:ascii="Arial" w:hAnsi="Arial" w:cs="Arial"/>
          <w:lang w:val="en-US"/>
        </w:rPr>
        <w:t xml:space="preserve">; </w:t>
      </w:r>
      <w:r w:rsidR="00F32594">
        <w:rPr>
          <w:rFonts w:ascii="Arial" w:hAnsi="Arial" w:cs="Arial"/>
          <w:lang w:val="en-US"/>
        </w:rPr>
        <w:t>opposite trends were observed</w:t>
      </w:r>
      <w:r w:rsidR="000A5BBF">
        <w:rPr>
          <w:rFonts w:ascii="Arial" w:hAnsi="Arial" w:cs="Arial"/>
          <w:lang w:val="en-US"/>
        </w:rPr>
        <w:t xml:space="preserve"> in New York </w:t>
      </w:r>
      <w:r w:rsidR="000A5BBF">
        <w:rPr>
          <w:rFonts w:ascii="Arial" w:hAnsi="Arial" w:cs="Arial"/>
          <w:lang w:val="en-US"/>
        </w:rPr>
        <w:fldChar w:fldCharType="begin" w:fldLock="1"/>
      </w:r>
      <w:r w:rsidR="006346A1">
        <w:rPr>
          <w:rFonts w:ascii="Arial" w:hAnsi="Arial" w:cs="Arial"/>
          <w:lang w:val="en-US"/>
        </w:rPr>
        <w:instrText>ADDIN CSL_CITATION { "citationItems" : [ { "id" : "ITEM-1", "itemData" : { "DOI" : "10.1016/j.cels.2015.01.001", "ISBN" : "2405-4712", "ISSN" : "24054712", "PMID" : "26594662", "abstract" : "Summary The panoply of microorganisms and other species present in our environment influence human health and disease, especially in cities, but have not been profiled with metagenomics at a city-wide scale. We sequenced DNA from surfaces across the entire New York City (NYC) subway system, the Gowanus Canal, and public parks. Nearly half of the DNA (48%) does not match any known organism; identified organisms spanned 1,688 bacterial, viral, archaeal, and eukaryotic taxa, which were enriched for genera associated with skin (e.g., Acinetobacter). Predicted ancestry of human DNA left on subway surfaces can recapitulate U.S. Census demographic data, and bacterial signatures can match a station's history, such as marine-associated bacteria in a hurricane-flooded station. This baseline metagenomic map of NYC could help long-term disease surveillance, bioterrorism threat mitigation, and health management in the built environment of cities.", "author" : [ { "dropping-particle" : "", "family" : "Afshinnekoo", "given" : "Ebrahim", "non-dropping-particle" : "", "parse-names" : false, "suffix" : "" }, { "dropping-particle" : "", "family" : "Meydan", "given" : "Cem", "non-dropping-particle" : "", "parse-names" : false, "suffix" : "" }, { "dropping-particle" : "", "family" : "Chowdhury", "given" : "Shanin", "non-dropping-particle" : "", "parse-names" : false, "suffix" : "" }, { "dropping-particle" : "", "family" : "Jaroudi", "given" : "Dyala", "non-dropping-particle" : "", "parse-names" : false, "suffix" : "" }, { "dropping-particle" : "", "family" : "Boyer", "given" : "Collin", "non-dropping-particle" : "", "parse-names" : false, "suffix" : "" }, { "dropping-particle" : "", "family" : "Bernstein", "given" : "Nick", "non-dropping-particle" : "", "parse-names" : false, "suffix" : "" }, { "dropping-particle" : "", "family" : "Maritz", "given" : "Julia M.", "non-dropping-particle" : "", "parse-names" : false, "suffix" : "" }, { "dropping-particle" : "", "family" : "Reeves", "given" : "Darryl", "non-dropping-particle" : "", "parse-names" : false, "suffix" : "" }, { "dropping-particle" : "", "family" : "Gandara", "given" : "Jorge", "non-dropping-particle" : "", "parse-names" : false, "suffix" : "" }, { "dropping-particle" : "", "family" : "Chhangawala", "given" : "Sagar", "non-dropping-particle" : "", "parse-names" : false, "suffix" : "" }, { "dropping-particle" : "", "family" : "Ahsanuddin", "given" : "Sofia", "non-dropping-particle" : "", "parse-names" : false, "suffix" : "" }, { "dropping-particle" : "", "family" : "Simmons", "given" : "Amber", "non-dropping-particle" : "", "parse-names" : false, "suffix" : "" }, { "dropping-particle" : "", "family" : "Nessel", "given" : "Timothy", "non-dropping-particle" : "", "parse-names" : false, "suffix" : "" }, { "dropping-particle" : "", "family" : "Sundaresh", "given" : "Bharathi", "non-dropping-particle" : "", "parse-names" : false, "suffix" : "" }, { "dropping-particle" : "", "family" : "Pereira", "given" : "Elizabeth", "non-dropping-particle" : "", "parse-names" : false, "suffix" : "" }, { "dropping-particle" : "", "family" : "Jorgensen", "given" : "Ellen", "non-dropping-particle" : "", "parse-names" : false, "suffix" : "" }, { "dropping-particle" : "", "family" : "Kolokotronis", "given" : "Sergios Orestis", "non-dropping-particle" : "", "parse-names" : false, "suffix" : "" }, { "dropping-particle" : "", "family" : "Kirchberger", "given" : "Nell", "non-dropping-particle" : "", "parse-names" : false, "suffix" : "" }, { "dropping-particle" : "", "family" : "Garcia", "given" : "Isaac", "non-dropping-particle" : "", "parse-names" : false, "suffix" : "" }, { "dropping-particle" : "", "family" : "Gandara", "given" : "David", "non-dropping-particle" : "", "parse-names" : false, "suffix" : "" }, { "dropping-particle" : "", "family" : "Dhanraj", "given" : "Sean", "non-dropping-particle" : "", "parse-names" : false, "suffix" : "" }, { "dropping-particle" : "", "family" : "Nawrin", "given" : "Tanzina", "non-dropping-particle" : "", "parse-names" : false, "suffix" : "" }, { "dropping-particle" : "", "family" : "Saletore", "given" : "Yogesh", "non-dropping-particle" : "", "parse-names" : false, "suffix" : "" }, { "dropping-particle" : "", "family" : "Alexander", "given" : "Noah", "non-dropping-particle" : "", "parse-names" : false, "suffix" : "" }, { "dropping-particle" : "", "family" : "Vijay", "given" : "Priyanka", "non-dropping-particle" : "", "parse-names" : false, "suffix" : "" }, { "dropping-particle" : "", "family" : "H\u00e9naff", "given" : "Elizabeth M.", "non-dropping-particle" : "", "parse-names" : false, "suffix" : "" }, { "dropping-particle" : "", "family" : "Zumbo", "given" : "Paul", "non-dropping-particle" : "", "parse-names" : false, "suffix" : "" }, { "dropping-particle" : "", "family" : "Walsh", "given" : "Michael", "non-dropping-particle" : "", "parse-names" : false, "suffix" : "" }, { "dropping-particle" : "", "family" : "O'Mullan", "given" : "Gregory D.", "non-dropping-particle" : "", "parse-names" : false, "suffix" : "" }, { "dropping-particle" : "", "family" : "Tighe", "given" : "Scott", "non-dropping-particle" : "", "parse-names" : false, "suffix" : "" }, { "dropping-particle" : "", "family" : "Dudley", "given" : "Joel T.", "non-dropping-particle" : "", "parse-names" : false, "suffix" : "" }, { "dropping-particle" : "", "family" : "Dunaif", "given" : "Anya", "non-dropping-particle" : "", "parse-names" : false, "suffix" : "" }, { "dropping-particle" : "", "family" : "Ennis", "given" : "Sean", "non-dropping-particle" : "", "parse-names" : false, "suffix" : "" }, { "dropping-particle" : "", "family" : "O'Halloran", "given" : "Eoghan", "non-dropping-particle" : "", "parse-names" : false, "suffix" : "" }, { "dropping-particle" : "", "family" : "Magalhaes", "given" : "Tiago R.", "non-dropping-particle" : "", "parse-names" : false, "suffix" : "" }, { "dropping-particle" : "", "family" : "Boone", "given" : "Braden", "non-dropping-particle" : "", "parse-names" : false, "suffix" : "" }, { "dropping-particle" : "", "family" : "Jones", "given" : "Angela L.", "non-dropping-particle" : "", "parse-names" : false, "suffix" : "" }, { "dropping-particle" : "", "family" : "Muth", "given" : "Theodore R.", "non-dropping-particle" : "", "parse-names" : false, "suffix" : "" }, { "dropping-particle" : "", "family" : "Paolantonio", "given" : "Katie Schneider", "non-dropping-particle" : "", "parse-names" : false, "suffix" : "" }, { "dropping-particle" : "", "family" : "Alter", "given" : "Elizabeth", "non-dropping-particle" : "", "parse-names" : false, "suffix" : "" }, { "dropping-particle" : "", "family" : "Schadt", "given" : "Eric E.", "non-dropping-particle" : "", "parse-names" : false, "suffix" : "" }, { "dropping-particle" : "", "family" : "Garbarino", "given" : "Jeanne", "non-dropping-particle" : "", "parse-names" : false, "suffix" : "" }, { "dropping-particle" : "", "family" : "Prill", "given" : "Robert J.", "non-dropping-particle" : "", "parse-names" : false, "suffix" : "" }, { "dropping-particle" : "", "family" : "Carlton", "given" : "Jane M.", "non-dropping-particle" : "", "parse-names" : false, "suffix" : "" }, { "dropping-particle" : "", "family" : "Levy", "given" : "Shawn", "non-dropping-particle" : "", "parse-names" : false, "suffix" : "" }, { "dropping-particle" : "", "family" : "Mason", "given" : "Christopher E.", "non-dropping-particle" : "", "parse-names" : false, "suffix" : "" } ], "container-title" : "Cell Systems", "id" : "ITEM-1", "issue" : "1", "issued" : { "date-parts" : [ [ "2015" ] ] }, "page" : "72-87", "title" : "Geospatial Resolution of Human and Bacterial Diversity with City-Scale Metagenomics", "type" : "article-journal", "volume" : "1" }, "uris" : [ "http://www.mendeley.com/documents/?uuid=a63c36b4-b580-4606-ba0f-eac10a7c6e88" ] } ], "mendeley" : { "formattedCitation" : "(Afshinnekoo et al. 2015)", "plainTextFormattedCitation" : "(Afshinnekoo et al. 2015)", "previouslyFormattedCitation" : "(Afshinnekoo et al. 2015)" }, "properties" : { "noteIndex" : 0 }, "schema" : "https://github.com/citation-style-language/schema/raw/master/csl-citation.json" }</w:instrText>
      </w:r>
      <w:r w:rsidR="000A5BBF">
        <w:rPr>
          <w:rFonts w:ascii="Arial" w:hAnsi="Arial" w:cs="Arial"/>
          <w:lang w:val="en-US"/>
        </w:rPr>
        <w:fldChar w:fldCharType="separate"/>
      </w:r>
      <w:r w:rsidR="000A5BBF" w:rsidRPr="000A5BBF">
        <w:rPr>
          <w:rFonts w:ascii="Arial" w:hAnsi="Arial" w:cs="Arial"/>
          <w:noProof/>
          <w:lang w:val="en-US"/>
        </w:rPr>
        <w:t>(Afshinnekoo et al. 2015)</w:t>
      </w:r>
      <w:r w:rsidR="000A5BBF">
        <w:rPr>
          <w:rFonts w:ascii="Arial" w:hAnsi="Arial" w:cs="Arial"/>
          <w:lang w:val="en-US"/>
        </w:rPr>
        <w:fldChar w:fldCharType="end"/>
      </w:r>
      <w:r w:rsidR="000A5BBF">
        <w:rPr>
          <w:rFonts w:ascii="Arial" w:hAnsi="Arial" w:cs="Arial"/>
          <w:lang w:val="en-US"/>
        </w:rPr>
        <w:t xml:space="preserve">, </w:t>
      </w:r>
      <w:r w:rsidR="00F32594">
        <w:rPr>
          <w:rFonts w:ascii="Arial" w:hAnsi="Arial" w:cs="Arial"/>
          <w:lang w:val="en-US"/>
        </w:rPr>
        <w:t xml:space="preserve">being </w:t>
      </w:r>
      <w:r w:rsidR="000A5BBF">
        <w:rPr>
          <w:rFonts w:ascii="Arial" w:hAnsi="Arial" w:cs="Arial"/>
          <w:lang w:val="en-US"/>
        </w:rPr>
        <w:t xml:space="preserve">possible </w:t>
      </w:r>
      <w:r w:rsidR="00F32594">
        <w:rPr>
          <w:rFonts w:ascii="Arial" w:hAnsi="Arial" w:cs="Arial"/>
          <w:lang w:val="en-US"/>
        </w:rPr>
        <w:t xml:space="preserve">to </w:t>
      </w:r>
      <w:r w:rsidR="000A5BBF">
        <w:rPr>
          <w:rFonts w:ascii="Arial" w:hAnsi="Arial" w:cs="Arial"/>
          <w:lang w:val="en-US"/>
        </w:rPr>
        <w:t xml:space="preserve">hypothesize that the architecture of the lines </w:t>
      </w:r>
      <w:r w:rsidR="00F32594">
        <w:rPr>
          <w:rFonts w:ascii="Arial" w:hAnsi="Arial" w:cs="Arial"/>
          <w:lang w:val="en-US"/>
        </w:rPr>
        <w:t xml:space="preserve">may </w:t>
      </w:r>
      <w:r w:rsidR="000A5BBF">
        <w:rPr>
          <w:rFonts w:ascii="Arial" w:hAnsi="Arial" w:cs="Arial"/>
          <w:lang w:val="en-US"/>
        </w:rPr>
        <w:t xml:space="preserve">influence the </w:t>
      </w:r>
      <w:r w:rsidR="00F32594">
        <w:rPr>
          <w:rFonts w:ascii="Arial" w:hAnsi="Arial" w:cs="Arial"/>
          <w:lang w:val="en-US"/>
        </w:rPr>
        <w:t xml:space="preserve">concentration </w:t>
      </w:r>
      <w:r w:rsidR="000A5BBF">
        <w:rPr>
          <w:rFonts w:ascii="Arial" w:hAnsi="Arial" w:cs="Arial"/>
          <w:lang w:val="en-US"/>
        </w:rPr>
        <w:t xml:space="preserve">of DNA collected. </w:t>
      </w:r>
    </w:p>
    <w:p w14:paraId="19B618F4" w14:textId="006F68B2" w:rsidR="00FE4E3F" w:rsidRDefault="007C6B23" w:rsidP="00FE4E3F">
      <w:pPr>
        <w:spacing w:before="240" w:line="360" w:lineRule="auto"/>
        <w:ind w:firstLine="284"/>
        <w:jc w:val="both"/>
        <w:rPr>
          <w:rFonts w:ascii="Arial" w:hAnsi="Arial" w:cs="Arial"/>
          <w:lang w:val="en-US"/>
        </w:rPr>
      </w:pPr>
      <w:r>
        <w:rPr>
          <w:rFonts w:ascii="Arial" w:hAnsi="Arial" w:cs="Arial"/>
          <w:lang w:val="en-US"/>
        </w:rPr>
        <w:t>N</w:t>
      </w:r>
      <w:r w:rsidR="0011511F">
        <w:rPr>
          <w:rFonts w:ascii="Arial" w:hAnsi="Arial" w:cs="Arial"/>
          <w:lang w:val="en-US"/>
        </w:rPr>
        <w:t>o sta</w:t>
      </w:r>
      <w:r w:rsidR="00CA6B5B">
        <w:rPr>
          <w:rFonts w:ascii="Arial" w:hAnsi="Arial" w:cs="Arial"/>
          <w:lang w:val="en-US"/>
        </w:rPr>
        <w:t>tis</w:t>
      </w:r>
      <w:r w:rsidR="0011511F">
        <w:rPr>
          <w:rFonts w:ascii="Arial" w:hAnsi="Arial" w:cs="Arial"/>
          <w:lang w:val="en-US"/>
        </w:rPr>
        <w:t xml:space="preserve">tically </w:t>
      </w:r>
      <w:r>
        <w:rPr>
          <w:rFonts w:ascii="Arial" w:hAnsi="Arial" w:cs="Arial"/>
          <w:lang w:val="en-US"/>
        </w:rPr>
        <w:t xml:space="preserve">significant </w:t>
      </w:r>
      <w:r w:rsidR="0011511F">
        <w:rPr>
          <w:rFonts w:ascii="Arial" w:hAnsi="Arial" w:cs="Arial"/>
          <w:lang w:val="en-US"/>
        </w:rPr>
        <w:t>difference</w:t>
      </w:r>
      <w:r>
        <w:rPr>
          <w:rFonts w:ascii="Arial" w:hAnsi="Arial" w:cs="Arial"/>
          <w:lang w:val="en-US"/>
        </w:rPr>
        <w:t>s</w:t>
      </w:r>
      <w:r w:rsidR="0011511F">
        <w:rPr>
          <w:rFonts w:ascii="Arial" w:hAnsi="Arial" w:cs="Arial"/>
          <w:lang w:val="en-US"/>
        </w:rPr>
        <w:t xml:space="preserve"> </w:t>
      </w:r>
      <w:r>
        <w:rPr>
          <w:rFonts w:ascii="Arial" w:hAnsi="Arial" w:cs="Arial"/>
          <w:noProof/>
          <w:lang w:val="en-US"/>
        </w:rPr>
        <w:t>were</w:t>
      </w:r>
      <w:r w:rsidRPr="006B27FB">
        <w:rPr>
          <w:rFonts w:ascii="Arial" w:hAnsi="Arial" w:cs="Arial"/>
          <w:noProof/>
          <w:lang w:val="en-US"/>
        </w:rPr>
        <w:t xml:space="preserve"> </w:t>
      </w:r>
      <w:r w:rsidR="0011511F" w:rsidRPr="006B27FB">
        <w:rPr>
          <w:rFonts w:ascii="Arial" w:hAnsi="Arial" w:cs="Arial"/>
          <w:noProof/>
          <w:lang w:val="en-US"/>
        </w:rPr>
        <w:t>f</w:t>
      </w:r>
      <w:r w:rsidR="006B27FB">
        <w:rPr>
          <w:rFonts w:ascii="Arial" w:hAnsi="Arial" w:cs="Arial"/>
          <w:noProof/>
          <w:lang w:val="en-US"/>
        </w:rPr>
        <w:t>ou</w:t>
      </w:r>
      <w:r w:rsidR="0011511F" w:rsidRPr="006B27FB">
        <w:rPr>
          <w:rFonts w:ascii="Arial" w:hAnsi="Arial" w:cs="Arial"/>
          <w:noProof/>
          <w:lang w:val="en-US"/>
        </w:rPr>
        <w:t>nd</w:t>
      </w:r>
      <w:r w:rsidR="0011511F">
        <w:rPr>
          <w:rFonts w:ascii="Arial" w:hAnsi="Arial" w:cs="Arial"/>
          <w:lang w:val="en-US"/>
        </w:rPr>
        <w:t xml:space="preserve"> bet</w:t>
      </w:r>
      <w:r w:rsidR="00FE4E3F">
        <w:rPr>
          <w:rFonts w:ascii="Arial" w:hAnsi="Arial" w:cs="Arial"/>
          <w:lang w:val="en-US"/>
        </w:rPr>
        <w:t>ween the stations</w:t>
      </w:r>
      <w:r>
        <w:rPr>
          <w:rFonts w:ascii="Arial" w:hAnsi="Arial" w:cs="Arial"/>
          <w:lang w:val="en-US"/>
        </w:rPr>
        <w:t xml:space="preserve"> or the </w:t>
      </w:r>
      <w:r w:rsidR="00356592">
        <w:rPr>
          <w:rFonts w:ascii="Arial" w:hAnsi="Arial" w:cs="Arial"/>
          <w:lang w:val="en-US"/>
        </w:rPr>
        <w:t>surfaces</w:t>
      </w:r>
      <w:r w:rsidR="00FE4E3F">
        <w:rPr>
          <w:rFonts w:ascii="Arial" w:hAnsi="Arial" w:cs="Arial"/>
          <w:lang w:val="en-US"/>
        </w:rPr>
        <w:t xml:space="preserve"> </w:t>
      </w:r>
      <w:r>
        <w:rPr>
          <w:rFonts w:ascii="Arial" w:hAnsi="Arial" w:cs="Arial"/>
          <w:lang w:val="en-US"/>
        </w:rPr>
        <w:t xml:space="preserve">in subways stations </w:t>
      </w:r>
      <w:r w:rsidR="00FE4E3F">
        <w:rPr>
          <w:rFonts w:ascii="Arial" w:hAnsi="Arial" w:cs="Arial"/>
          <w:lang w:val="en-US"/>
        </w:rPr>
        <w:t>(Figure 2 B and C</w:t>
      </w:r>
      <w:r>
        <w:rPr>
          <w:rFonts w:ascii="Arial" w:hAnsi="Arial" w:cs="Arial"/>
          <w:lang w:val="en-US"/>
        </w:rPr>
        <w:t>)</w:t>
      </w:r>
      <w:r w:rsidR="00FE4E3F">
        <w:rPr>
          <w:rFonts w:ascii="Arial" w:hAnsi="Arial" w:cs="Arial"/>
          <w:lang w:val="en-US"/>
        </w:rPr>
        <w:t xml:space="preserve"> </w:t>
      </w:r>
      <w:r>
        <w:rPr>
          <w:rFonts w:ascii="Arial" w:hAnsi="Arial" w:cs="Arial"/>
          <w:lang w:val="en-US"/>
        </w:rPr>
        <w:t xml:space="preserve">and </w:t>
      </w:r>
      <w:r w:rsidR="00FE4E3F">
        <w:rPr>
          <w:rFonts w:ascii="Arial" w:hAnsi="Arial" w:cs="Arial"/>
          <w:lang w:val="en-US"/>
        </w:rPr>
        <w:t>car</w:t>
      </w:r>
      <w:r>
        <w:rPr>
          <w:rFonts w:ascii="Arial" w:hAnsi="Arial" w:cs="Arial"/>
          <w:lang w:val="en-US"/>
        </w:rPr>
        <w:t>s</w:t>
      </w:r>
      <w:r w:rsidR="00FE4E3F">
        <w:rPr>
          <w:rFonts w:ascii="Arial" w:hAnsi="Arial" w:cs="Arial"/>
          <w:lang w:val="en-US"/>
        </w:rPr>
        <w:t xml:space="preserve"> (Figure 3 A and B</w:t>
      </w:r>
      <w:r>
        <w:rPr>
          <w:rFonts w:ascii="Arial" w:hAnsi="Arial" w:cs="Arial"/>
          <w:lang w:val="en-US"/>
        </w:rPr>
        <w:t xml:space="preserve">), </w:t>
      </w:r>
      <w:r w:rsidR="00356592">
        <w:rPr>
          <w:rFonts w:ascii="Arial" w:hAnsi="Arial" w:cs="Arial"/>
          <w:lang w:val="en-US"/>
        </w:rPr>
        <w:t>indicat</w:t>
      </w:r>
      <w:r>
        <w:rPr>
          <w:rFonts w:ascii="Arial" w:hAnsi="Arial" w:cs="Arial"/>
          <w:lang w:val="en-US"/>
        </w:rPr>
        <w:t>ing</w:t>
      </w:r>
      <w:r w:rsidR="00356592">
        <w:rPr>
          <w:rFonts w:ascii="Arial" w:hAnsi="Arial" w:cs="Arial"/>
          <w:lang w:val="en-US"/>
        </w:rPr>
        <w:t xml:space="preserve"> that </w:t>
      </w:r>
      <w:r w:rsidR="00356592" w:rsidRPr="006B27FB">
        <w:rPr>
          <w:rFonts w:ascii="Arial" w:hAnsi="Arial" w:cs="Arial"/>
          <w:noProof/>
          <w:lang w:val="en-US"/>
        </w:rPr>
        <w:t>t</w:t>
      </w:r>
      <w:r w:rsidR="006B27FB" w:rsidRPr="006B27FB">
        <w:rPr>
          <w:rFonts w:ascii="Arial" w:hAnsi="Arial" w:cs="Arial"/>
          <w:noProof/>
          <w:lang w:val="en-US"/>
        </w:rPr>
        <w:t>h</w:t>
      </w:r>
      <w:r w:rsidR="006B27FB">
        <w:rPr>
          <w:rFonts w:ascii="Arial" w:hAnsi="Arial" w:cs="Arial"/>
          <w:noProof/>
          <w:lang w:val="en-US"/>
        </w:rPr>
        <w:t>ese</w:t>
      </w:r>
      <w:r w:rsidR="00356592" w:rsidRPr="006B27FB">
        <w:rPr>
          <w:rFonts w:ascii="Arial" w:hAnsi="Arial" w:cs="Arial"/>
          <w:noProof/>
          <w:lang w:val="en-US"/>
        </w:rPr>
        <w:t xml:space="preserve"> parameters</w:t>
      </w:r>
      <w:r w:rsidR="00356592">
        <w:rPr>
          <w:rFonts w:ascii="Arial" w:hAnsi="Arial" w:cs="Arial"/>
          <w:lang w:val="en-US"/>
        </w:rPr>
        <w:t xml:space="preserve"> do not </w:t>
      </w:r>
      <w:r>
        <w:rPr>
          <w:rFonts w:ascii="Arial" w:hAnsi="Arial" w:cs="Arial"/>
          <w:lang w:val="en-US"/>
        </w:rPr>
        <w:t xml:space="preserve">influence </w:t>
      </w:r>
      <w:r w:rsidR="00356592">
        <w:rPr>
          <w:rFonts w:ascii="Arial" w:hAnsi="Arial" w:cs="Arial"/>
          <w:lang w:val="en-US"/>
        </w:rPr>
        <w:t>DNA</w:t>
      </w:r>
      <w:r>
        <w:rPr>
          <w:rFonts w:ascii="Arial" w:hAnsi="Arial" w:cs="Arial"/>
          <w:lang w:val="en-US"/>
        </w:rPr>
        <w:t xml:space="preserve"> concentration values</w:t>
      </w:r>
      <w:r w:rsidR="00356592">
        <w:rPr>
          <w:rFonts w:ascii="Arial" w:hAnsi="Arial" w:cs="Arial"/>
          <w:lang w:val="en-US"/>
        </w:rPr>
        <w:t>.</w:t>
      </w:r>
      <w:r w:rsidR="00FE4E3F">
        <w:rPr>
          <w:rFonts w:ascii="Arial" w:hAnsi="Arial" w:cs="Arial"/>
          <w:lang w:val="en-US"/>
        </w:rPr>
        <w:t xml:space="preserve"> Until now, only the line </w:t>
      </w:r>
      <w:r w:rsidR="00F32594">
        <w:rPr>
          <w:rFonts w:ascii="Arial" w:hAnsi="Arial" w:cs="Arial"/>
          <w:lang w:val="en-US"/>
        </w:rPr>
        <w:t xml:space="preserve">presented </w:t>
      </w:r>
      <w:r w:rsidR="00FE4E3F">
        <w:rPr>
          <w:rFonts w:ascii="Arial" w:hAnsi="Arial" w:cs="Arial"/>
          <w:lang w:val="en-US"/>
        </w:rPr>
        <w:t xml:space="preserve">influence in </w:t>
      </w:r>
      <w:r w:rsidR="00791CE7">
        <w:rPr>
          <w:rFonts w:ascii="Arial" w:hAnsi="Arial" w:cs="Arial"/>
          <w:lang w:val="en-US"/>
        </w:rPr>
        <w:t>DNA</w:t>
      </w:r>
      <w:r w:rsidR="00F32594">
        <w:rPr>
          <w:rFonts w:ascii="Arial" w:hAnsi="Arial" w:cs="Arial"/>
          <w:lang w:val="en-US"/>
        </w:rPr>
        <w:t xml:space="preserve"> concentration</w:t>
      </w:r>
      <w:r w:rsidR="00791CE7">
        <w:rPr>
          <w:rFonts w:ascii="Arial" w:hAnsi="Arial" w:cs="Arial"/>
          <w:lang w:val="en-US"/>
        </w:rPr>
        <w:t xml:space="preserve">, </w:t>
      </w:r>
      <w:r w:rsidR="00F32594">
        <w:rPr>
          <w:rFonts w:ascii="Arial" w:hAnsi="Arial" w:cs="Arial"/>
          <w:lang w:val="en-US"/>
        </w:rPr>
        <w:t>since</w:t>
      </w:r>
      <w:r w:rsidR="00791CE7">
        <w:rPr>
          <w:rFonts w:ascii="Arial" w:hAnsi="Arial" w:cs="Arial"/>
          <w:lang w:val="en-US"/>
        </w:rPr>
        <w:t xml:space="preserve"> </w:t>
      </w:r>
      <w:r w:rsidR="00FE4E3F">
        <w:rPr>
          <w:rFonts w:ascii="Arial" w:hAnsi="Arial" w:cs="Arial"/>
          <w:lang w:val="en-US"/>
        </w:rPr>
        <w:t xml:space="preserve">between the surfaces no </w:t>
      </w:r>
      <w:r w:rsidR="00FE4E3F" w:rsidRPr="00FE4E3F">
        <w:rPr>
          <w:rFonts w:ascii="Arial" w:hAnsi="Arial" w:cs="Arial"/>
          <w:noProof/>
          <w:lang w:val="en-US"/>
        </w:rPr>
        <w:t>di</w:t>
      </w:r>
      <w:r w:rsidR="00FE4E3F">
        <w:rPr>
          <w:rFonts w:ascii="Arial" w:hAnsi="Arial" w:cs="Arial"/>
          <w:noProof/>
          <w:lang w:val="en-US"/>
        </w:rPr>
        <w:t>f</w:t>
      </w:r>
      <w:r w:rsidR="00FE4E3F" w:rsidRPr="00FE4E3F">
        <w:rPr>
          <w:rFonts w:ascii="Arial" w:hAnsi="Arial" w:cs="Arial"/>
          <w:noProof/>
          <w:lang w:val="en-US"/>
        </w:rPr>
        <w:t>ference</w:t>
      </w:r>
      <w:r w:rsidR="00FE4E3F">
        <w:rPr>
          <w:rFonts w:ascii="Arial" w:hAnsi="Arial" w:cs="Arial"/>
          <w:lang w:val="en-US"/>
        </w:rPr>
        <w:t xml:space="preserve"> </w:t>
      </w:r>
      <w:r w:rsidR="00FE4E3F" w:rsidRPr="00FE4E3F">
        <w:rPr>
          <w:rFonts w:ascii="Arial" w:hAnsi="Arial" w:cs="Arial"/>
          <w:noProof/>
          <w:lang w:val="en-US"/>
        </w:rPr>
        <w:t>was f</w:t>
      </w:r>
      <w:r w:rsidR="00FE4E3F">
        <w:rPr>
          <w:rFonts w:ascii="Arial" w:hAnsi="Arial" w:cs="Arial"/>
          <w:noProof/>
          <w:lang w:val="en-US"/>
        </w:rPr>
        <w:t>ou</w:t>
      </w:r>
      <w:r w:rsidR="00FE4E3F" w:rsidRPr="00FE4E3F">
        <w:rPr>
          <w:rFonts w:ascii="Arial" w:hAnsi="Arial" w:cs="Arial"/>
          <w:noProof/>
          <w:lang w:val="en-US"/>
        </w:rPr>
        <w:t>nd</w:t>
      </w:r>
      <w:r w:rsidR="00FE4E3F">
        <w:rPr>
          <w:rFonts w:ascii="Arial" w:hAnsi="Arial" w:cs="Arial"/>
          <w:noProof/>
          <w:lang w:val="en-US"/>
        </w:rPr>
        <w:t xml:space="preserve"> (Figure 3 A and B</w:t>
      </w:r>
      <w:r w:rsidR="00F32594">
        <w:rPr>
          <w:rFonts w:ascii="Arial" w:hAnsi="Arial" w:cs="Arial"/>
          <w:noProof/>
          <w:lang w:val="en-US"/>
        </w:rPr>
        <w:t>)</w:t>
      </w:r>
      <w:r w:rsidR="00F32594">
        <w:rPr>
          <w:rFonts w:ascii="Arial" w:hAnsi="Arial" w:cs="Arial"/>
          <w:lang w:val="en-US"/>
        </w:rPr>
        <w:t xml:space="preserve">. This </w:t>
      </w:r>
      <w:r w:rsidR="00FE4E3F">
        <w:rPr>
          <w:rFonts w:ascii="Arial" w:hAnsi="Arial" w:cs="Arial"/>
          <w:lang w:val="en-US"/>
        </w:rPr>
        <w:t xml:space="preserve">can indicate that the material of the surface and the time of sampling </w:t>
      </w:r>
      <w:r w:rsidR="00F32594">
        <w:rPr>
          <w:rFonts w:ascii="Arial" w:hAnsi="Arial" w:cs="Arial"/>
          <w:lang w:val="en-US"/>
        </w:rPr>
        <w:t xml:space="preserve">did </w:t>
      </w:r>
      <w:r w:rsidR="00FE4E3F">
        <w:rPr>
          <w:rFonts w:ascii="Arial" w:hAnsi="Arial" w:cs="Arial"/>
          <w:lang w:val="en-US"/>
        </w:rPr>
        <w:t xml:space="preserve">not influence the DNA </w:t>
      </w:r>
      <w:r w:rsidR="00F32594">
        <w:rPr>
          <w:rFonts w:ascii="Arial" w:hAnsi="Arial" w:cs="Arial"/>
          <w:lang w:val="en-US"/>
        </w:rPr>
        <w:t>concentration</w:t>
      </w:r>
      <w:r w:rsidR="00FE4E3F">
        <w:rPr>
          <w:rFonts w:ascii="Arial" w:hAnsi="Arial" w:cs="Arial"/>
          <w:lang w:val="en-US"/>
        </w:rPr>
        <w:t>.</w:t>
      </w:r>
    </w:p>
    <w:p w14:paraId="6A41C500" w14:textId="4D101FBF" w:rsidR="00FE4E3F" w:rsidRDefault="00B07C4A" w:rsidP="00703B2B">
      <w:pPr>
        <w:spacing w:before="240" w:line="360" w:lineRule="auto"/>
        <w:ind w:firstLine="284"/>
        <w:jc w:val="both"/>
        <w:rPr>
          <w:rFonts w:ascii="Arial" w:hAnsi="Arial" w:cs="Arial"/>
          <w:lang w:val="en-US"/>
        </w:rPr>
      </w:pPr>
      <w:r>
        <w:rPr>
          <w:rFonts w:ascii="Arial" w:hAnsi="Arial" w:cs="Arial"/>
          <w:lang w:val="en-US"/>
        </w:rPr>
        <w:t xml:space="preserve">To verify </w:t>
      </w:r>
      <w:r w:rsidR="00791CE7">
        <w:rPr>
          <w:rFonts w:ascii="Arial" w:hAnsi="Arial" w:cs="Arial"/>
          <w:noProof/>
          <w:lang w:val="en-US"/>
        </w:rPr>
        <w:t>the effects of</w:t>
      </w:r>
      <w:r w:rsidR="0064586B">
        <w:rPr>
          <w:rFonts w:ascii="Arial" w:hAnsi="Arial" w:cs="Arial"/>
          <w:noProof/>
          <w:lang w:val="en-US"/>
        </w:rPr>
        <w:t xml:space="preserve"> line, stations, surface and time, </w:t>
      </w:r>
      <w:r w:rsidR="0064586B">
        <w:rPr>
          <w:rFonts w:ascii="Arial" w:hAnsi="Arial" w:cs="Arial"/>
          <w:lang w:val="en-US"/>
        </w:rPr>
        <w:t>further testing need</w:t>
      </w:r>
      <w:r w:rsidR="00BA3FFD">
        <w:rPr>
          <w:rFonts w:ascii="Arial" w:hAnsi="Arial" w:cs="Arial"/>
          <w:lang w:val="en-US"/>
        </w:rPr>
        <w:t>s</w:t>
      </w:r>
      <w:r w:rsidR="0064586B">
        <w:rPr>
          <w:rFonts w:ascii="Arial" w:hAnsi="Arial" w:cs="Arial"/>
          <w:lang w:val="en-US"/>
        </w:rPr>
        <w:t xml:space="preserve"> </w:t>
      </w:r>
      <w:r>
        <w:rPr>
          <w:rFonts w:ascii="Arial" w:hAnsi="Arial" w:cs="Arial"/>
          <w:lang w:val="en-US"/>
        </w:rPr>
        <w:t>to be conducted</w:t>
      </w:r>
      <w:r w:rsidR="0064586B">
        <w:rPr>
          <w:rFonts w:ascii="Arial" w:hAnsi="Arial" w:cs="Arial"/>
          <w:lang w:val="en-US"/>
        </w:rPr>
        <w:t xml:space="preserve">. For instance, it would be interesting to study the intradiurnal pattern of the DNA concentration. As </w:t>
      </w:r>
      <w:r>
        <w:rPr>
          <w:rFonts w:ascii="Arial" w:hAnsi="Arial" w:cs="Arial"/>
          <w:lang w:val="en-US"/>
        </w:rPr>
        <w:t>such</w:t>
      </w:r>
      <w:r w:rsidR="0064586B">
        <w:rPr>
          <w:rFonts w:ascii="Arial" w:hAnsi="Arial" w:cs="Arial"/>
          <w:lang w:val="en-US"/>
        </w:rPr>
        <w:t xml:space="preserve">, samples should be collected </w:t>
      </w:r>
      <w:r>
        <w:rPr>
          <w:rFonts w:ascii="Arial" w:hAnsi="Arial" w:cs="Arial"/>
          <w:lang w:val="en-US"/>
        </w:rPr>
        <w:t xml:space="preserve">in </w:t>
      </w:r>
      <w:r w:rsidR="0064586B">
        <w:rPr>
          <w:rFonts w:ascii="Arial" w:hAnsi="Arial" w:cs="Arial"/>
          <w:lang w:val="en-US"/>
        </w:rPr>
        <w:t xml:space="preserve">several </w:t>
      </w:r>
      <w:r>
        <w:rPr>
          <w:rFonts w:ascii="Arial" w:hAnsi="Arial" w:cs="Arial"/>
          <w:lang w:val="en-US"/>
        </w:rPr>
        <w:t xml:space="preserve">stations </w:t>
      </w:r>
      <w:r w:rsidR="0064586B">
        <w:rPr>
          <w:rFonts w:ascii="Arial" w:hAnsi="Arial" w:cs="Arial"/>
          <w:lang w:val="en-US"/>
        </w:rPr>
        <w:t xml:space="preserve">along </w:t>
      </w:r>
      <w:r>
        <w:rPr>
          <w:rFonts w:ascii="Arial" w:hAnsi="Arial" w:cs="Arial"/>
          <w:lang w:val="en-US"/>
        </w:rPr>
        <w:t xml:space="preserve">all lines, </w:t>
      </w:r>
      <w:r w:rsidR="0064586B">
        <w:rPr>
          <w:rFonts w:ascii="Arial" w:hAnsi="Arial" w:cs="Arial"/>
          <w:lang w:val="en-US"/>
        </w:rPr>
        <w:t xml:space="preserve">with two </w:t>
      </w:r>
      <w:r w:rsidR="003000DE">
        <w:rPr>
          <w:rFonts w:ascii="Arial" w:hAnsi="Arial" w:cs="Arial"/>
          <w:lang w:val="en-US"/>
        </w:rPr>
        <w:t>hours’</w:t>
      </w:r>
      <w:r w:rsidR="0064586B">
        <w:rPr>
          <w:rFonts w:ascii="Arial" w:hAnsi="Arial" w:cs="Arial"/>
          <w:lang w:val="en-US"/>
        </w:rPr>
        <w:t xml:space="preserve"> intervals.</w:t>
      </w:r>
    </w:p>
    <w:p w14:paraId="48CADD7F" w14:textId="77777777" w:rsidR="002A592B" w:rsidRDefault="002A592B">
      <w:pPr>
        <w:rPr>
          <w:rFonts w:ascii="Arial" w:hAnsi="Arial" w:cs="Arial"/>
          <w:lang w:val="en-US"/>
        </w:rPr>
      </w:pPr>
      <w:r>
        <w:rPr>
          <w:rFonts w:ascii="Arial" w:hAnsi="Arial" w:cs="Arial"/>
          <w:lang w:val="en-US"/>
        </w:rPr>
        <w:br w:type="page"/>
      </w:r>
    </w:p>
    <w:p w14:paraId="52E91B64" w14:textId="73F185CC" w:rsidR="00703B2B" w:rsidRDefault="00703B2B" w:rsidP="00703B2B">
      <w:pPr>
        <w:spacing w:before="240" w:line="360" w:lineRule="auto"/>
        <w:ind w:firstLine="284"/>
        <w:jc w:val="both"/>
        <w:rPr>
          <w:rFonts w:ascii="Arial" w:hAnsi="Arial" w:cs="Arial"/>
          <w:lang w:val="en-US"/>
        </w:rPr>
      </w:pPr>
      <w:r>
        <w:rPr>
          <w:rFonts w:ascii="Arial" w:hAnsi="Arial" w:cs="Arial"/>
          <w:lang w:val="en-US"/>
        </w:rPr>
        <w:lastRenderedPageBreak/>
        <w:t xml:space="preserve">The </w:t>
      </w:r>
      <w:r w:rsidR="00BA3FFD">
        <w:rPr>
          <w:rFonts w:ascii="Arial" w:hAnsi="Arial" w:cs="Arial"/>
          <w:lang w:val="en-US"/>
        </w:rPr>
        <w:t xml:space="preserve">shotgun </w:t>
      </w:r>
      <w:r>
        <w:rPr>
          <w:rFonts w:ascii="Arial" w:hAnsi="Arial" w:cs="Arial"/>
          <w:lang w:val="en-US"/>
        </w:rPr>
        <w:t xml:space="preserve">sequencing </w:t>
      </w:r>
      <w:r w:rsidR="00BA3FFD">
        <w:rPr>
          <w:rFonts w:ascii="Arial" w:hAnsi="Arial" w:cs="Arial"/>
          <w:lang w:val="en-US"/>
        </w:rPr>
        <w:t xml:space="preserve">provided information about </w:t>
      </w:r>
      <w:r>
        <w:rPr>
          <w:rFonts w:ascii="Arial" w:hAnsi="Arial" w:cs="Arial"/>
          <w:lang w:val="en-US"/>
        </w:rPr>
        <w:t>the microbiome of the subway</w:t>
      </w:r>
      <w:r w:rsidR="00BA3FFD">
        <w:rPr>
          <w:rFonts w:ascii="Arial" w:hAnsi="Arial" w:cs="Arial"/>
          <w:lang w:val="en-US"/>
        </w:rPr>
        <w:t xml:space="preserve"> system. However</w:t>
      </w:r>
      <w:r>
        <w:rPr>
          <w:rFonts w:ascii="Arial" w:hAnsi="Arial" w:cs="Arial"/>
          <w:lang w:val="en-US"/>
        </w:rPr>
        <w:t xml:space="preserve">, not all the samples have been </w:t>
      </w:r>
      <w:r w:rsidR="00BA3FFD">
        <w:rPr>
          <w:rFonts w:ascii="Arial" w:hAnsi="Arial" w:cs="Arial"/>
          <w:lang w:val="en-US"/>
        </w:rPr>
        <w:t>sequenced. The sequenced</w:t>
      </w:r>
      <w:r w:rsidR="00BA3FFD" w:rsidDel="00BA3FFD">
        <w:rPr>
          <w:rFonts w:ascii="Arial" w:hAnsi="Arial" w:cs="Arial"/>
          <w:lang w:val="en-US"/>
        </w:rPr>
        <w:t xml:space="preserve"> </w:t>
      </w:r>
      <w:r w:rsidR="00791CE7">
        <w:rPr>
          <w:rFonts w:ascii="Arial" w:hAnsi="Arial" w:cs="Arial"/>
          <w:lang w:val="en-US"/>
        </w:rPr>
        <w:t xml:space="preserve">samples </w:t>
      </w:r>
      <w:r w:rsidR="00BA3FFD">
        <w:rPr>
          <w:rFonts w:ascii="Arial" w:hAnsi="Arial" w:cs="Arial"/>
          <w:lang w:val="en-US"/>
        </w:rPr>
        <w:t xml:space="preserve">were </w:t>
      </w:r>
      <w:r>
        <w:rPr>
          <w:rFonts w:ascii="Arial" w:hAnsi="Arial" w:cs="Arial"/>
          <w:lang w:val="en-US"/>
        </w:rPr>
        <w:t xml:space="preserve">chosen </w:t>
      </w:r>
      <w:r w:rsidR="00791CE7">
        <w:rPr>
          <w:rFonts w:ascii="Arial" w:hAnsi="Arial" w:cs="Arial"/>
          <w:lang w:val="en-US"/>
        </w:rPr>
        <w:t xml:space="preserve">to ensure </w:t>
      </w:r>
      <w:r w:rsidR="00BA3FFD">
        <w:rPr>
          <w:rFonts w:ascii="Arial" w:hAnsi="Arial" w:cs="Arial"/>
          <w:lang w:val="en-US"/>
        </w:rPr>
        <w:t>the best coverage of the subway system, including both terminal and</w:t>
      </w:r>
      <w:r w:rsidR="001E56A1">
        <w:rPr>
          <w:rFonts w:ascii="Arial" w:hAnsi="Arial" w:cs="Arial"/>
          <w:lang w:val="en-US"/>
        </w:rPr>
        <w:t xml:space="preserve"> interchange</w:t>
      </w:r>
      <w:r w:rsidR="00BA3FFD">
        <w:rPr>
          <w:rFonts w:ascii="Arial" w:hAnsi="Arial" w:cs="Arial"/>
          <w:lang w:val="en-US"/>
        </w:rPr>
        <w:t xml:space="preserve"> stations</w:t>
      </w:r>
      <w:r>
        <w:rPr>
          <w:rFonts w:ascii="Arial" w:hAnsi="Arial" w:cs="Arial"/>
          <w:lang w:val="en-US"/>
        </w:rPr>
        <w:t xml:space="preserve">. </w:t>
      </w:r>
    </w:p>
    <w:p w14:paraId="735137AB" w14:textId="23481FB6" w:rsidR="00536B3B" w:rsidRPr="00C85CB7" w:rsidRDefault="00BA3FFD" w:rsidP="00703B2B">
      <w:pPr>
        <w:spacing w:before="240" w:line="360" w:lineRule="auto"/>
        <w:ind w:firstLine="284"/>
        <w:jc w:val="both"/>
        <w:rPr>
          <w:rFonts w:ascii="Arial" w:hAnsi="Arial" w:cs="Arial"/>
          <w:lang w:val="en-US"/>
        </w:rPr>
      </w:pPr>
      <w:r>
        <w:rPr>
          <w:rFonts w:ascii="Arial" w:hAnsi="Arial" w:cs="Arial"/>
          <w:lang w:val="en-US"/>
        </w:rPr>
        <w:t>M</w:t>
      </w:r>
      <w:r w:rsidR="00703B2B" w:rsidRPr="00791CE7">
        <w:rPr>
          <w:rFonts w:ascii="Arial" w:hAnsi="Arial" w:cs="Arial"/>
          <w:lang w:val="en-US"/>
        </w:rPr>
        <w:t xml:space="preserve">icroorganism </w:t>
      </w:r>
      <w:r w:rsidR="00703B2B" w:rsidRPr="00791CE7">
        <w:rPr>
          <w:rFonts w:ascii="Arial" w:hAnsi="Arial" w:cs="Arial"/>
          <w:noProof/>
          <w:lang w:val="en-US"/>
        </w:rPr>
        <w:t>represent</w:t>
      </w:r>
      <w:r w:rsidR="00703B2B" w:rsidRPr="00791CE7">
        <w:rPr>
          <w:rFonts w:ascii="Arial" w:hAnsi="Arial" w:cs="Arial"/>
          <w:lang w:val="en-US"/>
        </w:rPr>
        <w:t xml:space="preserve"> the majority of the biomass in the world</w:t>
      </w:r>
      <w:r>
        <w:rPr>
          <w:rFonts w:ascii="Arial" w:hAnsi="Arial" w:cs="Arial"/>
          <w:lang w:val="en-US"/>
        </w:rPr>
        <w:t>, it</w:t>
      </w:r>
      <w:r w:rsidR="00703B2B" w:rsidRPr="00791CE7">
        <w:rPr>
          <w:rFonts w:ascii="Arial" w:hAnsi="Arial" w:cs="Arial"/>
          <w:lang w:val="en-US"/>
        </w:rPr>
        <w:t xml:space="preserve"> was expected that in the subway system this was no</w:t>
      </w:r>
      <w:r w:rsidR="00791CE7" w:rsidRPr="00791CE7">
        <w:rPr>
          <w:rFonts w:ascii="Arial" w:hAnsi="Arial" w:cs="Arial"/>
          <w:lang w:val="en-US"/>
        </w:rPr>
        <w:t>t</w:t>
      </w:r>
      <w:r w:rsidR="00703B2B" w:rsidRPr="00791CE7">
        <w:rPr>
          <w:rFonts w:ascii="Arial" w:hAnsi="Arial" w:cs="Arial"/>
          <w:lang w:val="en-US"/>
        </w:rPr>
        <w:t xml:space="preserve"> different. </w:t>
      </w:r>
      <w:r w:rsidR="00536B3B">
        <w:rPr>
          <w:rFonts w:ascii="Arial" w:hAnsi="Arial" w:cs="Arial"/>
          <w:lang w:val="en-US"/>
        </w:rPr>
        <w:t>B</w:t>
      </w:r>
      <w:r w:rsidR="00703B2B" w:rsidRPr="00791CE7">
        <w:rPr>
          <w:rFonts w:ascii="Arial" w:hAnsi="Arial" w:cs="Arial"/>
          <w:lang w:val="en-US"/>
        </w:rPr>
        <w:t>acteria was the kingdom most rep</w:t>
      </w:r>
      <w:r w:rsidR="006819F6" w:rsidRPr="00791CE7">
        <w:rPr>
          <w:rFonts w:ascii="Arial" w:hAnsi="Arial" w:cs="Arial"/>
          <w:lang w:val="en-US"/>
        </w:rPr>
        <w:t xml:space="preserve">resented, followed by the </w:t>
      </w:r>
      <w:r w:rsidR="00536B3B">
        <w:rPr>
          <w:rFonts w:ascii="Arial" w:hAnsi="Arial" w:cs="Arial"/>
          <w:lang w:val="en-US"/>
        </w:rPr>
        <w:t>F</w:t>
      </w:r>
      <w:r w:rsidR="00536B3B" w:rsidRPr="00791CE7">
        <w:rPr>
          <w:rFonts w:ascii="Arial" w:hAnsi="Arial" w:cs="Arial"/>
          <w:lang w:val="en-US"/>
        </w:rPr>
        <w:t>ung</w:t>
      </w:r>
      <w:r w:rsidR="00536B3B">
        <w:rPr>
          <w:rFonts w:ascii="Arial" w:hAnsi="Arial" w:cs="Arial"/>
          <w:lang w:val="en-US"/>
        </w:rPr>
        <w:t>i, and Virus</w:t>
      </w:r>
      <w:r w:rsidR="006819F6" w:rsidRPr="00791CE7">
        <w:rPr>
          <w:rFonts w:ascii="Arial" w:hAnsi="Arial" w:cs="Arial"/>
          <w:lang w:val="en-US"/>
        </w:rPr>
        <w:t>.</w:t>
      </w:r>
      <w:r w:rsidR="005B0DDD">
        <w:rPr>
          <w:rFonts w:ascii="Arial" w:hAnsi="Arial" w:cs="Arial"/>
          <w:lang w:val="en-US"/>
        </w:rPr>
        <w:t xml:space="preserve"> </w:t>
      </w:r>
      <w:r w:rsidR="001B6218">
        <w:rPr>
          <w:rFonts w:ascii="Arial" w:hAnsi="Arial" w:cs="Arial"/>
          <w:lang w:val="en-US"/>
        </w:rPr>
        <w:t xml:space="preserve">This differences between the bacteria and virus can appear </w:t>
      </w:r>
      <w:r w:rsidR="005B0DDD">
        <w:rPr>
          <w:rFonts w:ascii="Arial" w:hAnsi="Arial" w:cs="Arial"/>
          <w:lang w:val="en-US"/>
        </w:rPr>
        <w:t>once the kit used to extract the DNA wa</w:t>
      </w:r>
      <w:r w:rsidR="006A28CF">
        <w:rPr>
          <w:rFonts w:ascii="Arial" w:hAnsi="Arial" w:cs="Arial"/>
          <w:lang w:val="en-US"/>
        </w:rPr>
        <w:t>s not specific to</w:t>
      </w:r>
      <w:r w:rsidR="001B6218">
        <w:rPr>
          <w:rFonts w:ascii="Arial" w:hAnsi="Arial" w:cs="Arial"/>
          <w:lang w:val="en-US"/>
        </w:rPr>
        <w:t xml:space="preserve"> extract only </w:t>
      </w:r>
      <w:r w:rsidR="00A36ABF">
        <w:rPr>
          <w:rFonts w:ascii="Arial" w:hAnsi="Arial" w:cs="Arial"/>
          <w:lang w:val="en-US"/>
        </w:rPr>
        <w:t xml:space="preserve">the </w:t>
      </w:r>
      <w:r w:rsidR="005B0DDD">
        <w:rPr>
          <w:rFonts w:ascii="Arial" w:hAnsi="Arial" w:cs="Arial"/>
          <w:lang w:val="en-US"/>
        </w:rPr>
        <w:t>DNA</w:t>
      </w:r>
      <w:r w:rsidR="00A36ABF">
        <w:rPr>
          <w:rFonts w:ascii="Arial" w:hAnsi="Arial" w:cs="Arial"/>
          <w:lang w:val="en-US"/>
        </w:rPr>
        <w:t xml:space="preserve"> from virus</w:t>
      </w:r>
      <w:r w:rsidR="001B6218">
        <w:rPr>
          <w:rFonts w:ascii="Arial" w:hAnsi="Arial" w:cs="Arial"/>
          <w:lang w:val="en-US"/>
        </w:rPr>
        <w:t xml:space="preserve"> or one taxa in particularly</w:t>
      </w:r>
      <w:r w:rsidR="00A36ABF">
        <w:rPr>
          <w:rFonts w:ascii="Arial" w:hAnsi="Arial" w:cs="Arial"/>
          <w:lang w:val="en-US"/>
        </w:rPr>
        <w:t>. S</w:t>
      </w:r>
      <w:r w:rsidR="001B6218">
        <w:rPr>
          <w:rFonts w:ascii="Arial" w:hAnsi="Arial" w:cs="Arial"/>
          <w:lang w:val="en-US"/>
        </w:rPr>
        <w:t xml:space="preserve">o, </w:t>
      </w:r>
      <w:r w:rsidR="005B0DDD">
        <w:rPr>
          <w:rFonts w:ascii="Arial" w:hAnsi="Arial" w:cs="Arial"/>
          <w:lang w:val="en-US"/>
        </w:rPr>
        <w:t>once the genome from virus is considerably smalle</w:t>
      </w:r>
      <w:r w:rsidR="00A36ABF">
        <w:rPr>
          <w:rFonts w:ascii="Arial" w:hAnsi="Arial" w:cs="Arial"/>
          <w:lang w:val="en-US"/>
        </w:rPr>
        <w:t>r than the ge</w:t>
      </w:r>
      <w:r w:rsidR="004D2462">
        <w:rPr>
          <w:rFonts w:ascii="Arial" w:hAnsi="Arial" w:cs="Arial"/>
          <w:lang w:val="en-US"/>
        </w:rPr>
        <w:t xml:space="preserve">nome of a bacteria, and exist more </w:t>
      </w:r>
      <w:r w:rsidR="00A36ABF">
        <w:rPr>
          <w:rFonts w:ascii="Arial" w:hAnsi="Arial" w:cs="Arial"/>
          <w:lang w:val="en-US"/>
        </w:rPr>
        <w:t>diffi</w:t>
      </w:r>
      <w:r w:rsidR="004D2462">
        <w:rPr>
          <w:rFonts w:ascii="Arial" w:hAnsi="Arial" w:cs="Arial"/>
          <w:lang w:val="en-US"/>
        </w:rPr>
        <w:t>culty in</w:t>
      </w:r>
      <w:r w:rsidR="001B6218">
        <w:rPr>
          <w:rFonts w:ascii="Arial" w:hAnsi="Arial" w:cs="Arial"/>
          <w:lang w:val="en-US"/>
        </w:rPr>
        <w:t xml:space="preserve"> extract</w:t>
      </w:r>
      <w:r w:rsidR="006A28CF">
        <w:rPr>
          <w:rFonts w:ascii="Arial" w:hAnsi="Arial" w:cs="Arial"/>
          <w:lang w:val="en-US"/>
        </w:rPr>
        <w:t xml:space="preserve"> DNA from virus,</w:t>
      </w:r>
      <w:r w:rsidR="001B6218">
        <w:rPr>
          <w:rFonts w:ascii="Arial" w:hAnsi="Arial" w:cs="Arial"/>
          <w:lang w:val="en-US"/>
        </w:rPr>
        <w:t xml:space="preserve"> this differences between bacteria and virus</w:t>
      </w:r>
      <w:r w:rsidR="006A28CF">
        <w:rPr>
          <w:rFonts w:ascii="Arial" w:hAnsi="Arial" w:cs="Arial"/>
          <w:lang w:val="en-US"/>
        </w:rPr>
        <w:t xml:space="preserve"> may appear</w:t>
      </w:r>
      <w:r w:rsidR="004D2462">
        <w:rPr>
          <w:rFonts w:ascii="Arial" w:hAnsi="Arial" w:cs="Arial"/>
          <w:lang w:val="en-US"/>
        </w:rPr>
        <w:t xml:space="preserve">. </w:t>
      </w:r>
      <w:r w:rsidR="005B0DDD">
        <w:rPr>
          <w:rFonts w:ascii="Arial" w:hAnsi="Arial" w:cs="Arial"/>
          <w:lang w:val="en-US"/>
        </w:rPr>
        <w:t xml:space="preserve"> </w:t>
      </w:r>
    </w:p>
    <w:p w14:paraId="6165BB79" w14:textId="0539194C" w:rsidR="00FE17F1" w:rsidRPr="00C85CB7" w:rsidRDefault="00536B3B" w:rsidP="006E0716">
      <w:pPr>
        <w:spacing w:before="240" w:line="360" w:lineRule="auto"/>
        <w:ind w:firstLine="284"/>
        <w:jc w:val="both"/>
        <w:rPr>
          <w:rFonts w:ascii="Arial" w:hAnsi="Arial" w:cs="Arial"/>
          <w:noProof/>
          <w:lang w:val="en-US"/>
        </w:rPr>
      </w:pPr>
      <w:r w:rsidRPr="00C85CB7">
        <w:rPr>
          <w:rFonts w:ascii="Arial" w:hAnsi="Arial" w:cs="Arial"/>
          <w:noProof/>
          <w:lang w:val="en-US"/>
        </w:rPr>
        <w:t xml:space="preserve">Moraxellacea, </w:t>
      </w:r>
      <w:r w:rsidRPr="007572DD">
        <w:rPr>
          <w:rFonts w:ascii="Arial" w:hAnsi="Arial" w:cs="Arial"/>
          <w:noProof/>
          <w:lang w:val="en-US"/>
        </w:rPr>
        <w:t>Pseudomonadaceae</w:t>
      </w:r>
      <w:r w:rsidRPr="00C85CB7">
        <w:rPr>
          <w:rFonts w:ascii="Arial" w:hAnsi="Arial" w:cs="Arial"/>
          <w:noProof/>
          <w:lang w:val="en-US"/>
        </w:rPr>
        <w:t xml:space="preserve"> and Sphigobacteriacea </w:t>
      </w:r>
      <w:r w:rsidRPr="00E827F4">
        <w:rPr>
          <w:rFonts w:ascii="Arial" w:hAnsi="Arial" w:cs="Arial"/>
          <w:noProof/>
          <w:lang w:val="en-US"/>
        </w:rPr>
        <w:t xml:space="preserve">families </w:t>
      </w:r>
      <w:r>
        <w:rPr>
          <w:rFonts w:ascii="Arial" w:hAnsi="Arial" w:cs="Arial"/>
          <w:noProof/>
          <w:lang w:val="en-US"/>
        </w:rPr>
        <w:t xml:space="preserve">were the most frequently found </w:t>
      </w:r>
      <w:r w:rsidRPr="00C85CB7">
        <w:rPr>
          <w:rFonts w:ascii="Arial" w:hAnsi="Arial" w:cs="Arial"/>
          <w:noProof/>
          <w:lang w:val="en-US"/>
        </w:rPr>
        <w:t xml:space="preserve">(Figure 6). </w:t>
      </w:r>
      <w:r w:rsidR="00FE4E3F" w:rsidRPr="00C85CB7">
        <w:rPr>
          <w:rFonts w:ascii="Arial" w:hAnsi="Arial" w:cs="Arial"/>
          <w:lang w:val="en-US"/>
        </w:rPr>
        <w:t>In</w:t>
      </w:r>
      <w:r w:rsidR="00FE4E3F" w:rsidRPr="008C6687">
        <w:rPr>
          <w:rFonts w:ascii="Arial" w:hAnsi="Arial" w:cs="Arial"/>
          <w:lang w:val="en-US"/>
        </w:rPr>
        <w:t xml:space="preserve"> the subway of</w:t>
      </w:r>
      <w:r w:rsidR="00FE4E3F" w:rsidRPr="00C85CB7">
        <w:rPr>
          <w:rFonts w:ascii="Arial" w:hAnsi="Arial" w:cs="Arial"/>
          <w:lang w:val="en-US"/>
        </w:rPr>
        <w:t xml:space="preserve"> </w:t>
      </w:r>
      <w:r w:rsidR="00FE4E3F" w:rsidRPr="00C85CB7">
        <w:rPr>
          <w:rFonts w:ascii="Arial" w:hAnsi="Arial" w:cs="Arial"/>
          <w:noProof/>
          <w:lang w:val="en-US"/>
        </w:rPr>
        <w:t>Boston</w:t>
      </w:r>
      <w:r w:rsidR="00FE4E3F" w:rsidRPr="00C85CB7">
        <w:rPr>
          <w:rFonts w:ascii="Arial" w:hAnsi="Arial" w:cs="Arial"/>
          <w:lang w:val="en-US"/>
        </w:rPr>
        <w:t>,</w:t>
      </w:r>
      <w:r w:rsidR="00FE4E3F" w:rsidRPr="008C6687">
        <w:rPr>
          <w:rFonts w:ascii="Arial" w:hAnsi="Arial" w:cs="Arial"/>
          <w:lang w:val="en-US"/>
        </w:rPr>
        <w:t xml:space="preserve"> </w:t>
      </w:r>
      <w:r w:rsidR="007C6B23">
        <w:rPr>
          <w:rFonts w:ascii="Arial" w:hAnsi="Arial" w:cs="Arial"/>
          <w:lang w:val="en-US"/>
        </w:rPr>
        <w:t>it was</w:t>
      </w:r>
      <w:r w:rsidR="007C6B23" w:rsidRPr="00C85CB7">
        <w:rPr>
          <w:rFonts w:ascii="Arial" w:hAnsi="Arial" w:cs="Arial"/>
          <w:lang w:val="en-US"/>
        </w:rPr>
        <w:t xml:space="preserve"> </w:t>
      </w:r>
      <w:r w:rsidR="00FE4E3F" w:rsidRPr="00C85CB7">
        <w:rPr>
          <w:rFonts w:ascii="Arial" w:hAnsi="Arial" w:cs="Arial"/>
          <w:noProof/>
          <w:lang w:val="en-US"/>
        </w:rPr>
        <w:t>concluded</w:t>
      </w:r>
      <w:r w:rsidR="00FE4E3F" w:rsidRPr="008C6687">
        <w:rPr>
          <w:rFonts w:ascii="Arial" w:hAnsi="Arial" w:cs="Arial"/>
          <w:lang w:val="en-US"/>
        </w:rPr>
        <w:t xml:space="preserve"> that</w:t>
      </w:r>
      <w:r w:rsidR="00FE4E3F" w:rsidRPr="008C6687">
        <w:rPr>
          <w:rFonts w:ascii="Arial" w:hAnsi="Arial" w:cs="Arial"/>
          <w:lang w:val="en-029"/>
        </w:rPr>
        <w:t xml:space="preserve"> the</w:t>
      </w:r>
      <w:r w:rsidR="00FE4E3F" w:rsidRPr="00C85CB7">
        <w:rPr>
          <w:rFonts w:ascii="Arial" w:hAnsi="Arial" w:cs="Arial"/>
          <w:lang w:val="en-US"/>
        </w:rPr>
        <w:t xml:space="preserve"> </w:t>
      </w:r>
      <w:r w:rsidR="007C6B23">
        <w:rPr>
          <w:rFonts w:ascii="Arial" w:hAnsi="Arial" w:cs="Arial"/>
          <w:noProof/>
          <w:lang w:val="en-US"/>
        </w:rPr>
        <w:t>each</w:t>
      </w:r>
      <w:r w:rsidR="007C6B23" w:rsidRPr="008C6687">
        <w:rPr>
          <w:rFonts w:ascii="Arial" w:hAnsi="Arial" w:cs="Arial"/>
          <w:lang w:val="en-US"/>
        </w:rPr>
        <w:t xml:space="preserve"> </w:t>
      </w:r>
      <w:r w:rsidR="00FE4E3F" w:rsidRPr="008C6687">
        <w:rPr>
          <w:rFonts w:ascii="Arial" w:hAnsi="Arial" w:cs="Arial"/>
          <w:lang w:val="en-US"/>
        </w:rPr>
        <w:t>surface</w:t>
      </w:r>
      <w:r w:rsidR="00FE4E3F" w:rsidRPr="00C85CB7">
        <w:rPr>
          <w:rFonts w:ascii="Arial" w:hAnsi="Arial" w:cs="Arial"/>
          <w:lang w:val="en-US"/>
        </w:rPr>
        <w:t xml:space="preserve"> </w:t>
      </w:r>
      <w:r w:rsidR="00FE4E3F" w:rsidRPr="00C85CB7">
        <w:rPr>
          <w:rFonts w:ascii="Arial" w:hAnsi="Arial" w:cs="Arial"/>
          <w:noProof/>
          <w:lang w:val="en-US"/>
        </w:rPr>
        <w:t>has</w:t>
      </w:r>
      <w:r w:rsidR="00FE4E3F" w:rsidRPr="00C85CB7">
        <w:rPr>
          <w:rFonts w:ascii="Arial" w:hAnsi="Arial" w:cs="Arial"/>
          <w:lang w:val="en-US"/>
        </w:rPr>
        <w:t xml:space="preserve"> </w:t>
      </w:r>
      <w:r>
        <w:rPr>
          <w:rFonts w:ascii="Arial" w:hAnsi="Arial" w:cs="Arial"/>
          <w:lang w:val="en-US"/>
        </w:rPr>
        <w:t xml:space="preserve">a </w:t>
      </w:r>
      <w:r w:rsidR="007C6B23">
        <w:rPr>
          <w:rFonts w:ascii="Arial" w:hAnsi="Arial" w:cs="Arial"/>
          <w:lang w:val="en-US"/>
        </w:rPr>
        <w:t>specific</w:t>
      </w:r>
      <w:r w:rsidR="007C6B23" w:rsidRPr="008C6687">
        <w:rPr>
          <w:rFonts w:ascii="Arial" w:hAnsi="Arial" w:cs="Arial"/>
          <w:lang w:val="en-US"/>
        </w:rPr>
        <w:t xml:space="preserve"> </w:t>
      </w:r>
      <w:r w:rsidR="00FE4E3F" w:rsidRPr="008C6687">
        <w:rPr>
          <w:rFonts w:ascii="Arial" w:hAnsi="Arial" w:cs="Arial"/>
          <w:lang w:val="en-US"/>
        </w:rPr>
        <w:t>microbiome</w:t>
      </w:r>
      <w:r w:rsidR="00FE4E3F" w:rsidRPr="00C85CB7">
        <w:rPr>
          <w:rFonts w:ascii="Arial" w:hAnsi="Arial" w:cs="Arial"/>
          <w:lang w:val="en-US"/>
        </w:rPr>
        <w:t>,</w:t>
      </w:r>
      <w:r w:rsidR="00FE4E3F" w:rsidRPr="008C6687">
        <w:rPr>
          <w:rFonts w:ascii="Arial" w:hAnsi="Arial" w:cs="Arial"/>
          <w:lang w:val="en-US"/>
        </w:rPr>
        <w:t xml:space="preserve"> </w:t>
      </w:r>
      <w:r w:rsidR="007C6B23">
        <w:rPr>
          <w:rFonts w:ascii="Arial" w:hAnsi="Arial" w:cs="Arial"/>
          <w:lang w:val="en-US"/>
        </w:rPr>
        <w:t>meaning that</w:t>
      </w:r>
      <w:r w:rsidR="00FE4E3F" w:rsidRPr="008C6687">
        <w:rPr>
          <w:rFonts w:ascii="Arial" w:hAnsi="Arial" w:cs="Arial"/>
          <w:lang w:val="en-US"/>
        </w:rPr>
        <w:t xml:space="preserve"> the </w:t>
      </w:r>
      <w:r w:rsidR="008C6687" w:rsidRPr="008C6687">
        <w:rPr>
          <w:rFonts w:ascii="Arial" w:hAnsi="Arial" w:cs="Arial"/>
          <w:lang w:val="en-US"/>
        </w:rPr>
        <w:t>microbiome</w:t>
      </w:r>
      <w:r w:rsidR="00FE4E3F" w:rsidRPr="00C85CB7">
        <w:rPr>
          <w:rFonts w:ascii="Arial" w:hAnsi="Arial" w:cs="Arial"/>
          <w:lang w:val="en-US"/>
        </w:rPr>
        <w:t xml:space="preserve"> </w:t>
      </w:r>
      <w:r w:rsidR="007C6B23">
        <w:rPr>
          <w:rFonts w:ascii="Arial" w:hAnsi="Arial" w:cs="Arial"/>
          <w:lang w:val="en-US"/>
        </w:rPr>
        <w:t>is deeply</w:t>
      </w:r>
      <w:r w:rsidR="007C6B23" w:rsidRPr="008C6687">
        <w:rPr>
          <w:rFonts w:ascii="Arial" w:hAnsi="Arial" w:cs="Arial"/>
          <w:lang w:val="en-US"/>
        </w:rPr>
        <w:t xml:space="preserve"> </w:t>
      </w:r>
      <w:r w:rsidR="00FE4E3F" w:rsidRPr="008C6687">
        <w:rPr>
          <w:rFonts w:ascii="Arial" w:hAnsi="Arial" w:cs="Arial"/>
          <w:lang w:val="en-US"/>
        </w:rPr>
        <w:t>influenced by the surface</w:t>
      </w:r>
      <w:r w:rsidR="00FE4E3F" w:rsidRPr="00C85CB7">
        <w:rPr>
          <w:rFonts w:ascii="Arial" w:hAnsi="Arial" w:cs="Arial"/>
          <w:lang w:val="en-US"/>
        </w:rPr>
        <w:t xml:space="preserve">/material </w:t>
      </w:r>
      <w:r w:rsidR="00FE4E3F">
        <w:rPr>
          <w:rFonts w:ascii="Arial" w:hAnsi="Arial" w:cs="Arial"/>
        </w:rPr>
        <w:fldChar w:fldCharType="begin" w:fldLock="1"/>
      </w:r>
      <w:r w:rsidR="00922AA4">
        <w:rPr>
          <w:rFonts w:ascii="Arial" w:hAnsi="Arial" w:cs="Arial"/>
          <w:lang w:val="en-US"/>
        </w:rPr>
        <w:instrText>ADDIN CSL_CITATION { "citationItems" : [ { "id" : "ITEM-1", "itemData" : { "DOI" : "10.1128/mSystems.00018-16", "ISSN" : "2379-5077", "abstract" : "Public transit systems are ideal for studying the urban microbiome and interindividual community transfer. In this study, we used 16S amplicon and shotgun metagenomic sequencing to profile microbial communities on multiple transit surfaces across train lines and stations in the Boston metropolitan transit system. The greatest determinant of microbial community structure was the transit surface type. In contrast, little variation was observed between geographically distinct train lines and stations serving different demographics. All surfaces were dominated by human skin and oral commensals such as Propionibacterium, Corynebacterium, Staphylococcus, and Streptococcus. The detected taxa not associated with humans included generalists from alphaproteobacteria, which were especially abundant on outdoor touchscreens. Shotgun metagenomics further identified viral and eukaryotic microbes, including Propionibacterium phage and Malassezia globosa. Functional profiling showed that Propionibacterium acnes pathways such as propionate production and porphyrin synthesis were enriched on train holding surfaces (holds), while electron transport chain components for aerobic respiration were enriched on touchscreens and seats. Lastly, the transit environment was not found to be a reservoir of antimicrobial resistance and virulence genes. Our results suggest that microbial communities on transit surfaces are maintained from a metapopulation of human skin commensals and environmental generalists, with enrichments corresponding to local interactions with the human body and environmental exposures.IMPORTANCE Mass transit environments, specifically, urban subways, are distinct microbial environments with high occupant densities, diversities, and turnovers, and they are thus especially relevant to public health. Despite this, only three culture-independent subway studies have been performed, all since 2013 and all with widely differing designs and conclusions. In this study, we profiled the Boston subway system, which provides 238 million trips per year overseen by the Massachusetts Bay Transportation Authority (MBTA). This yielded the first high-precision microbial survey of a variety of surfaces, ridership environments, and microbiological functions (including tests for potential pathogenicity) in a mass transit environment. Characterizing microbial profiles for multiple transit systems will become increasingly important for biosurveillance of antibiotic resistance genes or \u2026", "author" : [ { "dropping-particle" : "", "family" : "Hsu", "given" : "Tiffany", "non-dropping-particle" : "", "parse-names" : false, "suffix" : "" }, { "dropping-particle" : "", "family" : "Joice", "given" : "Regina", "non-dropping-particle" : "", "parse-names" : false, "suffix" : "" }, { "dropping-particle" : "", "family" : "Vallarino", "given" : "Jose", "non-dropping-particle" : "", "parse-names" : false, "suffix" : "" }, { "dropping-particle" : "", "family" : "Abu-Ali", "given" : "Galeb", "non-dropping-particle" : "", "parse-names" : false, "suffix" : "" }, { "dropping-particle" : "", "family" : "Hartmann", "given" : "Erica M", "non-dropping-particle" : "", "parse-names" : false, "suffix" : "" }, { "dropping-particle" : "", "family" : "Shafquat", "given" : "Afrah", "non-dropping-particle" : "", "parse-names" : false, "suffix" : "" }, { "dropping-particle" : "", "family" : "DuLong", "given" : "Casey", "non-dropping-particle" : "", "parse-names" : false, "suffix" : "" }, { "dropping-particle" : "", "family" : "Baranowski", "given" : "Catherine", "non-dropping-particle" : "", "parse-names" : false, "suffix" : "" }, { "dropping-particle" : "", "family" : "Gevers", "given" : "Dirk", "non-dropping-particle" : "", "parse-names" : false, "suffix" : "" }, { "dropping-particle" : "", "family" : "Green", "given" : "Jessica L", "non-dropping-particle" : "", "parse-names" : false, "suffix" : "" }, { "dropping-particle" : "", "family" : "Morgan", "given" : "Xochitl C", "non-dropping-particle" : "", "parse-names" : false, "suffix" : "" }, { "dropping-particle" : "", "family" : "Spengler", "given" : "John D", "non-dropping-particle" : "", "parse-names" : false, "suffix" : "" }, { "dropping-particle" : "", "family" : "Huttenhower", "given" : "Curtis", "non-dropping-particle" : "", "parse-names" : false, "suffix" : "" } ], "container-title" : "mySystems", "id" : "ITEM-1", "issue" : "3", "issued" : { "date-parts" : [ [ "2016" ] ] }, "page" : "1-18", "title" : "Urban Transit System Microbial Communities Differ by Surface Type and Interaction with Humans and the Environment", "type" : "article-journal", "volume" : "1" }, "uris" : [ "http://www.mendeley.com/documents/?uuid=0be3ba11-11cb-43f9-9ebe-6424478f4148" ] } ], "mendeley" : { "formattedCitation" : "(Hsu et al. 2016)", "plainTextFormattedCitation" : "(Hsu et al. 2016)", "previouslyFormattedCitation" : "(Hsu et al. 2016)" }, "properties" : { "noteIndex" : 0 }, "schema" : "https://github.com/citation-style-language/schema/raw/master/csl-citation.json" }</w:instrText>
      </w:r>
      <w:r w:rsidR="00FE4E3F">
        <w:rPr>
          <w:rFonts w:ascii="Arial" w:hAnsi="Arial" w:cs="Arial"/>
        </w:rPr>
        <w:fldChar w:fldCharType="separate"/>
      </w:r>
      <w:r w:rsidR="00FE4E3F" w:rsidRPr="00C85CB7">
        <w:rPr>
          <w:rFonts w:ascii="Arial" w:hAnsi="Arial" w:cs="Arial"/>
          <w:noProof/>
          <w:lang w:val="en-US"/>
        </w:rPr>
        <w:t>(Hsu et al. 2016)</w:t>
      </w:r>
      <w:r w:rsidR="00FE4E3F">
        <w:rPr>
          <w:rFonts w:ascii="Arial" w:hAnsi="Arial" w:cs="Arial"/>
        </w:rPr>
        <w:fldChar w:fldCharType="end"/>
      </w:r>
      <w:r w:rsidR="00FE4E3F" w:rsidRPr="00C85CB7">
        <w:rPr>
          <w:rFonts w:ascii="Arial" w:hAnsi="Arial" w:cs="Arial"/>
          <w:lang w:val="en-US"/>
        </w:rPr>
        <w:t>.</w:t>
      </w:r>
      <w:r w:rsidR="00FE4E3F" w:rsidRPr="008C6687">
        <w:rPr>
          <w:rFonts w:ascii="Arial" w:hAnsi="Arial" w:cs="Arial"/>
          <w:lang w:val="en-US"/>
        </w:rPr>
        <w:t xml:space="preserve"> The same </w:t>
      </w:r>
      <w:r w:rsidR="0064586B">
        <w:rPr>
          <w:rFonts w:ascii="Arial" w:hAnsi="Arial" w:cs="Arial"/>
          <w:lang w:val="en-US"/>
        </w:rPr>
        <w:t>wa</w:t>
      </w:r>
      <w:r w:rsidR="0064586B" w:rsidRPr="008C6687">
        <w:rPr>
          <w:rFonts w:ascii="Arial" w:hAnsi="Arial" w:cs="Arial"/>
          <w:lang w:val="en-US"/>
        </w:rPr>
        <w:t xml:space="preserve">s </w:t>
      </w:r>
      <w:r w:rsidR="00FE4E3F" w:rsidRPr="008C6687">
        <w:rPr>
          <w:rFonts w:ascii="Arial" w:hAnsi="Arial" w:cs="Arial"/>
          <w:lang w:val="en-US"/>
        </w:rPr>
        <w:t xml:space="preserve">not </w:t>
      </w:r>
      <w:r w:rsidR="0064586B">
        <w:rPr>
          <w:rFonts w:ascii="Arial" w:hAnsi="Arial" w:cs="Arial"/>
          <w:lang w:val="en-US"/>
        </w:rPr>
        <w:t>observed</w:t>
      </w:r>
      <w:r w:rsidR="00FE4E3F" w:rsidRPr="00C85CB7">
        <w:rPr>
          <w:rFonts w:ascii="Arial" w:hAnsi="Arial" w:cs="Arial"/>
          <w:lang w:val="en-US"/>
        </w:rPr>
        <w:t xml:space="preserve"> in</w:t>
      </w:r>
      <w:r w:rsidR="00FE4E3F" w:rsidRPr="008C6687">
        <w:rPr>
          <w:rFonts w:ascii="Arial" w:hAnsi="Arial" w:cs="Arial"/>
          <w:lang w:val="en-US"/>
        </w:rPr>
        <w:t xml:space="preserve"> </w:t>
      </w:r>
      <w:r w:rsidR="00713616">
        <w:rPr>
          <w:rFonts w:ascii="Arial" w:hAnsi="Arial" w:cs="Arial"/>
          <w:lang w:val="en-US"/>
        </w:rPr>
        <w:t>Lisbon</w:t>
      </w:r>
      <w:r w:rsidR="00FE4E3F" w:rsidRPr="00C85CB7">
        <w:rPr>
          <w:rFonts w:ascii="Arial" w:hAnsi="Arial" w:cs="Arial"/>
          <w:lang w:val="en-US"/>
        </w:rPr>
        <w:t>,</w:t>
      </w:r>
      <w:r w:rsidR="00FE4E3F" w:rsidRPr="008C6687">
        <w:rPr>
          <w:rFonts w:ascii="Arial" w:hAnsi="Arial" w:cs="Arial"/>
          <w:lang w:val="en-US"/>
        </w:rPr>
        <w:t xml:space="preserve"> </w:t>
      </w:r>
      <w:r w:rsidR="0064586B">
        <w:rPr>
          <w:rFonts w:ascii="Arial" w:hAnsi="Arial" w:cs="Arial"/>
          <w:lang w:val="en-US"/>
        </w:rPr>
        <w:t>si</w:t>
      </w:r>
      <w:r w:rsidR="0064586B" w:rsidRPr="008C6687">
        <w:rPr>
          <w:rFonts w:ascii="Arial" w:hAnsi="Arial" w:cs="Arial"/>
          <w:lang w:val="en-US"/>
        </w:rPr>
        <w:t>nce</w:t>
      </w:r>
      <w:r w:rsidR="0064586B" w:rsidRPr="00C85CB7">
        <w:rPr>
          <w:rFonts w:ascii="Arial" w:hAnsi="Arial" w:cs="Arial"/>
          <w:lang w:val="en-US"/>
        </w:rPr>
        <w:t xml:space="preserve"> </w:t>
      </w:r>
      <w:r w:rsidR="0064586B">
        <w:rPr>
          <w:rFonts w:ascii="Arial" w:hAnsi="Arial" w:cs="Arial"/>
          <w:noProof/>
          <w:lang w:val="en-US"/>
        </w:rPr>
        <w:t>no microbial signature</w:t>
      </w:r>
      <w:r w:rsidR="00FE4E3F" w:rsidRPr="008C6687">
        <w:rPr>
          <w:rFonts w:ascii="Arial" w:hAnsi="Arial" w:cs="Arial"/>
          <w:lang w:val="en-US"/>
        </w:rPr>
        <w:t xml:space="preserve"> was found</w:t>
      </w:r>
      <w:r w:rsidR="00FE4E3F" w:rsidRPr="00C85CB7">
        <w:rPr>
          <w:rFonts w:ascii="Arial" w:hAnsi="Arial" w:cs="Arial"/>
          <w:lang w:val="en-US"/>
        </w:rPr>
        <w:t xml:space="preserve"> </w:t>
      </w:r>
      <w:r w:rsidR="00713616">
        <w:rPr>
          <w:rFonts w:ascii="Arial" w:hAnsi="Arial" w:cs="Arial"/>
          <w:lang w:val="en-US"/>
        </w:rPr>
        <w:t>for</w:t>
      </w:r>
      <w:r w:rsidR="00713616" w:rsidRPr="008C6687">
        <w:rPr>
          <w:rFonts w:ascii="Arial" w:hAnsi="Arial" w:cs="Arial"/>
          <w:lang w:val="en-US"/>
        </w:rPr>
        <w:t xml:space="preserve"> </w:t>
      </w:r>
      <w:r w:rsidR="00FE4E3F" w:rsidRPr="008C6687">
        <w:rPr>
          <w:rFonts w:ascii="Arial" w:hAnsi="Arial" w:cs="Arial"/>
          <w:lang w:val="en-US"/>
        </w:rPr>
        <w:t>the surfaces</w:t>
      </w:r>
      <w:r w:rsidR="00FE4E3F" w:rsidRPr="00C85CB7">
        <w:rPr>
          <w:rFonts w:ascii="Arial" w:hAnsi="Arial" w:cs="Arial"/>
          <w:lang w:val="en-US"/>
        </w:rPr>
        <w:t>.</w:t>
      </w:r>
      <w:r w:rsidR="00FE4E3F" w:rsidRPr="008C6687">
        <w:rPr>
          <w:rFonts w:ascii="Arial" w:hAnsi="Arial" w:cs="Arial"/>
          <w:lang w:val="en-US"/>
        </w:rPr>
        <w:t xml:space="preserve"> </w:t>
      </w:r>
      <w:r w:rsidR="00713616">
        <w:rPr>
          <w:rFonts w:ascii="Arial" w:hAnsi="Arial" w:cs="Arial"/>
          <w:lang w:val="en-US"/>
        </w:rPr>
        <w:t>In this study, only 28 samples were sequenced and there was an uneven distribution of the samples - in some</w:t>
      </w:r>
      <w:r w:rsidR="00FE4E3F" w:rsidRPr="008C6687">
        <w:rPr>
          <w:rFonts w:ascii="Arial" w:hAnsi="Arial" w:cs="Arial"/>
          <w:lang w:val="en-US"/>
        </w:rPr>
        <w:t xml:space="preserve"> surfaces </w:t>
      </w:r>
      <w:r w:rsidR="0064586B">
        <w:rPr>
          <w:rFonts w:ascii="Arial" w:hAnsi="Arial" w:cs="Arial"/>
          <w:lang w:val="en-US"/>
        </w:rPr>
        <w:t>four</w:t>
      </w:r>
      <w:r w:rsidR="0064586B" w:rsidRPr="00C85CB7">
        <w:rPr>
          <w:rFonts w:ascii="Arial" w:hAnsi="Arial" w:cs="Arial"/>
          <w:lang w:val="en-US"/>
        </w:rPr>
        <w:t xml:space="preserve"> </w:t>
      </w:r>
      <w:r w:rsidR="00FE4E3F" w:rsidRPr="00C85CB7">
        <w:rPr>
          <w:rFonts w:ascii="Arial" w:hAnsi="Arial" w:cs="Arial"/>
          <w:lang w:val="en-US"/>
        </w:rPr>
        <w:t xml:space="preserve">samples </w:t>
      </w:r>
      <w:r w:rsidR="00713616">
        <w:rPr>
          <w:rFonts w:ascii="Arial" w:hAnsi="Arial" w:cs="Arial"/>
          <w:lang w:val="en-US"/>
        </w:rPr>
        <w:t xml:space="preserve">were </w:t>
      </w:r>
      <w:r w:rsidR="00FE4E3F" w:rsidRPr="00C85CB7">
        <w:rPr>
          <w:rFonts w:ascii="Arial" w:hAnsi="Arial" w:cs="Arial"/>
          <w:noProof/>
          <w:lang w:val="en-US"/>
        </w:rPr>
        <w:t xml:space="preserve">sequenced </w:t>
      </w:r>
      <w:r w:rsidR="00713616">
        <w:rPr>
          <w:rFonts w:ascii="Arial" w:hAnsi="Arial" w:cs="Arial"/>
          <w:noProof/>
          <w:lang w:val="en-US"/>
        </w:rPr>
        <w:t>while in other surfaces</w:t>
      </w:r>
      <w:r w:rsidR="00FE4E3F" w:rsidRPr="00C85CB7">
        <w:rPr>
          <w:rFonts w:ascii="Arial" w:hAnsi="Arial" w:cs="Arial"/>
          <w:noProof/>
          <w:lang w:val="en-US"/>
        </w:rPr>
        <w:t xml:space="preserve"> only one sample </w:t>
      </w:r>
      <w:r w:rsidR="00713616">
        <w:rPr>
          <w:rFonts w:ascii="Arial" w:hAnsi="Arial" w:cs="Arial"/>
          <w:noProof/>
          <w:lang w:val="en-US"/>
        </w:rPr>
        <w:t xml:space="preserve">was </w:t>
      </w:r>
      <w:r w:rsidR="00FE4E3F" w:rsidRPr="00C85CB7">
        <w:rPr>
          <w:rFonts w:ascii="Arial" w:hAnsi="Arial" w:cs="Arial"/>
          <w:noProof/>
          <w:lang w:val="en-US"/>
        </w:rPr>
        <w:t>sequenced.</w:t>
      </w:r>
      <w:r w:rsidR="00FE17F1" w:rsidRPr="00C85CB7">
        <w:rPr>
          <w:rFonts w:ascii="Arial" w:hAnsi="Arial" w:cs="Arial"/>
          <w:noProof/>
          <w:lang w:val="en-US"/>
        </w:rPr>
        <w:t xml:space="preserve"> </w:t>
      </w:r>
    </w:p>
    <w:p w14:paraId="654E4AA9" w14:textId="4E32975E" w:rsidR="00713616" w:rsidRPr="00437F4A" w:rsidRDefault="00713616" w:rsidP="006E0716">
      <w:pPr>
        <w:spacing w:before="240" w:line="360" w:lineRule="auto"/>
        <w:ind w:firstLine="284"/>
        <w:jc w:val="both"/>
        <w:rPr>
          <w:rFonts w:ascii="Arial" w:hAnsi="Arial" w:cs="Arial"/>
          <w:noProof/>
          <w:lang w:val="en-US"/>
        </w:rPr>
      </w:pPr>
      <w:r>
        <w:rPr>
          <w:rFonts w:ascii="Arial" w:hAnsi="Arial" w:cs="Arial"/>
          <w:noProof/>
          <w:lang w:val="en-US"/>
        </w:rPr>
        <w:t>T</w:t>
      </w:r>
      <w:r w:rsidR="00DE1B82" w:rsidRPr="00C85CB7">
        <w:rPr>
          <w:rFonts w:ascii="Arial" w:hAnsi="Arial" w:cs="Arial"/>
          <w:noProof/>
          <w:lang w:val="en-US"/>
        </w:rPr>
        <w:t xml:space="preserve">he phylum Proteobacteria, </w:t>
      </w:r>
      <w:r w:rsidRPr="00C85CB7">
        <w:rPr>
          <w:rFonts w:ascii="Arial" w:hAnsi="Arial" w:cs="Arial"/>
          <w:noProof/>
          <w:lang w:val="en-US"/>
        </w:rPr>
        <w:t>remain</w:t>
      </w:r>
      <w:r>
        <w:rPr>
          <w:rFonts w:ascii="Arial" w:hAnsi="Arial" w:cs="Arial"/>
          <w:noProof/>
          <w:lang w:val="en-US"/>
        </w:rPr>
        <w:t>ed</w:t>
      </w:r>
      <w:r w:rsidRPr="00C85CB7">
        <w:rPr>
          <w:rFonts w:ascii="Arial" w:hAnsi="Arial" w:cs="Arial"/>
          <w:noProof/>
          <w:lang w:val="en-US"/>
        </w:rPr>
        <w:t xml:space="preserve"> </w:t>
      </w:r>
      <w:r>
        <w:rPr>
          <w:rFonts w:ascii="Arial" w:hAnsi="Arial" w:cs="Arial"/>
          <w:noProof/>
          <w:lang w:val="en-US"/>
        </w:rPr>
        <w:t xml:space="preserve">as </w:t>
      </w:r>
      <w:r w:rsidR="00DE1B82" w:rsidRPr="00C85CB7">
        <w:rPr>
          <w:rFonts w:ascii="Arial" w:hAnsi="Arial" w:cs="Arial"/>
          <w:noProof/>
          <w:lang w:val="en-US"/>
        </w:rPr>
        <w:t xml:space="preserve">the phylum more represented </w:t>
      </w:r>
      <w:r w:rsidR="00536B3B">
        <w:rPr>
          <w:rFonts w:ascii="Arial" w:hAnsi="Arial" w:cs="Arial"/>
          <w:noProof/>
          <w:lang w:val="en-US"/>
        </w:rPr>
        <w:t>such as</w:t>
      </w:r>
      <w:r w:rsidR="00536B3B" w:rsidRPr="00C85CB7">
        <w:rPr>
          <w:rFonts w:ascii="Arial" w:hAnsi="Arial" w:cs="Arial"/>
          <w:noProof/>
          <w:lang w:val="en-US"/>
        </w:rPr>
        <w:t xml:space="preserve"> </w:t>
      </w:r>
      <w:r w:rsidR="00DE1B82" w:rsidRPr="00C85CB7">
        <w:rPr>
          <w:rFonts w:ascii="Arial" w:hAnsi="Arial" w:cs="Arial"/>
          <w:noProof/>
          <w:lang w:val="en-US"/>
        </w:rPr>
        <w:t>in the New York and Hong Kong subway system</w:t>
      </w:r>
      <w:r w:rsidR="00536B3B">
        <w:rPr>
          <w:rFonts w:ascii="Arial" w:hAnsi="Arial" w:cs="Arial"/>
          <w:noProof/>
          <w:lang w:val="en-US"/>
        </w:rPr>
        <w:t>s</w:t>
      </w:r>
      <w:r w:rsidR="00DE1B82" w:rsidRPr="00C85CB7">
        <w:rPr>
          <w:rFonts w:ascii="Arial" w:hAnsi="Arial" w:cs="Arial"/>
          <w:noProof/>
          <w:lang w:val="en-US"/>
        </w:rPr>
        <w:t xml:space="preserve"> </w:t>
      </w:r>
      <w:r w:rsidR="00536B3B">
        <w:rPr>
          <w:rFonts w:ascii="Arial" w:hAnsi="Arial" w:cs="Arial"/>
          <w:noProof/>
        </w:rPr>
        <w:fldChar w:fldCharType="begin" w:fldLock="1"/>
      </w:r>
      <w:r w:rsidR="00536B3B" w:rsidRPr="00C85CB7">
        <w:rPr>
          <w:rFonts w:ascii="Arial" w:hAnsi="Arial" w:cs="Arial"/>
          <w:noProof/>
          <w:lang w:val="en-US"/>
        </w:rPr>
        <w:instrText>ADDIN CSL_CITATION { "citationItems" : [ { "id" : "ITEM-1", "itemData" : { "DOI" : "10.1016/j.cels.2015.01.001", "ISBN" : "2405-4712", "ISSN" : "24054712", "PMID" : "26594662", "abstract" : "Summary The panoply of microorganisms and other species present in our environment influence human health and disease, especially in cities, but have not been profiled with metagenomics at a city-wide scale. We sequenced DNA from surfaces across the entire New York City (NYC) subway system, the Gowanus Canal, and public parks. Nearly half of the DNA (48%) does not match any known organism; identified organisms spanned 1,688 bacterial, viral, archaeal, and eukaryotic taxa, which were enriched for genera associated with skin (e.g., Acinetobacter). Predicted ancestry of human DNA left on subway surfaces can recapitulate U.S. Census demographic data, and bacterial signatures can match a station's history, such as marine-associated bacteria in a hurricane-flooded station. This baseline metagenomic map of NYC could help long-term disease surveillance, bioterrorism threat mitigation, and health management in the built environment of cities.", "author" : [ { "dropping-particle" : "", "family" : "Afshinnekoo", "given" : "Ebrahim", "non-dropping-particle" : "", "parse-names" : false, "suffix" : "" }, { "dropping-particle" : "", "family" : "Meydan", "given" : "Cem", "non-dropping-particle" : "", "parse-names" : false, "suffix" : "" }, { "dropping-particle" : "", "family" : "Chowdhury", "given" : "Shanin", "non-dropping-particle" : "", "parse-names" : false, "suffix" : "" }, { "dropping-particle" : "", "family" : "Jaroudi", "given" : "Dyala", "non-dropping-particle" : "", "parse-names" : false, "suffix" : "" }, { "dropping-particle" : "", "family" : "Boyer", "given" : "Collin", "non-dropping-particle" : "", "parse-names" : false, "suffix" : "" }, { "dropping-particle" : "", "family" : "Bernstein", "given" : "Nick", "non-dropping-particle" : "", "parse-names" : false, "suffix" : "" }, { "dropping-particle" : "", "family" : "Maritz", "given" : "Julia M.", "non-dropping-particle" : "", "parse-names" : false, "suffix" : "" }, { "dropping-particle" : "", "family" : "Reeves", "given" : "Darryl", "non-dropping-particle" : "", "parse-names" : false, "suffix" : "" }, { "dropping-particle" : "", "family" : "Gandara", "given" : "Jorge", "non-dropping-particle" : "", "parse-names" : false, "suffix" : "" }, { "dropping-particle" : "", "family" : "Chhangawala", "given" : "Sagar", "non-dropping-particle" : "", "parse-names" : false, "suffix" : "" }, { "dropping-particle" : "", "family" : "Ahsanuddin", "given" : "Sofia", "non-dropping-particle" : "", "parse-names" : false, "suffix" : "" }, { "dropping-particle" : "", "family" : "Simmons", "given" : "Amber", "non-dropping-particle" : "", "parse-names" : false, "suffix" : "" }, { "dropping-particle" : "", "family" : "Nessel</w:instrText>
      </w:r>
      <w:r w:rsidR="00536B3B">
        <w:rPr>
          <w:rFonts w:ascii="Arial" w:hAnsi="Arial" w:cs="Arial"/>
          <w:noProof/>
        </w:rPr>
        <w:instrText>", "given" : "Timothy", "non-dropping-particle" : "", "parse-names" : false, "suffix" : "" }, { "dropping-particle" : "", "family" : "Sundaresh", "given" : "Bharathi", "non-dropping-particle" : "", "parse-names" : false, "suffix" : "" }, { "dropping-particle" : "", "family" : "Pereira", "given" : "Elizabeth", "non-dropping-particle" : "", "parse-names" : false, "suffix" : "" }, { "dropping-particle" : "", "family" : "Jorgensen", "given" : "Ellen", "non-dropping-particle" : "", "parse-names" : false, "suffix" : "" }, { "dropping-particle" : "", "family" : "Kolokotronis", "given" : "Sergios Orestis", "non-dropping-particle" : "", "parse-names" : false, "suffix" : "" }, { "dropping-particle" : "", "family" : "Kirchberger", "given" : "Nell", "non-dropping-particle" : "", "parse-names" : false, "suffix" : "" }, { "dropping-particle" : "", "family" : "Garcia", "given" : "Isaac", "non-dropping-particle" : "", "parse-names" : false, "suffix" : "" }, { "dropping-particle" : "", "family" : "Gandara", "given" : "David", "non-dropping-particle" : "", "parse-names" : false, "suffix" : "" }, { "dropping-particle" : "", "family" : "Dhanraj", "given" : "Sean", "non-dropping-particle" : "", "parse-names" : false, "suffix" : "" }, { "dropping-particle" : "", "family" : "Nawrin", "given" : "Tanzina", "non-dropping-particle" : "", "parse-names" : false, "suffix" : "" }, { "dropping-particle" : "", "family" : "Saletore", "given" : "Yogesh", "non-dropping-particle" : "", "parse-names" : false, "suffix" : "" }, { "dropping-particle" : "", "family" : "Alexander", "given" : "Noah", "non-dropping-particle" : "", "parse-names" : false, "suffix" : "" }, { "dropping-particle" : "", "family" : "Vijay", "given" : "Priyanka", "non-dropping-particle" : "", "parse-names" : false, "suffix" : "" }, { "dropping-particle" : "", "family" : "H\u00e9naff", "given" : "Elizabeth M.", "non-dropping-particle" : "", "parse-names" : false, "suffix" : "" }, { "dropping-particle" : "", "family" : "Zumbo", "given" : "Paul", "non-dropping-particle" : "", "parse-names" : false, "suffix" : "" }, { "dropping-particle" : "", "family" : "Walsh", "given" : "Michael", "non-dropping-particle" : "", "parse-names" : false, "suffix" : "" }, { "dropping-particle" : "", "family" : "O'Mullan", "given" : "Gregory D.", "non-dropping-particle" : "", "parse-names" : false, "suffix" : "" }, { "dropping-particle" : "", "family" : "Tighe", "given" : "Scott", "non-dropping-particle" : "", "parse-names" : false, "suffix" : "" }, { "dropping-particle" : "", "family" : "Dudley", "given" : "Joel T.", "non-dropping-particle" : "", "parse-names" : false, "suffix" : "" }, { "dropping-particle" : "", "family" : "Dunaif", "given" : "Anya", "non-dropping-particle" : "", "parse-names" : false, "suffix" : "" }, { "dropping-particle" : "", "family" : "Ennis", "given" : "Sean", "non-dropping-particle" : "", "parse-names" : false, "suffix" : "" }, { "dropping-particle" : "", "family" : "O'Halloran", "given" : "Eoghan", "non-dropping-particle" : "", "parse-names" : false, "suffix" : "" }, { "dropping-particle" : "", "family" : "Magalhaes", "given" : "Tiago R.", "non-dropping-particle" : "", "parse-names" : false, "suffix" : "" }, { "dropping-particle" : "", "family" : "Boone", "given" : "Braden", "non-dropping-particle" : "", "parse-names" : false, "suffix" : "" }, { "dropping-particle" : "", "family" : "Jones", "given" : "Angela L.", "non-dropping-particle" : "", "parse-names" : false, "suffix" : "" }, { "dropping-particle" : "", "family" : "Muth", "given" : "Theodore R.", "non-dropping-particle" : "", "parse-names" : false, "suffix" : "" }, { "dropping-particle" : "", "family" : "Paolantonio", "given" : "Katie Schneider", "non-dropping-particle" : "", "parse-names" : false, "suffix" : "" }, { "dropping-particle" : "", "family" : "Alter", "given" : "Elizabeth", "non-dropping-particle" : "", "parse-names" : false, "suffix" : "" }, { "dropping-particle" : "", "family" : "Schadt", "given" : "Eric E.", "non-dropping-particle" : "", "parse-names" : false, "suffix" : "" }, { "dropping-particle" : "", "family" : "Garbarino", "given" : "Jeanne", "non-dropping-particle" : "", "parse-names" : false, "suffix" : "" }, { "dropping-particle" : "", "family" : "Prill", "given" : "Robert J.", "non-dropping-particle" : "", "parse-names" : false, "suffix" : "" }, { "dropping-particle" : "", "family" : "Carlton", "given" : "Jane M.", "non-dropping-particle" : "", "parse-names" : false, "suffix" : "" }, { "dropping-particle" : "", "family" : "Levy", "given" : "Shawn", "non-dropping-particle" : "", "parse-names" : false, "suffix" : "" }, { "dropping-particle" : "", "family" : "Mason", "given" : "Christopher E.", "non-dropping-particle" : "", "parse-names" : false, "suffix" : "" } ], "container-title" : "Cell Systems", "id" : "ITEM-1", "issue" : "1", "issued" : { "date-parts" : [ [ "2015" ] ] }, "page" : "72-87", "title" : "Geospatial Resolution of Human and Bacterial Diversity with City-Scale Metagenomics", "type" : "article-journal", "volume" : "1" }, "uris" : [ "http://www.mendeley.com/documents/?uuid=a63c36b4-b580-4606-ba0f-eac10a7c6e88" ] }, { "id" : "ITEM-2", "itemData" : { "DOI" : "10.1128/AEM.02244-14", "ISSN" : "10985336", "PMID" : "25172855", "abstract" : "Subway systems are indispensable for urban societies, but microbiological characteristics of subway aerosols are relatively unknown. Previous studies investigating microbial compositions in subways employed methodologies that underestimated the diversity of microbial exposure for commuters, with little focus on factors governing subway air microbiology, which may have public health implications. Here, a culture-independent approach unraveling the bacterial diversity within the urban subway network in Hong Kong is presented. Aerosol samples from multiple subway lines and outdoor locations were collected. Targeting the 16S rRNA gene V4 region, extensive taxonomic diversity was found, with the most common bacterial genera in the subway environment among those associated with skin. Overall, subway lines harbored different phylogenetic communities based on \u03b1- and \u03b2-diversity comparisons, and closer inspection suggests that each community within a line is dependent on architectural characteristics, nearby outdoor microbiomes, and connectedness with other lines. Microbial diversities and assemblages also varied depending on the day sampled, as well as the time of day, and changes in microbial communities between peak and nonpeak commuting hours were attributed largely to increases in skin-associated genera in peak samples. Microbial diversities within the subway were influenced by temperature and relative humidity, while carbon dioxide levels showed a positive correlation with abundances of commuter-associated genera. This Hong Kong data set and communities from previous studies conducted in the United States formed distinct community clusters, indicating that additional work is required to unravel the mechanisms that shape subway microbiomes aro</w:instrText>
      </w:r>
      <w:r w:rsidR="00536B3B" w:rsidRPr="00C85CB7">
        <w:rPr>
          <w:rFonts w:ascii="Arial" w:hAnsi="Arial" w:cs="Arial"/>
          <w:noProof/>
          <w:lang w:val="en-US"/>
        </w:rPr>
        <w:instrText>und the globe.", "author" : [ { "dropping-particle" : "", "family" : "Leung", "given" : "Marcus H Y", "non-dropping-particle" : "", "parse-names" : false, "suffix" : "" }, { "dropping-particle" : "", "family" : "Wilkins", "given" : "David", "non-dropping-particle" : "", "parse-names" : false, "suffix" : "" }, { "dropping-particle" : "", "family" : "Li", "given" : "Ellen K T", "non-dropping-particle" : "", "parse-names" : false, "suffix" : "" }, { "dropping-particle" : "", "family" : "Kong", "given" : "Fred K F", "non-dropping-particle" : "", "parse-names" : false, "suffix" : "" }, { "dropping-particle" : "", "family" : "Lee", "given" : "Patrick K H", "non-dropping-particle" : "", "parse-names" : false, "suffix" : "" } ], "container-title" : "Applied and Environmental Microbiology", "id" : "ITEM-2", "issue" : "21", "issued" : { "date-parts" : [ [ "2014" ] ] }, "page" : "6760-6770", "title" : "Indoor-air microbiome in an urban subway network: Diversity and dynamics", "type" : "article-journal", "volume" : "80" }, "uris" : [ "http://www.mendeley.com/documents/?uuid=dde5237e-c000-440d-83cd-acf13564b629" ] } ], "mendeley" : { "formattedCitation" : "(Afshinnekoo et al. 2015; Leung et al. 2014)", "plainTextFormattedCitation" : "(Afshinnekoo et al. 2015; Leung et al. 2014)", "previouslyFormattedCitation" : "(Afshinnekoo et al. 2015; Leung et al. 2014)" }, "properties" : { "noteIndex" : 0 }, "schema" : "https://github.com/citation-style-language/schema/raw/master/csl-citation.json" }</w:instrText>
      </w:r>
      <w:r w:rsidR="00536B3B">
        <w:rPr>
          <w:rFonts w:ascii="Arial" w:hAnsi="Arial" w:cs="Arial"/>
          <w:noProof/>
        </w:rPr>
        <w:fldChar w:fldCharType="separate"/>
      </w:r>
      <w:r w:rsidR="00536B3B" w:rsidRPr="00C85CB7">
        <w:rPr>
          <w:rFonts w:ascii="Arial" w:hAnsi="Arial" w:cs="Arial"/>
          <w:noProof/>
          <w:lang w:val="en-US"/>
        </w:rPr>
        <w:t>(Afshinnekoo et al. 2015; Leung et al. 2014)</w:t>
      </w:r>
      <w:r w:rsidR="00536B3B">
        <w:rPr>
          <w:rFonts w:ascii="Arial" w:hAnsi="Arial" w:cs="Arial"/>
          <w:noProof/>
        </w:rPr>
        <w:fldChar w:fldCharType="end"/>
      </w:r>
      <w:r w:rsidR="00536B3B">
        <w:rPr>
          <w:rFonts w:ascii="Arial" w:hAnsi="Arial" w:cs="Arial"/>
          <w:noProof/>
          <w:lang w:val="en-US"/>
        </w:rPr>
        <w:t>. M</w:t>
      </w:r>
      <w:r w:rsidR="00536B3B" w:rsidRPr="00C85CB7">
        <w:rPr>
          <w:rFonts w:ascii="Arial" w:hAnsi="Arial" w:cs="Arial"/>
          <w:noProof/>
          <w:lang w:val="en-US"/>
        </w:rPr>
        <w:t xml:space="preserve">ore </w:t>
      </w:r>
      <w:r w:rsidR="008C6687" w:rsidRPr="00C85CB7">
        <w:rPr>
          <w:rFonts w:ascii="Arial" w:hAnsi="Arial" w:cs="Arial"/>
          <w:noProof/>
          <w:lang w:val="en-US"/>
        </w:rPr>
        <w:t xml:space="preserve">specifically, the order Pseudomonadales, </w:t>
      </w:r>
      <w:r>
        <w:rPr>
          <w:rFonts w:ascii="Arial" w:hAnsi="Arial" w:cs="Arial"/>
          <w:noProof/>
          <w:lang w:val="en-US"/>
        </w:rPr>
        <w:t>including</w:t>
      </w:r>
      <w:r w:rsidRPr="00C85CB7">
        <w:rPr>
          <w:rFonts w:ascii="Arial" w:hAnsi="Arial" w:cs="Arial"/>
          <w:noProof/>
          <w:lang w:val="en-US"/>
        </w:rPr>
        <w:t xml:space="preserve"> </w:t>
      </w:r>
      <w:r w:rsidR="008C6687" w:rsidRPr="00C85CB7">
        <w:rPr>
          <w:rFonts w:ascii="Arial" w:hAnsi="Arial" w:cs="Arial"/>
          <w:noProof/>
          <w:lang w:val="en-US"/>
        </w:rPr>
        <w:t xml:space="preserve">the </w:t>
      </w:r>
      <w:r w:rsidR="00536B3B" w:rsidRPr="00C85CB7">
        <w:rPr>
          <w:rFonts w:ascii="Arial" w:hAnsi="Arial" w:cs="Arial"/>
          <w:noProof/>
          <w:lang w:val="en-US"/>
        </w:rPr>
        <w:t xml:space="preserve">species </w:t>
      </w:r>
      <w:r w:rsidR="00536B3B" w:rsidRPr="00C85CB7">
        <w:rPr>
          <w:rFonts w:ascii="Arial" w:hAnsi="Arial" w:cs="Arial"/>
          <w:i/>
          <w:noProof/>
          <w:lang w:val="en-US"/>
        </w:rPr>
        <w:t>Acinetobacter Iwoffi</w:t>
      </w:r>
      <w:r w:rsidR="00536B3B">
        <w:rPr>
          <w:rFonts w:ascii="Arial" w:hAnsi="Arial" w:cs="Arial"/>
          <w:noProof/>
          <w:lang w:val="en-US"/>
        </w:rPr>
        <w:t xml:space="preserve"> </w:t>
      </w:r>
      <w:r w:rsidR="00536B3B" w:rsidRPr="00C85CB7">
        <w:rPr>
          <w:rFonts w:ascii="Arial" w:hAnsi="Arial" w:cs="Arial"/>
          <w:noProof/>
          <w:lang w:val="en-US"/>
        </w:rPr>
        <w:t xml:space="preserve">and </w:t>
      </w:r>
      <w:r w:rsidR="00536B3B">
        <w:rPr>
          <w:rFonts w:ascii="Arial" w:hAnsi="Arial" w:cs="Arial"/>
          <w:noProof/>
          <w:lang w:val="en-US"/>
        </w:rPr>
        <w:t xml:space="preserve">the genus </w:t>
      </w:r>
      <w:r w:rsidR="00536B3B" w:rsidRPr="00C85CB7">
        <w:rPr>
          <w:rFonts w:ascii="Arial" w:hAnsi="Arial" w:cs="Arial"/>
          <w:i/>
          <w:noProof/>
          <w:lang w:val="en-US"/>
        </w:rPr>
        <w:t>Pseudomonas</w:t>
      </w:r>
      <w:r w:rsidR="008C6687" w:rsidRPr="00C85CB7">
        <w:rPr>
          <w:rFonts w:ascii="Arial" w:hAnsi="Arial" w:cs="Arial"/>
          <w:noProof/>
          <w:lang w:val="en-US"/>
        </w:rPr>
        <w:t xml:space="preserve">. </w:t>
      </w:r>
      <w:r w:rsidR="00536B3B">
        <w:rPr>
          <w:rFonts w:ascii="Arial" w:hAnsi="Arial" w:cs="Arial"/>
          <w:noProof/>
          <w:lang w:val="en-US"/>
        </w:rPr>
        <w:t>T</w:t>
      </w:r>
      <w:r w:rsidR="00536B3B" w:rsidRPr="00C85CB7">
        <w:rPr>
          <w:rFonts w:ascii="Arial" w:hAnsi="Arial" w:cs="Arial"/>
          <w:noProof/>
          <w:lang w:val="en-US"/>
        </w:rPr>
        <w:t>he species more common in the subway surfaces</w:t>
      </w:r>
      <w:r w:rsidR="00536B3B" w:rsidRPr="00C85CB7">
        <w:rPr>
          <w:rFonts w:ascii="Arial" w:hAnsi="Arial" w:cs="Arial"/>
          <w:i/>
          <w:noProof/>
          <w:lang w:val="en-US"/>
        </w:rPr>
        <w:t xml:space="preserve"> </w:t>
      </w:r>
      <w:r w:rsidR="00536B3B">
        <w:rPr>
          <w:rFonts w:ascii="Arial" w:hAnsi="Arial" w:cs="Arial"/>
          <w:noProof/>
          <w:lang w:val="en-US"/>
        </w:rPr>
        <w:t>wa</w:t>
      </w:r>
      <w:r w:rsidR="00536B3B" w:rsidRPr="00C85CB7">
        <w:rPr>
          <w:rFonts w:ascii="Arial" w:hAnsi="Arial" w:cs="Arial"/>
          <w:noProof/>
          <w:lang w:val="en-US"/>
        </w:rPr>
        <w:t>s</w:t>
      </w:r>
      <w:r w:rsidR="00536B3B" w:rsidRPr="00C85CB7">
        <w:rPr>
          <w:rFonts w:ascii="Arial" w:hAnsi="Arial" w:cs="Arial"/>
          <w:i/>
          <w:noProof/>
          <w:lang w:val="en-US"/>
        </w:rPr>
        <w:t xml:space="preserve"> </w:t>
      </w:r>
      <w:r w:rsidRPr="00C85CB7">
        <w:rPr>
          <w:rFonts w:ascii="Arial" w:hAnsi="Arial" w:cs="Arial"/>
          <w:i/>
          <w:noProof/>
          <w:lang w:val="en-US"/>
        </w:rPr>
        <w:t>A. Iwoffi</w:t>
      </w:r>
      <w:r w:rsidRPr="00713616">
        <w:rPr>
          <w:rFonts w:ascii="Arial" w:hAnsi="Arial" w:cs="Arial"/>
          <w:noProof/>
          <w:lang w:val="en-US"/>
        </w:rPr>
        <w:t xml:space="preserve"> </w:t>
      </w:r>
      <w:r w:rsidR="008C6687" w:rsidRPr="00C85CB7">
        <w:rPr>
          <w:rFonts w:ascii="Arial" w:hAnsi="Arial" w:cs="Arial"/>
          <w:noProof/>
          <w:lang w:val="en-US"/>
        </w:rPr>
        <w:t xml:space="preserve">. </w:t>
      </w:r>
      <w:r>
        <w:rPr>
          <w:rFonts w:ascii="Arial" w:hAnsi="Arial" w:cs="Arial"/>
          <w:noProof/>
          <w:lang w:val="en-US"/>
        </w:rPr>
        <w:t>This bacteria</w:t>
      </w:r>
      <w:r w:rsidR="001427F6">
        <w:rPr>
          <w:rFonts w:ascii="Arial" w:hAnsi="Arial" w:cs="Arial"/>
          <w:noProof/>
          <w:lang w:val="en-US"/>
        </w:rPr>
        <w:t>,</w:t>
      </w:r>
      <w:r w:rsidR="00F618C7" w:rsidRPr="00C85CB7">
        <w:rPr>
          <w:rFonts w:ascii="Arial" w:hAnsi="Arial" w:cs="Arial"/>
          <w:noProof/>
          <w:lang w:val="en-US"/>
        </w:rPr>
        <w:t xml:space="preserve"> present in the human body, </w:t>
      </w:r>
      <w:r w:rsidR="001427F6">
        <w:rPr>
          <w:rFonts w:ascii="Arial" w:hAnsi="Arial" w:cs="Arial"/>
          <w:noProof/>
          <w:lang w:val="en-US"/>
        </w:rPr>
        <w:t>is frequently</w:t>
      </w:r>
      <w:r w:rsidR="00F618C7" w:rsidRPr="00C85CB7">
        <w:rPr>
          <w:rFonts w:ascii="Arial" w:hAnsi="Arial" w:cs="Arial"/>
          <w:noProof/>
          <w:lang w:val="en-US"/>
        </w:rPr>
        <w:t xml:space="preserve"> found in the normal flora of the skin, airways or urogenital tract. </w:t>
      </w:r>
      <w:r w:rsidR="001427F6">
        <w:rPr>
          <w:rFonts w:ascii="Arial" w:hAnsi="Arial" w:cs="Arial"/>
          <w:noProof/>
          <w:lang w:val="en-US"/>
        </w:rPr>
        <w:t xml:space="preserve">Despite being harmless to immunonocompetent hosts, </w:t>
      </w:r>
      <w:r w:rsidR="001427F6" w:rsidRPr="00FF5BF9">
        <w:rPr>
          <w:rFonts w:ascii="Arial" w:hAnsi="Arial" w:cs="Arial"/>
          <w:noProof/>
          <w:lang w:val="en-US"/>
        </w:rPr>
        <w:t xml:space="preserve">in immunocompromised </w:t>
      </w:r>
      <w:r w:rsidR="001427F6">
        <w:rPr>
          <w:rFonts w:ascii="Arial" w:hAnsi="Arial" w:cs="Arial"/>
          <w:noProof/>
          <w:lang w:val="en-US"/>
        </w:rPr>
        <w:t>patients</w:t>
      </w:r>
      <w:r w:rsidR="001427F6" w:rsidRPr="00FF5BF9">
        <w:rPr>
          <w:rFonts w:ascii="Arial" w:hAnsi="Arial" w:cs="Arial"/>
          <w:noProof/>
          <w:lang w:val="en-US"/>
        </w:rPr>
        <w:t xml:space="preserve"> </w:t>
      </w:r>
      <w:r w:rsidR="001427F6">
        <w:rPr>
          <w:rFonts w:ascii="Arial" w:hAnsi="Arial" w:cs="Arial"/>
          <w:noProof/>
          <w:lang w:val="en-US"/>
        </w:rPr>
        <w:t>t</w:t>
      </w:r>
      <w:r w:rsidR="001427F6" w:rsidRPr="00C85CB7">
        <w:rPr>
          <w:rFonts w:ascii="Arial" w:hAnsi="Arial" w:cs="Arial"/>
          <w:noProof/>
          <w:lang w:val="en-US"/>
        </w:rPr>
        <w:t xml:space="preserve">his </w:t>
      </w:r>
      <w:r w:rsidR="00F618C7" w:rsidRPr="00C85CB7">
        <w:rPr>
          <w:rFonts w:ascii="Arial" w:hAnsi="Arial" w:cs="Arial"/>
          <w:noProof/>
          <w:lang w:val="en-US"/>
        </w:rPr>
        <w:t>specie</w:t>
      </w:r>
      <w:r w:rsidR="00790718" w:rsidRPr="00C85CB7">
        <w:rPr>
          <w:rFonts w:ascii="Arial" w:hAnsi="Arial" w:cs="Arial"/>
          <w:noProof/>
          <w:lang w:val="en-US"/>
        </w:rPr>
        <w:t>s</w:t>
      </w:r>
      <w:r w:rsidR="00F618C7" w:rsidRPr="00C85CB7">
        <w:rPr>
          <w:rFonts w:ascii="Arial" w:hAnsi="Arial" w:cs="Arial"/>
          <w:noProof/>
          <w:lang w:val="en-US"/>
        </w:rPr>
        <w:t xml:space="preserve"> is know</w:t>
      </w:r>
      <w:r w:rsidR="00790718" w:rsidRPr="00C85CB7">
        <w:rPr>
          <w:rFonts w:ascii="Arial" w:hAnsi="Arial" w:cs="Arial"/>
          <w:noProof/>
          <w:lang w:val="en-US"/>
        </w:rPr>
        <w:t>n</w:t>
      </w:r>
      <w:r w:rsidR="00F618C7" w:rsidRPr="00C85CB7">
        <w:rPr>
          <w:rFonts w:ascii="Arial" w:hAnsi="Arial" w:cs="Arial"/>
          <w:noProof/>
          <w:lang w:val="en-US"/>
        </w:rPr>
        <w:t xml:space="preserve"> </w:t>
      </w:r>
      <w:r w:rsidR="001427F6">
        <w:rPr>
          <w:rFonts w:ascii="Arial" w:hAnsi="Arial" w:cs="Arial"/>
          <w:noProof/>
          <w:lang w:val="en-US"/>
        </w:rPr>
        <w:t xml:space="preserve">as the </w:t>
      </w:r>
      <w:r w:rsidR="001427F6" w:rsidRPr="001427F6">
        <w:rPr>
          <w:rFonts w:ascii="Arial" w:hAnsi="Arial" w:cs="Arial"/>
          <w:noProof/>
          <w:lang w:val="en-US"/>
        </w:rPr>
        <w:t>etiological</w:t>
      </w:r>
      <w:r w:rsidR="001427F6">
        <w:rPr>
          <w:rFonts w:ascii="Arial" w:hAnsi="Arial" w:cs="Arial"/>
          <w:noProof/>
          <w:lang w:val="en-US"/>
        </w:rPr>
        <w:t xml:space="preserve"> agent of diseases such as</w:t>
      </w:r>
      <w:r w:rsidR="00F618C7" w:rsidRPr="00C85CB7">
        <w:rPr>
          <w:rFonts w:ascii="Arial" w:hAnsi="Arial" w:cs="Arial"/>
          <w:noProof/>
          <w:lang w:val="en-US"/>
        </w:rPr>
        <w:t xml:space="preserve"> pneumonia, posthemorrhagic hydrocephalus among other </w:t>
      </w:r>
      <w:r w:rsidR="00F618C7" w:rsidRPr="00791CE7">
        <w:rPr>
          <w:rFonts w:ascii="Arial" w:hAnsi="Arial" w:cs="Arial"/>
          <w:noProof/>
          <w:lang w:val="en-US"/>
        </w:rPr>
        <w:t>(See Su</w:t>
      </w:r>
      <w:r w:rsidR="00790718" w:rsidRPr="00791CE7">
        <w:rPr>
          <w:rFonts w:ascii="Arial" w:hAnsi="Arial" w:cs="Arial"/>
          <w:noProof/>
          <w:lang w:val="en-US"/>
        </w:rPr>
        <w:t>p</w:t>
      </w:r>
      <w:r w:rsidR="00791CE7" w:rsidRPr="00791CE7">
        <w:rPr>
          <w:rFonts w:ascii="Arial" w:hAnsi="Arial" w:cs="Arial"/>
          <w:noProof/>
          <w:lang w:val="en-US"/>
        </w:rPr>
        <w:t>plementary table 4</w:t>
      </w:r>
      <w:r w:rsidR="00F618C7" w:rsidRPr="00791CE7">
        <w:rPr>
          <w:rFonts w:ascii="Arial" w:hAnsi="Arial" w:cs="Arial"/>
          <w:noProof/>
          <w:lang w:val="en-US"/>
        </w:rPr>
        <w:t>).</w:t>
      </w:r>
      <w:r w:rsidR="00F618C7" w:rsidRPr="00C85CB7">
        <w:rPr>
          <w:rFonts w:ascii="Arial" w:hAnsi="Arial" w:cs="Arial"/>
          <w:noProof/>
          <w:lang w:val="en-US"/>
        </w:rPr>
        <w:t xml:space="preserve"> </w:t>
      </w:r>
      <w:r w:rsidR="00536B3B">
        <w:rPr>
          <w:rFonts w:ascii="Arial" w:hAnsi="Arial" w:cs="Arial"/>
          <w:noProof/>
          <w:lang w:val="en-US"/>
        </w:rPr>
        <w:t>T</w:t>
      </w:r>
      <w:r w:rsidR="00F618C7" w:rsidRPr="00C85CB7">
        <w:rPr>
          <w:rFonts w:ascii="Arial" w:hAnsi="Arial" w:cs="Arial"/>
          <w:noProof/>
          <w:lang w:val="en-US"/>
        </w:rPr>
        <w:t>he hig</w:t>
      </w:r>
      <w:r w:rsidR="00790718" w:rsidRPr="00C85CB7">
        <w:rPr>
          <w:rFonts w:ascii="Arial" w:hAnsi="Arial" w:cs="Arial"/>
          <w:noProof/>
          <w:lang w:val="en-US"/>
        </w:rPr>
        <w:t>h</w:t>
      </w:r>
      <w:r w:rsidR="00F618C7" w:rsidRPr="00C85CB7">
        <w:rPr>
          <w:rFonts w:ascii="Arial" w:hAnsi="Arial" w:cs="Arial"/>
          <w:noProof/>
          <w:lang w:val="en-US"/>
        </w:rPr>
        <w:t xml:space="preserve"> abundance of this bacteria</w:t>
      </w:r>
      <w:r w:rsidR="00790718" w:rsidRPr="00C85CB7">
        <w:rPr>
          <w:rFonts w:ascii="Arial" w:hAnsi="Arial" w:cs="Arial"/>
          <w:noProof/>
          <w:lang w:val="en-US"/>
        </w:rPr>
        <w:t>,</w:t>
      </w:r>
      <w:r w:rsidR="00F618C7" w:rsidRPr="00C85CB7">
        <w:rPr>
          <w:rFonts w:ascii="Arial" w:hAnsi="Arial" w:cs="Arial"/>
          <w:noProof/>
          <w:lang w:val="en-US"/>
        </w:rPr>
        <w:t xml:space="preserve"> </w:t>
      </w:r>
      <w:r w:rsidR="00536B3B">
        <w:rPr>
          <w:rFonts w:ascii="Arial" w:hAnsi="Arial" w:cs="Arial"/>
          <w:noProof/>
          <w:lang w:val="en-US"/>
        </w:rPr>
        <w:t xml:space="preserve">supports </w:t>
      </w:r>
      <w:r w:rsidR="00F618C7" w:rsidRPr="00C85CB7">
        <w:rPr>
          <w:rFonts w:ascii="Arial" w:hAnsi="Arial" w:cs="Arial"/>
          <w:noProof/>
          <w:lang w:val="en-US"/>
        </w:rPr>
        <w:t xml:space="preserve">the fact that the microbiome </w:t>
      </w:r>
      <w:r w:rsidR="00790718" w:rsidRPr="00C85CB7">
        <w:rPr>
          <w:rFonts w:ascii="Arial" w:hAnsi="Arial" w:cs="Arial"/>
          <w:noProof/>
          <w:lang w:val="en-US"/>
        </w:rPr>
        <w:t>is</w:t>
      </w:r>
      <w:r w:rsidR="00F618C7" w:rsidRPr="00C85CB7">
        <w:rPr>
          <w:rFonts w:ascii="Arial" w:hAnsi="Arial" w:cs="Arial"/>
          <w:noProof/>
          <w:lang w:val="en-US"/>
        </w:rPr>
        <w:t xml:space="preserve"> </w:t>
      </w:r>
      <w:r w:rsidR="00536B3B">
        <w:rPr>
          <w:rFonts w:ascii="Arial" w:hAnsi="Arial" w:cs="Arial"/>
          <w:noProof/>
          <w:lang w:val="en-US"/>
        </w:rPr>
        <w:t>deeply influenced</w:t>
      </w:r>
      <w:r w:rsidR="00536B3B" w:rsidRPr="00C85CB7">
        <w:rPr>
          <w:rFonts w:ascii="Arial" w:hAnsi="Arial" w:cs="Arial"/>
          <w:noProof/>
          <w:lang w:val="en-US"/>
        </w:rPr>
        <w:t xml:space="preserve"> </w:t>
      </w:r>
      <w:r w:rsidR="00F618C7" w:rsidRPr="00C85CB7">
        <w:rPr>
          <w:rFonts w:ascii="Arial" w:hAnsi="Arial" w:cs="Arial"/>
          <w:noProof/>
          <w:lang w:val="en-US"/>
        </w:rPr>
        <w:t xml:space="preserve">by the human </w:t>
      </w:r>
      <w:r w:rsidR="00536B3B">
        <w:rPr>
          <w:rFonts w:ascii="Arial" w:hAnsi="Arial" w:cs="Arial"/>
          <w:noProof/>
          <w:lang w:val="en-US"/>
        </w:rPr>
        <w:t>microbiome. The same was observed</w:t>
      </w:r>
      <w:r w:rsidR="00790718" w:rsidRPr="00C85CB7">
        <w:rPr>
          <w:rFonts w:ascii="Arial" w:hAnsi="Arial" w:cs="Arial"/>
          <w:noProof/>
          <w:lang w:val="en-US"/>
        </w:rPr>
        <w:t xml:space="preserve"> in the others subways systems </w:t>
      </w:r>
      <w:r w:rsidR="00536B3B">
        <w:rPr>
          <w:rFonts w:ascii="Arial" w:hAnsi="Arial" w:cs="Arial"/>
          <w:noProof/>
          <w:lang w:val="en-US"/>
        </w:rPr>
        <w:t xml:space="preserve">previously studied </w:t>
      </w:r>
      <w:r w:rsidR="00790718">
        <w:rPr>
          <w:rFonts w:ascii="Arial" w:hAnsi="Arial" w:cs="Arial"/>
          <w:noProof/>
        </w:rPr>
        <w:fldChar w:fldCharType="begin" w:fldLock="1"/>
      </w:r>
      <w:r w:rsidR="00922AA4">
        <w:rPr>
          <w:rFonts w:ascii="Arial" w:hAnsi="Arial" w:cs="Arial"/>
          <w:noProof/>
          <w:lang w:val="en-US"/>
        </w:rPr>
        <w:instrText>ADDIN CSL_CITATION { "citationItems" : [ { "id" : "ITEM-1", "itemData" : { "DOI" : "10.1016/j.cels.2015.01.001", "ISBN" : "2405-4712", "ISSN" : "24054712", "PMID" : "26594662", "abstract" : "Summary The panoply of microorganisms and other species present in our environment influence human health and disease, especially in cities, but have not been profiled with metagenomics at a city-wide scale. We sequenced DNA from surfaces across the entire New York City (NYC) subway system, the Gowanus Canal, and public parks. Nearly half of the DNA (48%) does not match any known organism; identified organisms spanned 1,688 bacterial, viral, archaeal, and eukaryotic taxa, which were enriched for genera associated with skin (e.g., Acinetobacter). Predicted ancestry of human DNA left on subway surfaces can recapitulate U.S. Census demographic data, and bacterial signatures can match a station's history, such as marine-associated bacteria in a hurricane-flooded station. This baseline metagenomic map of NYC could help long-term disease surveillance, bioterrorism threat mitigation, and health management in the built environment of cities.", "author" : [ { "dropping-particle" : "", "family" : "Afshinnekoo", "given" : "Ebrahim", "non-dropping-particle" : "", "parse-names" : false, "suffix" : "" }, { "dropping-particle" : "", "family" : "Meydan", "given" : "Cem", "non-dropping-particle" : "", "parse-names" : false, "suffix" : "" }, { "dropping-particle" : "", "family" : "Chowdhury", "given" : "Shanin", "non-dropping-particle" : "", "parse-names" : false, "suffix" : "" }, { "dropping-particle" : "", "family" : "Jaroudi", "given" : "Dyala", "non-dropping-particle" : "", "parse-names" : false, "suffix" : "" }, { "dropping-particle" : "", "family" : "Boyer", "given" : "Collin", "non-dropping-particle" : "", "parse-names" : false, "suffix" : "" }, { "dropping-particle" : "", "family" : "Bernstein", "given" : "Nick", "non-dropping-particle" : "", "parse-names" : false, "suffix" : "" }, { "dropping-particle" : "", "family" : "Maritz", "given" : "Julia M.", "non-dropping-particle" : "", "parse-names" : false, "suffix" : "" }, { "dropping-particle" : "", "family" : "Reeves", "given" : "Darryl", "non-dropping-particle" : "", "parse-names" : false, "suffix" : "" }, { "dropping-particle" : "", "family" : "Gandara", "given" : "Jorge", "non-dropping-particle" : "", "parse-names" : false, "suffix" : "" }, { "dropping-particle" : "", "family" : "Chhangawala", "given" : "Sagar", "non-dropping-particle" : "", "parse-names" : false, "suffix" : "" }, { "dropping-particle" : "", "family" : "Ahsanuddin", "given" : "Sofia", "non-dropping-particle" : "", "parse-names" : false, "suffix" : "" }, { "dropping-particle" : "", "family" : "Simmons", "given" : "Amber", "non-dropping-particle" : "", "parse-names" : false, "suffix" : "" }, { "dropping-particle" : "", "family" : "Nessel", "given" : "Timothy", "non-dropping-particle" : "", "parse-names" : false, "suffix" : "" }, { "dropping-particle" : "", "family" : "Sundaresh", "given" : "Bharathi", "non-dropping-particle" : "", "parse-names" : false, "suffix" : "" }, { "dropping-particle" : "", "family" : "Pereira", "given" : "Elizabeth", "non-dropping-particle" : "", "parse-names" : false, "suffix" : "" }, { "dropping-particle" : "", "family" : "Jorgensen", "given" : "Ellen", "non-dropping-particle" : "", "parse-names" : false, "suffix" : "" }, { "dropping-particle" : "", "family" : "Kolokotronis", "given" : "Sergios Orestis", "non-dropping-particle" : "", "parse-names" : false, "suffix" : "" }, { "dropping-particle" : "", "family" : "Kirchberger", "given" : "Nell", "non-dropping-particle" : "", "parse-names" : false, "suffix" : "" }, { "dropping-particle" : "", "family" : "Garcia", "given" : "Isaac", "non-dropping-particle" : "", "parse-names" : false, "suffix" : "" }, { "dropping-particle" : "", "family" : "Gandara", "given" : "David", "non-dropping-particle" : "", "parse-names" : false, "suffix" : "" }, { "dropping-particle" : "", "family" : "Dhanraj", "given" : "Sean", "non-dropping-particle" : "", "parse-names" : false, "suffix" : "" }, { "dropping-particle" : "", "family" : "Nawrin", "given" : "Tanzina", "non-dropping-particle" : "", "parse-names" : false, "suffix" : "" }, { "dropping-particle" : "", "family" : "Saletore", "given" : "Yogesh", "non-dropping-particle" : "", "parse-names" : false, "suffix" : "" }, { "dropping-particle" : "", "family" : "Alexander", "given" : "Noah", "non-dropping-particle" : "", "parse-names" : false, "suffix" : "" }, { "dropping-particle" : "", "family" : "Vijay", "given" : "Priyanka", "non-dropping-particle" : "", "parse-names" : false, "suffix" : "" }, { "dropping-particle" : "", "family" : "H\u00e9naff", "given" : "Elizabeth M.", "non-dropping-particle" : "", "parse-names" : false, "suffix" : "" }, { "dropping-particle" : "", "family" : "Zumbo", "given" : "Paul", "non-dropping-particle" : "", "parse-names" : false, "suffix" : "" }, { "dropping-particle" : "", "family" : "Walsh", "given" : "Michael", "non-dropping-particle" : "", "parse-names" : false, "suffix" : "" }, { "dropping-particle" : "", "family" : "O'Mullan", "given" : "Gregory D.", "non-dropping-particle" : "", "parse-names" : false, "suffix" : "" }, { "dropping-particle" : "", "family" : "Tighe", "given" : "Scott", "non-dropping-particle" : "", "parse-names" : false, "suffix" : "" }, { "dropping-particle" : "", "family" : "Dudley", "given" : "Joel T.", "non-dropping-particle" : "", "parse-names" : false, "suffix" : "" }, { "dropping-particle" : "", "family" : "Dunaif", "given" : "Anya", "non-dropping-particle" : "", "parse-names" : false, "suffix" : "" }, { "dropping-particle" : "", "family" : "Ennis", "given" : "Sean", "non-dropping-particle" : "", "parse-names" : false, "suffix" : "" }, { "dropping-particle" : "", "family" : "O'Halloran", "given" : "Eoghan", "non-dropping-particle" : "", "parse-names" : false, "suffix" : "" }, { "dropping-particle" : "", "family" : "Magalhaes", "given" : "Tiago R.", "non-dropping-particle" : "", "parse-names" : false, "suffix" : "" }, { "dropping-particle" : "", "family" : "Boone", "given" : "Braden", "non-dropping-particle" : "", "parse-names" : false, "suffix" : "" }, { "dropping-particle" : "", "family" : "Jones", "given" : "Angela L.", "non-dropping-particle" : "", "parse-names" : false, "suffix" : "" }, { "dropping-particle" : "", "family" : "Muth", "given" : "Theodore R.", "non-dropping-particle" : "", "parse-names" : false, "suffix" : "" }, { "dropping-particle" : "", "family" : "Paolantonio", "given" : "Katie Schneider", "non-dropping-particle" : "", "parse-names" : false, "suffix" : "" }, { "dropping-particle" : "", "family" : "Alter", "given" : "Elizabeth", "non-dropping-particle" : "", "parse-names" : false, "suffix" : "" }, { "dropping-particle" : "", "family" : "Schadt", "given" : "Eric E.", "non-dropping-particle" : "", "parse-names" : false, "suffix" : "" }, { "dropping-particle" : "", "family" : "Garbarino", "given" : "Jeanne", "non-dropping-particle" : "", "parse-names" : false, "suffix" : "" }, { "dropping-particle" : "", "family" : "Prill", "given" : "Robert J.", "non-dropping-particle" : "", "parse-names" : false, "suffix" : "" }, { "dropping-particle" : "", "family" : "Carlton", "given" : "Jane M.", "non-dropping-particle" : "", "parse-names" : false, "suffix" : "" }, { "dropping-particle" : "", "family" : "Levy", "given" : "Shawn", "non-dropping-particle" : "", "parse-names" : false, "suffix" : "" }, { "dropping-particle" : "", "family" : "Mason", "given" : "Christopher E.", "non-dropping-particle" : "", "parse-names" : false, "suffix" : "" } ], "container-title" : "Cell Systems", "id" : "ITEM-1", "issue" : "1", "issued" : { "date-parts" : [ [ "2015" ] ] }, "page" : "72-87", "title" : "Geospatial Resolution of Human and Bacterial Diversity with City-Scale Metagenomics", "type" : "article-journal", "volume" : "1" }, "uris" : [ "http://www.mendeley.com/documents/?uuid=a63c36b4-b580-4606-ba0f-eac10a7c6e88" ] }, { "id" : "ITEM-2", "itemData" : { "DOI" : "10.1128/mSystems.00018-16", "ISSN" : "2379-5077", "abstract" : "Public transit systems are ideal for studying the urban microbiome and interindividual community transfer. In this study, we used 16S amplicon and shotgun metagenomic sequencing to profile microbial communities on multiple transit surfaces across train lines and stations in the Boston metropolitan transit system. The greatest determinant of microbial community structure was the transit surface type. In contrast, little variation was observed between geographically distinct train lines and stations serving different demographics. All surfaces were dominated by human skin and oral commensals such as Propionibacterium, Corynebacterium, Staphylococcus, and Streptococcus. The detected taxa not associated with humans included generalists from alphaproteobacteria, which were especially abundant on outdoor touchscreens. Shotgun metagenomics further identified viral and eukaryotic microbes, including Propionibacterium phage and Malassezia globosa. Functional profiling showed that Propionibacterium acnes pathways such as propionate production and porphyrin synthesis were enriched on train holding surfaces (holds), while electron transport chain components for aerobic respiration were enriched on touchscreens and seats. Lastly, the transit environment was not found to be a reservoir of antimicrobial resistance and virulence genes. Our results suggest that microbial communities on transit surfaces are maintained from a metapopulation of human skin commensals and environmental generalists, with enrichments corresponding to local interactions with the human body and environmental exposures.IMPORTANCE Mass transit environments, specifically, urban subways, are distinct microbial environments with high occupant densities, diversities, and turnovers, and they are thus especially relevant to public health. Despite this, only three culture-independent subway studies have been performed, all since 2013 and all with widely differing designs and conclusions. In this study, we profiled the Boston subway system, which provides 238 million trips per year overseen by the Massachusetts Bay Transportation Authority (MBTA). This yielded the first high-precision microbial survey of a variety of surfaces, ridership environments, and microbiological functions (including tests for potential pathogenicity) in a mass transit environment. Characterizing microbial profiles for multiple transit systems will become increasingly important for biosurveillance of antibiotic resistance genes or \u2026", "author" : [ { "dropping-particle" : "", "family" : "Hsu", "given" : "Tiffany", "non-dropping-particle" : "", "parse-names" : false, "suffix" : "" }, { "dropping-particle" : "", "family" : "Joice", "given" : "Regina", "non-dropping-particle" : "", "parse-names" : false, "suffix" : "" }, { "dropping-particle" : "", "family" : "Vallarino", "given" : "Jose", "non-dropping-particle" : "", "parse-names" : false, "suffix" : "" }, { "dropping-particle" : "", "family" : "Abu-Ali", "given" : "Galeb", "non-dropping-particle" : "", "parse-names" : false, "suffix" : "" }, { "dropping-particle" : "", "family" : "Hartmann", "given" : "Erica M", "non-dropping-particle" : "", "parse-names" : false, "suffix" : "" }, { "dropping-particle" : "", "family" : "Shafquat", "given" : "Afrah", "non-dropping-particle" : "", "parse-names" : false, "suffix" : "" }, { "dropping-particle" : "", "family" : "DuLong", "given" : "Casey", "non-dropping-particle" : "", "parse-names" : false, "suffix" : "" }, { "dropping-particle" : "", "family" : "Baranowski", "given" : "Catherine", "non-dropping-particle" : "", "parse-names" : false, "suffix" : "" }, { "dropping-particle" : "", "family" : "Gevers", "given" : "Dirk", "non-dropping-particle" : "", "parse-names" : false, "suffix" : "" }, { "dropping-particle" : "", "family" : "Green", "given" : "Jessica L", "non-dropping-particle" : "", "parse-names" : false, "suffix" : "" }, { "dropping-particle" : "", "family" : "Morgan", "given" : "Xochitl C", "non-dropping-particle" : "", "parse-names" : false, "suffix" : "" }, { "dropping-particle" : "", "family" : "Spengler", "given" : "John D", "non-dropping-particle" : "", "parse-names" : false, "suffix" : "" }, { "dropping-particle" : "", "family" : "Huttenhower", "given" : "Curtis", "non-dropping-particle" : "", "parse-names" : false, "suffix" : "" } ], "container-title" : "mySystems", "id" : "ITEM-2", "issue" : "3", "issued" : { "date-parts" : [ [ "2016" ] ] }, "page" : "1-18", "title" : "Urban Transit System Microbial Communities Differ by Surface Type and Interaction with Humans and the Environment", "type" : "article-journal", "volume" : "1" }, "uris" : [ "http://www.mendeley.com/documents/?uuid=0be3ba11-11cb-43f9-9ebe-6424478f4148" ] }, { "id" : "ITEM-3", "itemData" : { "DOI" : "10.1128/AEM.02244-14", "ISSN" : "10985336", "PMID" : "25172855", "abstract" : "Subway systems are indispensable for urban societies, but microbiological characteristics of subway aerosols are relatively unknown. Previous studies investigating microbial compositions in subways employed methodologies that underestimated the diversity of microbial exposure for commuters, with little focus on factors governing subway air microbiology, which may have public health implications. Here, a culture-independent approach unraveling the bacterial diversity within the urban subway network in Hong Kong is presented. Aerosol samples from multiple subway lines and outdoor locations were collected. Targeting the 16S rRNA gene V4 region, extensive taxonomic diversity was found, with the most common bacterial genera in the subway environment among those associated with skin. Overall, subway lines harbored different phylogenetic communities based on \u03b1- and \u03b2-diversity comparisons, and closer inspection suggests that each community within a line is dependent on architectural characteristics, nearby outdoor microbiomes, and connectedness with other lines. Microbial diversities and assemblages also varied depending on the day sampled, as well as the time of day, and changes in microbial communities between peak and nonpeak commuting hours were attributed largely to increases in skin-associated genera in peak samples. Microbial diversities within the subway were influenced by temperature and relative humidity, while carbon dioxide levels showed a positive correlation with abundances of commuter-associated genera. This Hong Kong data set and communities from previous studies conducted in the United States formed distinct community clusters, indicating that additional work is required to unravel the mechanisms that shape subway microbiomes around the globe.", "author" : [ { "dropping-particle" : "", "family" : "Leung", "given" : "Marcus H Y", "non-dropping-particle" : "", "parse-names" : false, "suffix" : "" }, { "dropping-particle" : "", "family" : "Wilkins", "given" : "David", "non-dropping-particle" : "", "parse-names" : false, "suffix" : "" }, { "dropping-particle" : "", "family" : "Li", "given" : "Ellen K T", "non-dropping-particle" : "", "parse-names" : false, "suffix" : "" }, { "dropping-particle" : "", "family" : "Kong", "given" : "Fred K F", "non-dropping-particle" : "", "parse-names" : false, "suffix" : "" }, { "dropping-particle" : "", "family" : "Lee", "given" : "Patrick K H", "non-dropping-particle" : "", "parse-names" : false, "suffix" : "" } ], "container-title" : "Applied and Environmental Microbiology", "id" : "ITEM-3", "issue" : "21", "issued" : { "date-parts" : [ [ "2014" ] ] }, "page" : "6760-6770", "title" : "Indoor-air microbiome in an urban subway network: Diversity and dynamics", "type" : "article-journal", "volume" : "80" }, "uris" : [ "http://www.mendeley.com/documents/?uuid=087f3b2f-799d-4d84-9cad-541582a44848" ] } ], "mendeley" : { "formattedCitation" : "(Afshinnekoo et al. 2015; Hsu et al. 2016; Leung et al. 2014)", "plainTextFormattedCitation" : "(Afshinnekoo et al. 2015; Hsu et al. 2016; Leung et al. 2014)", "previouslyFormattedCitation" : "(Afshinnekoo et al. 2015; Hsu et al. 2016; Leung et al. 2014)" }, "properties" : { "noteIndex" : 0 }, "schema" : "https://github.com/citation-style-language/schema/raw/master/csl-citation.json" }</w:instrText>
      </w:r>
      <w:r w:rsidR="00790718">
        <w:rPr>
          <w:rFonts w:ascii="Arial" w:hAnsi="Arial" w:cs="Arial"/>
          <w:noProof/>
        </w:rPr>
        <w:fldChar w:fldCharType="separate"/>
      </w:r>
      <w:r w:rsidR="00790718" w:rsidRPr="00C85CB7">
        <w:rPr>
          <w:rFonts w:ascii="Arial" w:hAnsi="Arial" w:cs="Arial"/>
          <w:noProof/>
          <w:lang w:val="en-US"/>
        </w:rPr>
        <w:t>(Afshinnekoo et al. 2015; Hsu et al. 2016; Leung et al. 2014)</w:t>
      </w:r>
      <w:r w:rsidR="00790718">
        <w:rPr>
          <w:rFonts w:ascii="Arial" w:hAnsi="Arial" w:cs="Arial"/>
          <w:noProof/>
        </w:rPr>
        <w:fldChar w:fldCharType="end"/>
      </w:r>
      <w:r w:rsidR="00790718" w:rsidRPr="00C85CB7">
        <w:rPr>
          <w:rFonts w:ascii="Arial" w:hAnsi="Arial" w:cs="Arial"/>
          <w:noProof/>
          <w:lang w:val="en-US"/>
        </w:rPr>
        <w:t xml:space="preserve">. However, due the limited </w:t>
      </w:r>
      <w:r w:rsidR="00536B3B">
        <w:rPr>
          <w:rFonts w:ascii="Arial" w:hAnsi="Arial" w:cs="Arial"/>
          <w:noProof/>
          <w:lang w:val="en-US"/>
        </w:rPr>
        <w:t xml:space="preserve">number of </w:t>
      </w:r>
      <w:r w:rsidR="00536B3B" w:rsidRPr="00C85CB7">
        <w:rPr>
          <w:rFonts w:ascii="Arial" w:hAnsi="Arial" w:cs="Arial"/>
          <w:noProof/>
          <w:lang w:val="en-US"/>
        </w:rPr>
        <w:t>sequenc</w:t>
      </w:r>
      <w:r w:rsidR="00536B3B">
        <w:rPr>
          <w:rFonts w:ascii="Arial" w:hAnsi="Arial" w:cs="Arial"/>
          <w:noProof/>
          <w:lang w:val="en-US"/>
        </w:rPr>
        <w:t>ed</w:t>
      </w:r>
      <w:r w:rsidR="00536B3B" w:rsidRPr="00C85CB7">
        <w:rPr>
          <w:rFonts w:ascii="Arial" w:hAnsi="Arial" w:cs="Arial"/>
          <w:noProof/>
          <w:lang w:val="en-US"/>
        </w:rPr>
        <w:t xml:space="preserve"> </w:t>
      </w:r>
      <w:r w:rsidR="00790718" w:rsidRPr="00C85CB7">
        <w:rPr>
          <w:rFonts w:ascii="Arial" w:hAnsi="Arial" w:cs="Arial"/>
          <w:noProof/>
          <w:lang w:val="en-US"/>
        </w:rPr>
        <w:t xml:space="preserve">samples </w:t>
      </w:r>
      <w:r w:rsidR="0018074B">
        <w:rPr>
          <w:rFonts w:ascii="Arial" w:hAnsi="Arial" w:cs="Arial"/>
          <w:noProof/>
          <w:lang w:val="en-US"/>
        </w:rPr>
        <w:t>wa</w:t>
      </w:r>
      <w:r w:rsidR="0018074B" w:rsidRPr="00C85CB7">
        <w:rPr>
          <w:rFonts w:ascii="Arial" w:hAnsi="Arial" w:cs="Arial"/>
          <w:noProof/>
          <w:lang w:val="en-US"/>
        </w:rPr>
        <w:t xml:space="preserve">s </w:t>
      </w:r>
      <w:r w:rsidR="00790718" w:rsidRPr="00C85CB7">
        <w:rPr>
          <w:rFonts w:ascii="Arial" w:hAnsi="Arial" w:cs="Arial"/>
          <w:noProof/>
          <w:lang w:val="en-US"/>
        </w:rPr>
        <w:t xml:space="preserve">not possible </w:t>
      </w:r>
      <w:r w:rsidR="00536B3B">
        <w:rPr>
          <w:rFonts w:ascii="Arial" w:hAnsi="Arial" w:cs="Arial"/>
          <w:noProof/>
          <w:lang w:val="en-US"/>
        </w:rPr>
        <w:t xml:space="preserve">to </w:t>
      </w:r>
      <w:r w:rsidR="0018074B" w:rsidRPr="00FA112C">
        <w:rPr>
          <w:rFonts w:ascii="Arial" w:hAnsi="Arial" w:cs="Arial"/>
          <w:noProof/>
          <w:lang w:val="en-US"/>
        </w:rPr>
        <w:t xml:space="preserve">further </w:t>
      </w:r>
      <w:r w:rsidR="00790718" w:rsidRPr="00C85CB7">
        <w:rPr>
          <w:rFonts w:ascii="Arial" w:hAnsi="Arial" w:cs="Arial"/>
          <w:noProof/>
          <w:lang w:val="en-US"/>
        </w:rPr>
        <w:t>analyzed the participation of the human body in the diversity of subway microbiome</w:t>
      </w:r>
      <w:r w:rsidR="00536B3B">
        <w:rPr>
          <w:rFonts w:ascii="Arial" w:hAnsi="Arial" w:cs="Arial"/>
          <w:noProof/>
          <w:lang w:val="en-US"/>
        </w:rPr>
        <w:t>.</w:t>
      </w:r>
      <w:r w:rsidR="00536B3B" w:rsidRPr="00C85CB7">
        <w:rPr>
          <w:rFonts w:ascii="Arial" w:hAnsi="Arial" w:cs="Arial"/>
          <w:noProof/>
          <w:lang w:val="en-US"/>
        </w:rPr>
        <w:t xml:space="preserve"> </w:t>
      </w:r>
      <w:r w:rsidR="00536B3B">
        <w:rPr>
          <w:rFonts w:ascii="Arial" w:hAnsi="Arial" w:cs="Arial"/>
          <w:noProof/>
          <w:lang w:val="en-US"/>
        </w:rPr>
        <w:t xml:space="preserve">Also, </w:t>
      </w:r>
      <w:r w:rsidR="003000DE">
        <w:rPr>
          <w:rFonts w:ascii="Arial" w:hAnsi="Arial" w:cs="Arial"/>
          <w:noProof/>
          <w:lang w:val="en-US"/>
        </w:rPr>
        <w:t xml:space="preserve">due the specific legislation </w:t>
      </w:r>
      <w:r w:rsidR="00536B3B">
        <w:rPr>
          <w:rFonts w:ascii="Arial" w:hAnsi="Arial" w:cs="Arial"/>
          <w:noProof/>
          <w:lang w:val="en-US"/>
        </w:rPr>
        <w:t xml:space="preserve">applied </w:t>
      </w:r>
      <w:r w:rsidR="003000DE">
        <w:rPr>
          <w:rFonts w:ascii="Arial" w:hAnsi="Arial" w:cs="Arial"/>
          <w:noProof/>
          <w:lang w:val="en-US"/>
        </w:rPr>
        <w:t xml:space="preserve">was not possible </w:t>
      </w:r>
      <w:r w:rsidR="00536B3B">
        <w:rPr>
          <w:rFonts w:ascii="Arial" w:hAnsi="Arial" w:cs="Arial"/>
          <w:noProof/>
          <w:lang w:val="en-US"/>
        </w:rPr>
        <w:t xml:space="preserve">to </w:t>
      </w:r>
      <w:r w:rsidR="003000DE">
        <w:rPr>
          <w:rFonts w:ascii="Arial" w:hAnsi="Arial" w:cs="Arial"/>
          <w:noProof/>
          <w:lang w:val="en-US"/>
        </w:rPr>
        <w:t xml:space="preserve">verify </w:t>
      </w:r>
      <w:r w:rsidR="00536B3B">
        <w:rPr>
          <w:rFonts w:ascii="Arial" w:hAnsi="Arial" w:cs="Arial"/>
          <w:noProof/>
          <w:lang w:val="en-US"/>
        </w:rPr>
        <w:t xml:space="preserve">several other aspects, such as </w:t>
      </w:r>
      <w:r w:rsidR="003000DE">
        <w:rPr>
          <w:rFonts w:ascii="Arial" w:hAnsi="Arial" w:cs="Arial"/>
          <w:noProof/>
          <w:lang w:val="en-US"/>
        </w:rPr>
        <w:t>if</w:t>
      </w:r>
      <w:r w:rsidR="00790718" w:rsidRPr="00C85CB7">
        <w:rPr>
          <w:rFonts w:ascii="Arial" w:hAnsi="Arial" w:cs="Arial"/>
          <w:noProof/>
          <w:lang w:val="en-US"/>
        </w:rPr>
        <w:t xml:space="preserve"> the microbiome in a specific station or </w:t>
      </w:r>
      <w:r w:rsidR="00790718" w:rsidRPr="00C85CB7">
        <w:rPr>
          <w:rFonts w:ascii="Arial" w:hAnsi="Arial" w:cs="Arial"/>
          <w:noProof/>
          <w:lang w:val="en-US"/>
        </w:rPr>
        <w:lastRenderedPageBreak/>
        <w:t>stations is</w:t>
      </w:r>
      <w:r w:rsidR="003000DE">
        <w:rPr>
          <w:rFonts w:ascii="Arial" w:hAnsi="Arial" w:cs="Arial"/>
          <w:noProof/>
          <w:lang w:val="en-US"/>
        </w:rPr>
        <w:t xml:space="preserve"> influence</w:t>
      </w:r>
      <w:r w:rsidR="00790718" w:rsidRPr="00C85CB7">
        <w:rPr>
          <w:rFonts w:ascii="Arial" w:hAnsi="Arial" w:cs="Arial"/>
          <w:noProof/>
          <w:lang w:val="en-US"/>
        </w:rPr>
        <w:t xml:space="preserve"> according to the microbiome of a specify population group, </w:t>
      </w:r>
      <w:r w:rsidR="0018074B">
        <w:rPr>
          <w:rFonts w:ascii="Arial" w:hAnsi="Arial" w:cs="Arial"/>
          <w:noProof/>
          <w:lang w:val="en-US"/>
        </w:rPr>
        <w:t>as</w:t>
      </w:r>
      <w:r w:rsidR="00790718" w:rsidRPr="00C85CB7">
        <w:rPr>
          <w:rFonts w:ascii="Arial" w:hAnsi="Arial" w:cs="Arial"/>
          <w:noProof/>
          <w:lang w:val="en-US"/>
        </w:rPr>
        <w:t xml:space="preserve"> concluded in Hong kong, where </w:t>
      </w:r>
      <w:r w:rsidR="00790718" w:rsidRPr="00C85CB7">
        <w:rPr>
          <w:rFonts w:ascii="Arial" w:hAnsi="Arial" w:cs="Arial"/>
          <w:i/>
          <w:noProof/>
          <w:lang w:val="en-US"/>
        </w:rPr>
        <w:t>Enhydrobacter</w:t>
      </w:r>
      <w:r w:rsidR="00790718" w:rsidRPr="00C85CB7">
        <w:rPr>
          <w:rFonts w:ascii="Arial" w:hAnsi="Arial" w:cs="Arial"/>
          <w:noProof/>
          <w:lang w:val="en-US"/>
        </w:rPr>
        <w:t xml:space="preserve"> was found in human skin, mostly </w:t>
      </w:r>
      <w:r w:rsidR="00536B3B">
        <w:rPr>
          <w:rFonts w:ascii="Arial" w:hAnsi="Arial" w:cs="Arial"/>
          <w:noProof/>
          <w:lang w:val="en-US"/>
        </w:rPr>
        <w:t>from</w:t>
      </w:r>
      <w:r w:rsidR="00536B3B" w:rsidRPr="00C85CB7">
        <w:rPr>
          <w:rFonts w:ascii="Arial" w:hAnsi="Arial" w:cs="Arial"/>
          <w:noProof/>
          <w:lang w:val="en-US"/>
        </w:rPr>
        <w:t xml:space="preserve"> </w:t>
      </w:r>
      <w:r w:rsidR="00790718" w:rsidRPr="00C85CB7">
        <w:rPr>
          <w:rFonts w:ascii="Arial" w:hAnsi="Arial" w:cs="Arial"/>
          <w:noProof/>
          <w:lang w:val="en-US"/>
        </w:rPr>
        <w:t xml:space="preserve">Chinese individuals </w:t>
      </w:r>
      <w:r w:rsidR="00790718">
        <w:rPr>
          <w:rFonts w:ascii="Arial" w:hAnsi="Arial" w:cs="Arial"/>
          <w:noProof/>
        </w:rPr>
        <w:fldChar w:fldCharType="begin" w:fldLock="1"/>
      </w:r>
      <w:r w:rsidR="00790718" w:rsidRPr="00C85CB7">
        <w:rPr>
          <w:rFonts w:ascii="Arial" w:hAnsi="Arial" w:cs="Arial"/>
          <w:noProof/>
          <w:lang w:val="en-US"/>
        </w:rPr>
        <w:instrText xml:space="preserve">ADDIN CSL_CITATION { "citationItems" : [ { "id" : "ITEM-1", "itemData" : { "DOI" : "10.1128/AEM.02244-14", "ISSN" : "10985336", "PMID" : "25172855", "abstract" : "Subway systems are indispensable for urban societies, but microbiological characteristics of subway aerosols are relatively unknown. Previous studies investigating microbial compositions in subways employed methodologies that underestimated the diversity of microbial exposure for commuters, with little focus on factors governing subway air microbiology, which may have public health implications. Here, a culture-independent approach unraveling the bacterial diversity within the urban subway network in Hong Kong is presented. Aerosol samples from multiple subway lines and outdoor locations were collected. Targeting the 16S rRNA gene V4 region, extensive taxonomic diversity was found, with the most common bacterial genera in the subway environment among those associated with skin. Overall, subway lines harbored different phylogenetic communities based on \u03b1- and \u03b2-diversity comparisons, and closer inspection suggests </w:instrText>
      </w:r>
      <w:r w:rsidR="00790718" w:rsidRPr="006E0716">
        <w:rPr>
          <w:rFonts w:ascii="Arial" w:hAnsi="Arial" w:cs="Arial"/>
          <w:noProof/>
          <w:lang w:val="en-US"/>
        </w:rPr>
        <w:instrText>that each community within a line is dependent on architectural characteristics, nearby outdoor microb</w:instrText>
      </w:r>
      <w:r w:rsidR="00790718">
        <w:rPr>
          <w:rFonts w:ascii="Arial" w:hAnsi="Arial" w:cs="Arial"/>
          <w:noProof/>
        </w:rPr>
        <w:instrText>iomes, and connectedness with other lines. Microbial diversities and assemblages also varied depending on the day sampled, as well as the time of day, and changes in microbial communities between peak and nonpeak commuting hours were attributed largely to increases in skin-associated genera in peak samples. Microbial diversities within the subway were influenced by temperature and relative humidity, while carbon dioxide levels showed a positive correlation with abundances of commuter-associated genera. This Hong Kong data set and communities from previous studies conducted in the United States formed distinct community clusters, indicating that additional w</w:instrText>
      </w:r>
      <w:r w:rsidR="00790718" w:rsidRPr="00C85CB7">
        <w:rPr>
          <w:rFonts w:ascii="Arial" w:hAnsi="Arial" w:cs="Arial"/>
          <w:noProof/>
          <w:lang w:val="en-US"/>
        </w:rPr>
        <w:instrText>ork is required to unravel the mechanisms that shape subway microbiomes around the globe.", "author" : [ { "dropping-particle" : "", "family" : "Leung", "given" : "Marcus H Y", "non-dropping-particle" : "", "parse-names" : false, "suffix" : "" }, { "dropping-particle" : "", "family" : "Wilkins", "given" : "David", "non-dropping-particle" : "", "parse-names" : false, "suffix" : "" }, { "dropping-particle" : "", "family" : "Li", "given" : "Ellen K T", "non-dropping-particle" : "", "parse-names" : false, "suffix" : "" }, { "dropping-particle" : "", "family" : "Kong", "given" : "Fred K F", "non-dropping-particle" : "", "parse-names" : false, "suffix" : "" }, { "dropping-particle" : "", "family" : "Lee", "given" : "Patrick K H", "non-dropping-particle" : "", "parse-names" : false, "suffix" : "" } ], "container-title" : "Applied and Environmental Microbiology", "id" : "ITEM-1", "issue" : "21", "issued" : { "date-parts" : [ [ "2014" ] ] }, "page" : "6760-6770", "title" : "Indoor-air microbiome in an urban subway network: Diversity and dynamics", "type" : "article-journal", "volume" : "80" }, "uris" : [ "http://www.mendeley.com/documents/?uuid=087f3b2f-799d-4d84-9cad-541582a44848" ] } ], "mendeley" : { "formattedCitation" : "(Leung et al. 2014)", "plainTextFormattedCitation" : "(Leung et al. 2014)", "previouslyFormattedCitation" : "(Leung et al. 2014)" }, "properties" : { "noteIndex" : 0 }, "schema" : "https://github.com/citation-style-language/schema/raw/master/csl-citation.json" }</w:instrText>
      </w:r>
      <w:r w:rsidR="00790718">
        <w:rPr>
          <w:rFonts w:ascii="Arial" w:hAnsi="Arial" w:cs="Arial"/>
          <w:noProof/>
        </w:rPr>
        <w:fldChar w:fldCharType="separate"/>
      </w:r>
      <w:r w:rsidR="00790718" w:rsidRPr="00C85CB7">
        <w:rPr>
          <w:rFonts w:ascii="Arial" w:hAnsi="Arial" w:cs="Arial"/>
          <w:noProof/>
          <w:lang w:val="en-US"/>
        </w:rPr>
        <w:t>(Leung et al. 2014)</w:t>
      </w:r>
      <w:r w:rsidR="00790718">
        <w:rPr>
          <w:rFonts w:ascii="Arial" w:hAnsi="Arial" w:cs="Arial"/>
          <w:noProof/>
        </w:rPr>
        <w:fldChar w:fldCharType="end"/>
      </w:r>
      <w:r w:rsidR="00790718" w:rsidRPr="00C85CB7">
        <w:rPr>
          <w:rFonts w:ascii="Arial" w:hAnsi="Arial" w:cs="Arial"/>
          <w:noProof/>
          <w:lang w:val="en-US"/>
        </w:rPr>
        <w:t xml:space="preserve">. In </w:t>
      </w:r>
      <w:r w:rsidR="00536B3B">
        <w:rPr>
          <w:rFonts w:ascii="Arial" w:hAnsi="Arial" w:cs="Arial"/>
          <w:noProof/>
          <w:lang w:val="en-US"/>
        </w:rPr>
        <w:t xml:space="preserve">the </w:t>
      </w:r>
      <w:r w:rsidR="00790718" w:rsidRPr="00C85CB7">
        <w:rPr>
          <w:rFonts w:ascii="Arial" w:hAnsi="Arial" w:cs="Arial"/>
          <w:noProof/>
          <w:lang w:val="en-US"/>
        </w:rPr>
        <w:t xml:space="preserve">New York subway, similar results </w:t>
      </w:r>
      <w:r w:rsidR="0018074B">
        <w:rPr>
          <w:rFonts w:ascii="Arial" w:hAnsi="Arial" w:cs="Arial"/>
          <w:noProof/>
          <w:lang w:val="en-US"/>
        </w:rPr>
        <w:t>we</w:t>
      </w:r>
      <w:r w:rsidR="0018074B" w:rsidRPr="00C85CB7">
        <w:rPr>
          <w:rFonts w:ascii="Arial" w:hAnsi="Arial" w:cs="Arial"/>
          <w:noProof/>
          <w:lang w:val="en-US"/>
        </w:rPr>
        <w:t xml:space="preserve">re </w:t>
      </w:r>
      <w:r w:rsidR="0018074B">
        <w:rPr>
          <w:rFonts w:ascii="Arial" w:hAnsi="Arial" w:cs="Arial"/>
          <w:noProof/>
          <w:lang w:val="en-US"/>
        </w:rPr>
        <w:t>reported</w:t>
      </w:r>
      <w:r w:rsidR="00790718" w:rsidRPr="00C85CB7">
        <w:rPr>
          <w:rFonts w:ascii="Arial" w:hAnsi="Arial" w:cs="Arial"/>
          <w:noProof/>
          <w:lang w:val="en-US"/>
        </w:rPr>
        <w:t xml:space="preserve">, </w:t>
      </w:r>
      <w:r w:rsidR="0018074B">
        <w:rPr>
          <w:rFonts w:ascii="Arial" w:hAnsi="Arial" w:cs="Arial"/>
          <w:noProof/>
          <w:lang w:val="en-US"/>
        </w:rPr>
        <w:t xml:space="preserve">being </w:t>
      </w:r>
      <w:r w:rsidR="0018074B" w:rsidRPr="00C85CB7">
        <w:rPr>
          <w:rFonts w:ascii="Arial" w:hAnsi="Arial" w:cs="Arial"/>
          <w:noProof/>
          <w:lang w:val="en-US"/>
        </w:rPr>
        <w:t>verif</w:t>
      </w:r>
      <w:r w:rsidR="0018074B">
        <w:rPr>
          <w:rFonts w:ascii="Arial" w:hAnsi="Arial" w:cs="Arial"/>
          <w:noProof/>
          <w:lang w:val="en-US"/>
        </w:rPr>
        <w:t>ied</w:t>
      </w:r>
      <w:r w:rsidR="0018074B" w:rsidRPr="00C85CB7">
        <w:rPr>
          <w:rFonts w:ascii="Arial" w:hAnsi="Arial" w:cs="Arial"/>
          <w:noProof/>
          <w:lang w:val="en-US"/>
        </w:rPr>
        <w:t xml:space="preserve"> </w:t>
      </w:r>
      <w:r w:rsidR="00790718" w:rsidRPr="00C85CB7">
        <w:rPr>
          <w:rFonts w:ascii="Arial" w:hAnsi="Arial" w:cs="Arial"/>
          <w:noProof/>
          <w:lang w:val="en-US"/>
        </w:rPr>
        <w:t xml:space="preserve">that the human DNA collected from the surfaces can recapitulate the geospatial demographics of the city in U.S. census data </w:t>
      </w:r>
      <w:r w:rsidR="00790718">
        <w:rPr>
          <w:rFonts w:ascii="Arial" w:hAnsi="Arial" w:cs="Arial"/>
          <w:noProof/>
        </w:rPr>
        <w:fldChar w:fldCharType="begin" w:fldLock="1"/>
      </w:r>
      <w:r w:rsidR="00790718" w:rsidRPr="00C85CB7">
        <w:rPr>
          <w:rFonts w:ascii="Arial" w:hAnsi="Arial" w:cs="Arial"/>
          <w:noProof/>
          <w:lang w:val="en-US"/>
        </w:rPr>
        <w:instrText>ADDIN CSL_CITATION { "citationItems" : [ { "id" : "ITEM-1", "itemData" : { "DOI" : "10.1016/j.cels.2015.01.001", "ISBN" : "2405-4712", "ISSN" : "24054712", "PMID" : "26594662", "abstract" : "Summary The panoply of microorganisms and other species present in our environment influence human health and disease, especially in cities, but have not been profiled with metagenomics at a city-wide scale. We sequenced DNA from surfaces across the entire New York City (NYC) subway system, the Gowanus Canal, and public parks. Nearly half of the DNA (48%) does not match any known organism; identified organisms spanned 1,688 bacterial, viral, archaeal, and eukaryotic taxa, which were enriched for genera associated with skin (e.g., Acinetobacter). Predicted ancestry of human DNA left on subway surfaces can recapitulate U.S. Census demographic data, and bacterial signatures can match a station's history, such as marine-associated bacteria in a hurricane-flooded station. This baseline metagenomic map of NYC could help long-term disease surveillance, bioterrorism threat mitigation, and health management in the built environment of cities.", "author" : [ { "dropping-particle" : "", "family" : "Afshinnekoo", "given" : "Ebrahim", "non-dropping-particle" : "", "parse-names" : false, "suffix" : "" }, { "dropping</w:instrText>
      </w:r>
      <w:r w:rsidR="00790718">
        <w:rPr>
          <w:rFonts w:ascii="Arial" w:hAnsi="Arial" w:cs="Arial"/>
          <w:noProof/>
        </w:rPr>
        <w:instrText xml:space="preserve">-particle" : "", "family" : "Meydan", "given" : "Cem", "non-dropping-particle" : "", "parse-names" : false, "suffix" : "" }, { "dropping-particle" : "", "family" : "Chowdhury", "given" : "Shanin", "non-dropping-particle" : "", "parse-names" : false, "suffix" : "" }, { "dropping-particle" : "", "family" : "Jaroudi", "given" : "Dyala", "non-dropping-particle" : "", "parse-names" : false, "suffix" : "" }, { "dropping-particle" : "", "family" : "Boyer", "given" : "Collin", "non-dropping-particle" : "", "parse-names" : false, "suffix" : "" }, { "dropping-particle" : "", "family" : "Bernstein", "given" : "Nick", "non-dropping-particle" : "", "parse-names" : false, "suffix" : "" }, { "dropping-particle" : "", "family" : "Maritz", "given" : "Julia M.", "non-dropping-particle" : "", "parse-names" : false, "suffix" : "" }, { "dropping-particle" : "", "family" : "Reeves", "given" : "Darryl", "non-dropping-particle" : "", "parse-names" : false, "suffix" : "" }, { "dropping-particle" : "", "family" : "Gandara", "given" : "Jorge", "non-dropping-particle" : "", "parse-names" : false, "suffix" : "" }, { "dropping-particle" : "", "family" : "Chhangawala", "given" : "Sagar", "non-dropping-particle" : "", "parse-names" : false, "suffix" : "" }, { "dropping-particle" : "", "family" : "Ahsanuddin", "given" : "Sofia", "non-dropping-particle" : "", "parse-names" : false, "suffix" : "" }, { "dropping-particle" : "", "family" : "Simmons", "given" : "Amber", "non-dropping-particle" : "", "parse-names" : false, "suffix" : "" }, { "dropping-particle" : "", "family" : "Nessel", "given" : "Timothy", "non-dropping-particle" : "", "parse-names" : false, "suffix" : "" }, { "dropping-particle" : "", "family" : "Sundaresh", "given" : "Bharathi", "non-dropping-particle" : "", "parse-names" : false, "suffix" : "" }, { "dropping-particle" : "", "family" : "Pereira", "given" : "Elizabeth", "non-dropping-particle" : "", "parse-names" : false, "suffix" : "" }, { "dropping-particle" : "", "family" : "Jorgensen", "given" : "Ellen", "non-dropping-particle" : "", "parse-names" : false, "suffix" : "" }, { "dropping-particle" : "", "family" : "Kolokotronis", "given" : "Sergios Orestis", "non-dropping-particle" : "", "parse-names" : false, "suffix" : "" }, { "dropping-particle" : "", "family" : "Kirchberger", "given" : "Nell", "non-dropping-particle" : "", "parse-names" : false, "suffix" : "" }, { "dropping-particle" : "", "family" : "Garcia", "given" : "Isaac", "non-dropping-particle" : "", "parse-names" : false, "suffix" : "" }, { "dropping-particle" : "", "family" : "Gandara", "given" : "David", "non-dropping-particle" : "", "parse-names" : false, "suffix" : "" }, { "dropping-particle" : "", "family" : "Dhanraj", "given" : "Sean", "non-dropping-particle" : "", "parse-names" : false, "suffix" : "" }, { "dropping-particle" : "", "family" : "Nawrin", "given" : "Tanzina", "non-dropping-particle" : "", "parse-names" : false, "suffix" : "" }, { "dropping-particle" : "", "family" : "Saletore", "given" : "Yogesh", "non-dropping-particle" : "", "parse-names" : false, "suffix" : "" }, { "dropping-particle" : "", "family" : "Alexander", "given" : "Noah", "non-dropping-particle" : "", "parse-names" : false, "suffix" : "" }, { "dropping-particle" : "", "family" : "Vijay", "given" : "Priyanka", "non-dropping-particle" : "", "parse-names" : false, "suffix" : "" }, { "dropping-particle" : "", "family" : "H\u00e9naff", "given" : "Elizabeth M.", "non-dropping-particle" : "", "parse-names" : false, "suffix" : "" }, { "dropping-particle" : "", "family" : "Zumbo", "given" : "Paul", "non-dropping-particle" : "", "parse-names" : false, "suffix" : "" }, { "dropping-particle" : "", "family" : "Walsh", "given" : "Michael", "non-dropping-particle" : "", "parse-names" : false, "suffix" : "" }, { "dropping-particle" : "", "family" : "O'Mullan", "given" : "Gregory D.", "non-dropping-particle" : "", "parse-names" : false, "suffix" : "" }, { "dropping-particle" : "", "family" : "Tighe", "given" : "Scott", "non-dropping-particle" : "", "parse-names" : false, "suffix" : "" }, { "dropping-particle" : "", "family" : "Dudley", "given" : "Joel T.", "non-dropping-particle" : "", "parse-names" : false, "suffix" : "" }, { "dropping-particle" : "", "family" : "Dunaif", "given" : "Anya", "non-dropping-particle" : "", "parse-names" : false, "suffix" : "" }, { "dropping-particle" : "", "family" : "Ennis", "given" : "Sean", "non-dropping-particle" : "", "parse-names" : false, "suffix" : "" }, { "dropping-particle" : "", "family" : "O'Halloran", "given" : "Eoghan", "non-dropping-particle" : "", "parse-names" : false, "suffix" : "" }, { "dropping-particle" : "", "family" : "Magalhaes", "given" : "Tiago R.", "non-dropping-particle" : "", "parse-names" : false, "suffix" : "" }, { "dropping-particle" : "", "family" : "Boone", "given" : "Braden", "non-dropping-particle" : "", "parse-names" : false, "suffix" : "" }, { "dropping-particle" : "", "family" : "Jones", "given" : "Angela L.", "non-dropping-particle" : "", "parse-names" : false, "suffix" : "" }, { "dropping-particle" : "", "family" : "Muth", "given" : "Theodore R.", "non-dropping-particle" : "", "parse-names" : false, "suffix" : "" }, { "dropping-particle" : "", "family" : "Paolantonio", "given" : "Katie Schneider", "non-dropping-particle" : "", "parse-names" : false, "suffix" : "" }, { "dropping-particle" : "", "family" : "Alter", "given" : "Elizabeth", "non-dropping-particle" : "", "parse-names" : false, "suffix" : "" }, { "dropping-particle" : "", "family" : </w:instrText>
      </w:r>
      <w:r w:rsidR="00790718" w:rsidRPr="00C85CB7">
        <w:rPr>
          <w:rFonts w:ascii="Arial" w:hAnsi="Arial" w:cs="Arial"/>
          <w:noProof/>
          <w:lang w:val="en-US"/>
        </w:rPr>
        <w:instrText>"Schadt", "given" : "Eric E.", "non-dropping-particle" : "", "parse-names" : false, "suffix" : "" }, { "dropping-particle" : "", "family" : "Garbarino", "given" : "Jeanne", "non-dropping-particle" : "", "parse-names" : false, "suffix" : "" }, { "dropping-particle" : "", "family" : "Prill", "given" : "Robert J.", "non-dropping-particle" : "", "parse-names" : false, "suffix" : "" }, { "dropping-particle" : "", "family" : "Carlton", "given" : "Jane M.", "non-dropping-particle" : "", "parse-names" : false, "suffix" : "" }, { "dropping-particle" : "", "family" : "Levy", "given" : "Shawn", "non-dropping-particle" : "", "parse-names" : false, "suffix" : "" }, { "dropping-particle" : "", "family" : "Mason", "given" : "Christopher E.", "non-dropping-particle" : "", "parse-names" : false, "suffix" : "" } ], "container-title" : "Cell Systems", "id" : "ITEM-1", "issue" : "1", "issued" : { "date-parts" : [ [ "2015" ] ] }, "page" : "72-87", "title" : "Geospatial Resolution of Human and Bacterial Diversity with City-Scale Metagenomics", "type" : "article-journal", "volume" : "1" }, "uris" : [ "http://www.mendeley.com/documents/?uuid=a63c36b4-b580-4606-ba0f-eac10a7c6e88" ] } ], "mendeley" : { "formattedCitation" : "(Afshinnekoo et al. 2015)", "plainTextFormattedCitation" : "(Afshinnekoo et al. 2015)", "previouslyFormattedCitation" : "(Afshinnekoo et al. 2015)" }, "properties" : { "noteIndex" : 0 }, "schema" : "https://github.com/citation-style-language/schema/raw/master/csl-citation.json" }</w:instrText>
      </w:r>
      <w:r w:rsidR="00790718">
        <w:rPr>
          <w:rFonts w:ascii="Arial" w:hAnsi="Arial" w:cs="Arial"/>
          <w:noProof/>
        </w:rPr>
        <w:fldChar w:fldCharType="separate"/>
      </w:r>
      <w:r w:rsidR="00790718" w:rsidRPr="00C85CB7">
        <w:rPr>
          <w:rFonts w:ascii="Arial" w:hAnsi="Arial" w:cs="Arial"/>
          <w:noProof/>
          <w:lang w:val="en-US"/>
        </w:rPr>
        <w:t>(Afshinnekoo et al. 2015)</w:t>
      </w:r>
      <w:r w:rsidR="00790718">
        <w:rPr>
          <w:rFonts w:ascii="Arial" w:hAnsi="Arial" w:cs="Arial"/>
          <w:noProof/>
        </w:rPr>
        <w:fldChar w:fldCharType="end"/>
      </w:r>
      <w:r w:rsidR="00790718" w:rsidRPr="00C85CB7">
        <w:rPr>
          <w:rFonts w:ascii="Arial" w:hAnsi="Arial" w:cs="Arial"/>
          <w:noProof/>
          <w:lang w:val="en-US"/>
        </w:rPr>
        <w:t xml:space="preserve">. </w:t>
      </w:r>
      <w:r w:rsidR="0018074B" w:rsidRPr="005D594D">
        <w:rPr>
          <w:rFonts w:ascii="Arial" w:hAnsi="Arial" w:cs="Arial"/>
          <w:i/>
          <w:noProof/>
          <w:lang w:val="en-US"/>
        </w:rPr>
        <w:t>Pseudomonas</w:t>
      </w:r>
      <w:r w:rsidR="0018074B" w:rsidRPr="005D594D">
        <w:rPr>
          <w:rFonts w:ascii="Arial" w:hAnsi="Arial" w:cs="Arial"/>
          <w:noProof/>
          <w:lang w:val="en-US"/>
        </w:rPr>
        <w:t xml:space="preserve">, </w:t>
      </w:r>
      <w:r w:rsidR="0018074B">
        <w:rPr>
          <w:rFonts w:ascii="Arial" w:hAnsi="Arial" w:cs="Arial"/>
          <w:noProof/>
          <w:lang w:val="en-US"/>
        </w:rPr>
        <w:t xml:space="preserve">were the second </w:t>
      </w:r>
      <w:r w:rsidR="00536B3B">
        <w:rPr>
          <w:rFonts w:ascii="Arial" w:hAnsi="Arial" w:cs="Arial"/>
          <w:noProof/>
          <w:lang w:val="en-US"/>
        </w:rPr>
        <w:t xml:space="preserve">most </w:t>
      </w:r>
      <w:r w:rsidR="0018074B">
        <w:rPr>
          <w:rFonts w:ascii="Arial" w:hAnsi="Arial" w:cs="Arial"/>
          <w:noProof/>
          <w:lang w:val="en-US"/>
        </w:rPr>
        <w:t>frequent micro</w:t>
      </w:r>
      <w:r w:rsidR="0018074B" w:rsidRPr="005D594D">
        <w:rPr>
          <w:rFonts w:ascii="Arial" w:hAnsi="Arial" w:cs="Arial"/>
          <w:noProof/>
          <w:lang w:val="en-US"/>
        </w:rPr>
        <w:t xml:space="preserve">organism </w:t>
      </w:r>
      <w:r w:rsidR="0018074B">
        <w:rPr>
          <w:rFonts w:ascii="Arial" w:hAnsi="Arial" w:cs="Arial"/>
          <w:noProof/>
          <w:lang w:val="en-US"/>
        </w:rPr>
        <w:t>found</w:t>
      </w:r>
      <w:r w:rsidR="0018074B" w:rsidRPr="005D594D">
        <w:rPr>
          <w:rFonts w:ascii="Arial" w:hAnsi="Arial" w:cs="Arial"/>
          <w:noProof/>
          <w:lang w:val="en-US"/>
        </w:rPr>
        <w:t xml:space="preserve"> in the subway microbiome. </w:t>
      </w:r>
      <w:r w:rsidR="00536B3B" w:rsidRPr="005D594D">
        <w:rPr>
          <w:rFonts w:ascii="Arial" w:hAnsi="Arial" w:cs="Arial"/>
          <w:noProof/>
          <w:lang w:val="en-US"/>
        </w:rPr>
        <w:t>The</w:t>
      </w:r>
      <w:r w:rsidR="00536B3B">
        <w:rPr>
          <w:rFonts w:ascii="Arial" w:hAnsi="Arial" w:cs="Arial"/>
          <w:noProof/>
          <w:lang w:val="en-US"/>
        </w:rPr>
        <w:t>se</w:t>
      </w:r>
      <w:r w:rsidR="00536B3B" w:rsidRPr="005D594D">
        <w:rPr>
          <w:rFonts w:ascii="Arial" w:hAnsi="Arial" w:cs="Arial"/>
          <w:noProof/>
          <w:lang w:val="en-US"/>
        </w:rPr>
        <w:t xml:space="preserve"> </w:t>
      </w:r>
      <w:r w:rsidR="0018074B" w:rsidRPr="005D594D">
        <w:rPr>
          <w:rFonts w:ascii="Arial" w:hAnsi="Arial" w:cs="Arial"/>
          <w:noProof/>
          <w:lang w:val="en-US"/>
        </w:rPr>
        <w:t xml:space="preserve">are mostly environmental bacterias, </w:t>
      </w:r>
      <w:r w:rsidR="0018074B">
        <w:rPr>
          <w:rFonts w:ascii="Arial" w:hAnsi="Arial" w:cs="Arial"/>
          <w:noProof/>
          <w:lang w:val="en-US"/>
        </w:rPr>
        <w:t>such as</w:t>
      </w:r>
      <w:r w:rsidR="0018074B" w:rsidRPr="005D594D">
        <w:rPr>
          <w:rFonts w:ascii="Arial" w:hAnsi="Arial" w:cs="Arial"/>
          <w:noProof/>
          <w:lang w:val="en-US"/>
        </w:rPr>
        <w:t xml:space="preserve"> </w:t>
      </w:r>
      <w:r w:rsidR="0018074B" w:rsidRPr="005D594D">
        <w:rPr>
          <w:rFonts w:ascii="Arial" w:hAnsi="Arial" w:cs="Arial"/>
          <w:i/>
          <w:noProof/>
          <w:lang w:val="en-US"/>
        </w:rPr>
        <w:t>Massilia</w:t>
      </w:r>
      <w:r w:rsidR="0018074B" w:rsidRPr="005D594D">
        <w:rPr>
          <w:rFonts w:ascii="Arial" w:hAnsi="Arial" w:cs="Arial"/>
          <w:noProof/>
          <w:lang w:val="en-US"/>
        </w:rPr>
        <w:t xml:space="preserve"> and </w:t>
      </w:r>
      <w:r w:rsidR="0018074B" w:rsidRPr="005D594D">
        <w:rPr>
          <w:rFonts w:ascii="Arial" w:hAnsi="Arial" w:cs="Arial"/>
          <w:i/>
          <w:noProof/>
          <w:lang w:val="en-US"/>
        </w:rPr>
        <w:t>Pantoea</w:t>
      </w:r>
      <w:r w:rsidR="0018074B">
        <w:rPr>
          <w:rFonts w:ascii="Arial" w:hAnsi="Arial" w:cs="Arial"/>
          <w:noProof/>
          <w:lang w:val="en-US"/>
        </w:rPr>
        <w:t xml:space="preserve"> (See Supplementary table </w:t>
      </w:r>
      <w:r w:rsidR="00767B9A">
        <w:rPr>
          <w:rFonts w:ascii="Arial" w:hAnsi="Arial" w:cs="Arial"/>
          <w:noProof/>
          <w:lang w:val="en-US"/>
        </w:rPr>
        <w:t>4</w:t>
      </w:r>
      <w:r w:rsidR="00FA6AF1">
        <w:rPr>
          <w:rFonts w:ascii="Arial" w:hAnsi="Arial" w:cs="Arial"/>
          <w:noProof/>
          <w:lang w:val="en-US"/>
        </w:rPr>
        <w:t xml:space="preserve">). </w:t>
      </w:r>
      <w:r w:rsidRPr="00437F4A">
        <w:rPr>
          <w:rFonts w:ascii="Arial" w:hAnsi="Arial" w:cs="Arial"/>
          <w:i/>
          <w:noProof/>
          <w:lang w:val="en-US"/>
        </w:rPr>
        <w:t>Pseudomonas</w:t>
      </w:r>
      <w:r w:rsidRPr="00437F4A">
        <w:rPr>
          <w:rFonts w:ascii="Arial" w:hAnsi="Arial" w:cs="Arial"/>
          <w:noProof/>
          <w:lang w:val="en-US"/>
        </w:rPr>
        <w:t xml:space="preserve"> d</w:t>
      </w:r>
      <w:r>
        <w:rPr>
          <w:rFonts w:ascii="Arial" w:hAnsi="Arial" w:cs="Arial"/>
          <w:noProof/>
          <w:lang w:val="en-US"/>
        </w:rPr>
        <w:t>id</w:t>
      </w:r>
      <w:r w:rsidRPr="00437F4A">
        <w:rPr>
          <w:rFonts w:ascii="Arial" w:hAnsi="Arial" w:cs="Arial"/>
          <w:noProof/>
          <w:lang w:val="en-US"/>
        </w:rPr>
        <w:t xml:space="preserve"> not </w:t>
      </w:r>
      <w:r w:rsidR="0018074B">
        <w:rPr>
          <w:rFonts w:ascii="Arial" w:hAnsi="Arial" w:cs="Arial"/>
          <w:noProof/>
          <w:lang w:val="en-US"/>
        </w:rPr>
        <w:t>present</w:t>
      </w:r>
      <w:r w:rsidRPr="00437F4A">
        <w:rPr>
          <w:rFonts w:ascii="Arial" w:hAnsi="Arial" w:cs="Arial"/>
          <w:noProof/>
          <w:lang w:val="en-US"/>
        </w:rPr>
        <w:t xml:space="preserve"> the same importance in the surfaces from the subway car, although </w:t>
      </w:r>
      <w:r w:rsidR="00FA6AF1">
        <w:rPr>
          <w:rFonts w:ascii="Arial" w:hAnsi="Arial" w:cs="Arial"/>
          <w:noProof/>
          <w:lang w:val="en-US"/>
        </w:rPr>
        <w:t>these bacteria</w:t>
      </w:r>
      <w:r w:rsidR="00FA6AF1" w:rsidRPr="00437F4A">
        <w:rPr>
          <w:rFonts w:ascii="Arial" w:hAnsi="Arial" w:cs="Arial"/>
          <w:noProof/>
          <w:lang w:val="en-US"/>
        </w:rPr>
        <w:t xml:space="preserve"> </w:t>
      </w:r>
      <w:r w:rsidRPr="00437F4A">
        <w:rPr>
          <w:rFonts w:ascii="Arial" w:hAnsi="Arial" w:cs="Arial"/>
          <w:noProof/>
          <w:lang w:val="en-US"/>
        </w:rPr>
        <w:t>appear</w:t>
      </w:r>
      <w:r>
        <w:rPr>
          <w:rFonts w:ascii="Arial" w:hAnsi="Arial" w:cs="Arial"/>
          <w:noProof/>
          <w:lang w:val="en-US"/>
        </w:rPr>
        <w:t>ed</w:t>
      </w:r>
      <w:r w:rsidRPr="00437F4A">
        <w:rPr>
          <w:rFonts w:ascii="Arial" w:hAnsi="Arial" w:cs="Arial"/>
          <w:noProof/>
          <w:lang w:val="en-US"/>
        </w:rPr>
        <w:t xml:space="preserve"> in the general view of the subway. This can happen due to the difference that exists between the number of samples from the subway car and subway station, making that the samples from the subway car have much more influence on the general view of the subway. Therefore</w:t>
      </w:r>
      <w:r w:rsidRPr="00791CE7">
        <w:rPr>
          <w:rFonts w:ascii="Arial" w:hAnsi="Arial" w:cs="Arial"/>
          <w:noProof/>
          <w:lang w:val="en-US"/>
        </w:rPr>
        <w:t>, is not a surprise that</w:t>
      </w:r>
      <w:r w:rsidRPr="00437F4A">
        <w:rPr>
          <w:rFonts w:ascii="Arial" w:hAnsi="Arial" w:cs="Arial"/>
          <w:noProof/>
          <w:lang w:val="en-US"/>
        </w:rPr>
        <w:t xml:space="preserve"> </w:t>
      </w:r>
      <w:r w:rsidR="00FA6AF1">
        <w:rPr>
          <w:rFonts w:ascii="Arial" w:hAnsi="Arial" w:cs="Arial"/>
          <w:noProof/>
          <w:lang w:val="en-US"/>
        </w:rPr>
        <w:t>significant</w:t>
      </w:r>
      <w:r w:rsidRPr="00437F4A">
        <w:rPr>
          <w:rFonts w:ascii="Arial" w:hAnsi="Arial" w:cs="Arial"/>
          <w:noProof/>
          <w:lang w:val="en-US"/>
        </w:rPr>
        <w:t xml:space="preserve"> difference </w:t>
      </w:r>
      <w:r w:rsidR="00FA6AF1">
        <w:rPr>
          <w:rFonts w:ascii="Arial" w:hAnsi="Arial" w:cs="Arial"/>
          <w:noProof/>
          <w:lang w:val="en-US"/>
        </w:rPr>
        <w:t xml:space="preserve">were not found </w:t>
      </w:r>
      <w:r w:rsidRPr="00437F4A">
        <w:rPr>
          <w:rFonts w:ascii="Arial" w:hAnsi="Arial" w:cs="Arial"/>
          <w:noProof/>
          <w:lang w:val="en-US"/>
        </w:rPr>
        <w:t xml:space="preserve">between the general view and the subway car. </w:t>
      </w:r>
    </w:p>
    <w:p w14:paraId="7574E77D" w14:textId="752CB5E8" w:rsidR="00790718" w:rsidRPr="00C85CB7" w:rsidRDefault="0018074B" w:rsidP="00DE1B82">
      <w:pPr>
        <w:spacing w:before="240" w:line="360" w:lineRule="auto"/>
        <w:ind w:firstLine="284"/>
        <w:jc w:val="both"/>
        <w:rPr>
          <w:rFonts w:ascii="Arial" w:hAnsi="Arial" w:cs="Arial"/>
          <w:noProof/>
          <w:lang w:val="en-US"/>
        </w:rPr>
      </w:pPr>
      <w:r>
        <w:rPr>
          <w:rFonts w:ascii="Arial" w:hAnsi="Arial" w:cs="Arial"/>
          <w:noProof/>
          <w:lang w:val="en-US"/>
        </w:rPr>
        <w:t>O</w:t>
      </w:r>
      <w:r w:rsidR="00790718" w:rsidRPr="00C85CB7">
        <w:rPr>
          <w:rFonts w:ascii="Arial" w:hAnsi="Arial" w:cs="Arial"/>
          <w:noProof/>
          <w:lang w:val="en-US"/>
        </w:rPr>
        <w:t>ther species of bacteria that appear</w:t>
      </w:r>
      <w:r>
        <w:rPr>
          <w:rFonts w:ascii="Arial" w:hAnsi="Arial" w:cs="Arial"/>
          <w:noProof/>
          <w:lang w:val="en-US"/>
        </w:rPr>
        <w:t>ed</w:t>
      </w:r>
      <w:r w:rsidR="00790718" w:rsidRPr="00C85CB7">
        <w:rPr>
          <w:rFonts w:ascii="Arial" w:hAnsi="Arial" w:cs="Arial"/>
          <w:noProof/>
          <w:lang w:val="en-US"/>
        </w:rPr>
        <w:t xml:space="preserve"> </w:t>
      </w:r>
      <w:r>
        <w:rPr>
          <w:rFonts w:ascii="Arial" w:hAnsi="Arial" w:cs="Arial"/>
          <w:noProof/>
          <w:lang w:val="en-US"/>
        </w:rPr>
        <w:t>with lower</w:t>
      </w:r>
      <w:r w:rsidR="00790718" w:rsidRPr="00C85CB7">
        <w:rPr>
          <w:rFonts w:ascii="Arial" w:hAnsi="Arial" w:cs="Arial"/>
          <w:noProof/>
          <w:lang w:val="en-US"/>
        </w:rPr>
        <w:t xml:space="preserve"> abundance </w:t>
      </w:r>
      <w:r>
        <w:rPr>
          <w:rFonts w:ascii="Arial" w:hAnsi="Arial" w:cs="Arial"/>
          <w:noProof/>
          <w:lang w:val="en-US"/>
        </w:rPr>
        <w:t xml:space="preserve">were </w:t>
      </w:r>
      <w:r w:rsidR="00790718" w:rsidRPr="00C85CB7">
        <w:rPr>
          <w:rFonts w:ascii="Arial" w:hAnsi="Arial" w:cs="Arial"/>
          <w:noProof/>
          <w:lang w:val="en-US"/>
        </w:rPr>
        <w:t>help</w:t>
      </w:r>
      <w:r>
        <w:rPr>
          <w:rFonts w:ascii="Arial" w:hAnsi="Arial" w:cs="Arial"/>
          <w:noProof/>
          <w:lang w:val="en-US"/>
        </w:rPr>
        <w:t>ful</w:t>
      </w:r>
      <w:r w:rsidR="00790718" w:rsidRPr="00C85CB7">
        <w:rPr>
          <w:rFonts w:ascii="Arial" w:hAnsi="Arial" w:cs="Arial"/>
          <w:noProof/>
          <w:lang w:val="en-US"/>
        </w:rPr>
        <w:t xml:space="preserve"> to </w:t>
      </w:r>
      <w:r>
        <w:rPr>
          <w:rFonts w:ascii="Arial" w:hAnsi="Arial" w:cs="Arial"/>
          <w:noProof/>
          <w:lang w:val="en-US"/>
        </w:rPr>
        <w:t>understand</w:t>
      </w:r>
      <w:r w:rsidRPr="00C85CB7">
        <w:rPr>
          <w:rFonts w:ascii="Arial" w:hAnsi="Arial" w:cs="Arial"/>
          <w:noProof/>
          <w:lang w:val="en-US"/>
        </w:rPr>
        <w:t xml:space="preserve"> </w:t>
      </w:r>
      <w:r>
        <w:rPr>
          <w:rFonts w:ascii="Arial" w:hAnsi="Arial" w:cs="Arial"/>
          <w:noProof/>
          <w:lang w:val="en-US"/>
        </w:rPr>
        <w:t>how the</w:t>
      </w:r>
      <w:r w:rsidR="00790718" w:rsidRPr="00C85CB7">
        <w:rPr>
          <w:rFonts w:ascii="Arial" w:hAnsi="Arial" w:cs="Arial"/>
          <w:noProof/>
          <w:lang w:val="en-US"/>
        </w:rPr>
        <w:t xml:space="preserve"> </w:t>
      </w:r>
      <w:r w:rsidRPr="00C85CB7">
        <w:rPr>
          <w:rFonts w:ascii="Arial" w:hAnsi="Arial" w:cs="Arial"/>
          <w:noProof/>
          <w:lang w:val="en-US"/>
        </w:rPr>
        <w:t>surround</w:t>
      </w:r>
      <w:r>
        <w:rPr>
          <w:rFonts w:ascii="Arial" w:hAnsi="Arial" w:cs="Arial"/>
          <w:noProof/>
          <w:lang w:val="en-US"/>
        </w:rPr>
        <w:t>ing</w:t>
      </w:r>
      <w:r w:rsidRPr="00C85CB7">
        <w:rPr>
          <w:rFonts w:ascii="Arial" w:hAnsi="Arial" w:cs="Arial"/>
          <w:noProof/>
          <w:lang w:val="en-US"/>
        </w:rPr>
        <w:t xml:space="preserve"> </w:t>
      </w:r>
      <w:r w:rsidR="00790718" w:rsidRPr="00C85CB7">
        <w:rPr>
          <w:rFonts w:ascii="Arial" w:hAnsi="Arial" w:cs="Arial"/>
          <w:noProof/>
          <w:lang w:val="en-US"/>
        </w:rPr>
        <w:t>environment influence</w:t>
      </w:r>
      <w:r w:rsidR="00FA6AF1">
        <w:rPr>
          <w:rFonts w:ascii="Arial" w:hAnsi="Arial" w:cs="Arial"/>
          <w:noProof/>
          <w:lang w:val="en-US"/>
        </w:rPr>
        <w:t>s</w:t>
      </w:r>
      <w:r w:rsidR="00790718" w:rsidRPr="00C85CB7">
        <w:rPr>
          <w:rFonts w:ascii="Arial" w:hAnsi="Arial" w:cs="Arial"/>
          <w:noProof/>
          <w:lang w:val="en-US"/>
        </w:rPr>
        <w:t xml:space="preserve"> the subway microbiome. </w:t>
      </w:r>
      <w:r>
        <w:rPr>
          <w:rFonts w:ascii="Arial" w:hAnsi="Arial" w:cs="Arial"/>
          <w:noProof/>
          <w:lang w:val="en-US"/>
        </w:rPr>
        <w:t>This was the case of bacteria such as</w:t>
      </w:r>
      <w:r w:rsidR="00790718" w:rsidRPr="00C85CB7">
        <w:rPr>
          <w:rFonts w:ascii="Arial" w:hAnsi="Arial" w:cs="Arial"/>
          <w:noProof/>
          <w:lang w:val="en-US"/>
        </w:rPr>
        <w:t xml:space="preserve"> </w:t>
      </w:r>
      <w:r w:rsidR="00790718" w:rsidRPr="00C85CB7">
        <w:rPr>
          <w:rFonts w:ascii="Arial" w:hAnsi="Arial" w:cs="Arial"/>
          <w:i/>
          <w:noProof/>
          <w:lang w:val="en-US"/>
        </w:rPr>
        <w:t>Exiguobacterium sp MH3</w:t>
      </w:r>
      <w:r w:rsidR="00790718" w:rsidRPr="00C85CB7">
        <w:rPr>
          <w:rFonts w:ascii="Arial" w:hAnsi="Arial" w:cs="Arial"/>
          <w:noProof/>
          <w:lang w:val="en-US"/>
        </w:rPr>
        <w:t xml:space="preserve">, </w:t>
      </w:r>
      <w:r w:rsidR="00790718" w:rsidRPr="00C85CB7">
        <w:rPr>
          <w:rFonts w:ascii="Arial" w:hAnsi="Arial" w:cs="Arial"/>
          <w:i/>
          <w:noProof/>
          <w:lang w:val="en-US"/>
        </w:rPr>
        <w:t>Exiguobacterium sibirium</w:t>
      </w:r>
      <w:r w:rsidR="00790718" w:rsidRPr="00C85CB7">
        <w:rPr>
          <w:rFonts w:ascii="Arial" w:hAnsi="Arial" w:cs="Arial"/>
          <w:noProof/>
          <w:lang w:val="en-US"/>
        </w:rPr>
        <w:t xml:space="preserve">, </w:t>
      </w:r>
      <w:r w:rsidR="00790718" w:rsidRPr="00C85CB7">
        <w:rPr>
          <w:rFonts w:ascii="Arial" w:hAnsi="Arial" w:cs="Arial"/>
          <w:i/>
          <w:noProof/>
          <w:lang w:val="en-US"/>
        </w:rPr>
        <w:t>Psychrobacter Cryohalolentis</w:t>
      </w:r>
      <w:r w:rsidR="00790718" w:rsidRPr="00C85CB7">
        <w:rPr>
          <w:rFonts w:ascii="Arial" w:hAnsi="Arial" w:cs="Arial"/>
          <w:noProof/>
          <w:lang w:val="en-US"/>
        </w:rPr>
        <w:t xml:space="preserve">, </w:t>
      </w:r>
      <w:r w:rsidR="00790718" w:rsidRPr="00C85CB7">
        <w:rPr>
          <w:rFonts w:ascii="Arial" w:hAnsi="Arial" w:cs="Arial"/>
          <w:i/>
          <w:noProof/>
          <w:lang w:val="en-US"/>
        </w:rPr>
        <w:t>Psychrobacter aquaticus</w:t>
      </w:r>
      <w:r w:rsidR="00790718" w:rsidRPr="00C85CB7">
        <w:rPr>
          <w:rFonts w:ascii="Arial" w:hAnsi="Arial" w:cs="Arial"/>
          <w:noProof/>
          <w:lang w:val="en-US"/>
        </w:rPr>
        <w:t xml:space="preserve"> or </w:t>
      </w:r>
      <w:r w:rsidR="00790718" w:rsidRPr="00C85CB7">
        <w:rPr>
          <w:rFonts w:ascii="Arial" w:hAnsi="Arial" w:cs="Arial"/>
          <w:i/>
          <w:noProof/>
          <w:lang w:val="en-US"/>
        </w:rPr>
        <w:t>Psychrobacter arcticus</w:t>
      </w:r>
      <w:r w:rsidRPr="002707D3">
        <w:rPr>
          <w:rFonts w:ascii="Arial" w:hAnsi="Arial" w:cs="Arial"/>
          <w:noProof/>
          <w:lang w:val="en-US"/>
        </w:rPr>
        <w:t>,</w:t>
      </w:r>
      <w:r w:rsidR="00790718" w:rsidRPr="00C85CB7">
        <w:rPr>
          <w:rFonts w:ascii="Arial" w:hAnsi="Arial" w:cs="Arial"/>
          <w:noProof/>
          <w:lang w:val="en-US"/>
        </w:rPr>
        <w:t xml:space="preserve"> among others. </w:t>
      </w:r>
      <w:r>
        <w:rPr>
          <w:rFonts w:ascii="Arial" w:hAnsi="Arial" w:cs="Arial"/>
          <w:noProof/>
          <w:lang w:val="en-US"/>
        </w:rPr>
        <w:t>T</w:t>
      </w:r>
      <w:r w:rsidR="00790718" w:rsidRPr="00C85CB7">
        <w:rPr>
          <w:rFonts w:ascii="Arial" w:hAnsi="Arial" w:cs="Arial"/>
          <w:noProof/>
          <w:lang w:val="en-US"/>
        </w:rPr>
        <w:t xml:space="preserve">hese species </w:t>
      </w:r>
      <w:r w:rsidR="00FA6AF1">
        <w:rPr>
          <w:rFonts w:ascii="Arial" w:hAnsi="Arial" w:cs="Arial"/>
          <w:noProof/>
          <w:lang w:val="en-US"/>
        </w:rPr>
        <w:t xml:space="preserve">are </w:t>
      </w:r>
      <w:r>
        <w:rPr>
          <w:rFonts w:ascii="Arial" w:hAnsi="Arial" w:cs="Arial"/>
          <w:noProof/>
          <w:lang w:val="en-US"/>
        </w:rPr>
        <w:t>frequently</w:t>
      </w:r>
      <w:r w:rsidRPr="00C85CB7">
        <w:rPr>
          <w:rFonts w:ascii="Arial" w:hAnsi="Arial" w:cs="Arial"/>
          <w:noProof/>
          <w:lang w:val="en-US"/>
        </w:rPr>
        <w:t xml:space="preserve"> </w:t>
      </w:r>
      <w:r w:rsidR="00790718" w:rsidRPr="00C85CB7">
        <w:rPr>
          <w:rFonts w:ascii="Arial" w:hAnsi="Arial" w:cs="Arial"/>
          <w:noProof/>
          <w:lang w:val="en-US"/>
        </w:rPr>
        <w:t>found in extreme environ</w:t>
      </w:r>
      <w:r w:rsidR="0016113D">
        <w:rPr>
          <w:rFonts w:ascii="Arial" w:hAnsi="Arial" w:cs="Arial"/>
          <w:noProof/>
          <w:lang w:val="en-US"/>
        </w:rPr>
        <w:t>ments (See supplementary table 4</w:t>
      </w:r>
      <w:r w:rsidR="00790718" w:rsidRPr="00C85CB7">
        <w:rPr>
          <w:rFonts w:ascii="Arial" w:hAnsi="Arial" w:cs="Arial"/>
          <w:noProof/>
          <w:lang w:val="en-US"/>
        </w:rPr>
        <w:t xml:space="preserve">), mostly </w:t>
      </w:r>
      <w:r>
        <w:rPr>
          <w:rFonts w:ascii="Arial" w:hAnsi="Arial" w:cs="Arial"/>
          <w:noProof/>
          <w:lang w:val="en-US"/>
        </w:rPr>
        <w:t>associated with</w:t>
      </w:r>
      <w:r w:rsidR="00790718" w:rsidRPr="00C85CB7">
        <w:rPr>
          <w:rFonts w:ascii="Arial" w:hAnsi="Arial" w:cs="Arial"/>
          <w:noProof/>
          <w:lang w:val="en-US"/>
        </w:rPr>
        <w:t xml:space="preserve"> water sources. </w:t>
      </w:r>
      <w:r>
        <w:rPr>
          <w:rFonts w:ascii="Arial" w:hAnsi="Arial" w:cs="Arial"/>
          <w:noProof/>
          <w:lang w:val="en-US"/>
        </w:rPr>
        <w:t>Similar results were previously reported in</w:t>
      </w:r>
      <w:r w:rsidR="00790718" w:rsidRPr="00C85CB7">
        <w:rPr>
          <w:rFonts w:ascii="Arial" w:hAnsi="Arial" w:cs="Arial"/>
          <w:noProof/>
          <w:lang w:val="en-US"/>
        </w:rPr>
        <w:t xml:space="preserve"> </w:t>
      </w:r>
      <w:r w:rsidR="00FA6AF1">
        <w:rPr>
          <w:rFonts w:ascii="Arial" w:hAnsi="Arial" w:cs="Arial"/>
          <w:noProof/>
          <w:lang w:val="en-US"/>
        </w:rPr>
        <w:t xml:space="preserve">the </w:t>
      </w:r>
      <w:r w:rsidR="00790718" w:rsidRPr="00C85CB7">
        <w:rPr>
          <w:rFonts w:ascii="Arial" w:hAnsi="Arial" w:cs="Arial"/>
          <w:noProof/>
          <w:lang w:val="en-US"/>
        </w:rPr>
        <w:t xml:space="preserve">Hong Kong subway system </w:t>
      </w:r>
      <w:r>
        <w:rPr>
          <w:rFonts w:ascii="Arial" w:hAnsi="Arial" w:cs="Arial"/>
          <w:noProof/>
        </w:rPr>
        <w:fldChar w:fldCharType="begin" w:fldLock="1"/>
      </w:r>
      <w:r w:rsidRPr="00C85CB7">
        <w:rPr>
          <w:rFonts w:ascii="Arial" w:hAnsi="Arial" w:cs="Arial"/>
          <w:noProof/>
          <w:lang w:val="en-US"/>
        </w:rPr>
        <w:instrText>ADDIN CSL_CITATION { "citationItems" : [ { "id" : "ITEM-1", "itemData" : { "DOI" : "10.1128/AEM.02244-14", "ISSN" : "10985336", "PMID" : "25172855", "abstract" : "Subway systems are indispensable for urban societies, but microbiological characteristics of subway aerosols are relatively unknown. Previous studies investigating microbial compositions in subways employed methodologies that underestimated the diversity of microbial exposure for commuters, with little focus on factors governing subway air microbiology, which may have public health implications. Here, a culture-independent approach unraveling the bacterial diversity within the urban subway network in Hong Kong is presented. Aerosol samples from multiple subway lines and outdoor locations were collected. Targeting the 16S rRNA gene V4 region, extensive taxonomic diversity was found, with the most common bacterial genera in the subway environment among those associated with skin. Overall, subway lines harbored different phylogenetic communities based on \u03b1- and \u03b2-diversity comparisons, and closer inspection suggests that each community within a line is dependent on architectural characteristics, nearby outdoor microbiomes, and connectedness with other lines. Microbial diversities and assemblages also varied depending on the day sampled, as well as the time of day, and changes in microbial communities between peak and nonpeak commuting hours were attributed largely to increases in skin-associated genera in peak samples. Microbial diversities within the subway were influenced by temperature and relative humidity, while carbon dioxide levels showed a positive correlation with abundances of commuter-associated genera. This Hong Kong data set and communities from previous studies conducted in the United States formed distinct community clusters, indicating that additional work is required to unravel the mechanisms that shape subway microbiomes around the globe.", "author" : [ { "dropping-particle" : "", "family" : "Leung", "given" : "Marcus H Y", "non-dropping-particle" : "", "parse-names" : false, "suffix" : "" }, { "dropping-particle" : "", "family" : "Wilkins", "given" : "David", "non-dropping-particle" : "", "parse-names" : false, "suffix" : "" }, { "dropping-particle" : "", "family" : "Li", "given" : "Ellen K T", "non-dropping-particle" : "", "parse-names" : false, "suffix" : "" }, { "dropping-particle" : "", "family" : "Kong", "given" : "Fred K F", "non-dropping-particle" : "", "parse-names" : false, "suffix" : "" }, { "dropping-particle" : "", "family" : "Lee", "given" : "Patrick K H", "non-dropping-particle" : "", "parse-names" : false, "suffix" : "" } ], "container-title" : "Applied and Environmental Microbiology", "id" : "ITEM-1", "issue" : "21", "issued" : { "date-parts" : [ [ "2014" ] ] }, "page" : "6760-6770", "title" : "Indoor-air microbiome in an urban subway network: Diversity and dynamics", "type" : "article-journal", "volume" : "80" }, "uris" : [ "http://www.mendeley.com/documents/?uuid=087f3b2f-799d-4d84-9cad-541582a44848" ] } ], "mendeley" : { "formattedCitation" : "(Leung et al. 2014)", "plainTextFormattedCitation" : "(Leung et al. 2014)", "previouslyFormattedCitation" : "(Leung et al. 2014)" }, "properties" : { "noteIndex" : 0 }, "schema" : "https://github.com/citation-style-language/schema/raw/master/csl-citation.json" }</w:instrText>
      </w:r>
      <w:r>
        <w:rPr>
          <w:rFonts w:ascii="Arial" w:hAnsi="Arial" w:cs="Arial"/>
          <w:noProof/>
        </w:rPr>
        <w:fldChar w:fldCharType="separate"/>
      </w:r>
      <w:r w:rsidRPr="00C85CB7">
        <w:rPr>
          <w:rFonts w:ascii="Arial" w:hAnsi="Arial" w:cs="Arial"/>
          <w:noProof/>
          <w:lang w:val="en-US"/>
        </w:rPr>
        <w:t>(Leung et al. 2014)</w:t>
      </w:r>
      <w:r>
        <w:rPr>
          <w:rFonts w:ascii="Arial" w:hAnsi="Arial" w:cs="Arial"/>
          <w:noProof/>
        </w:rPr>
        <w:fldChar w:fldCharType="end"/>
      </w:r>
      <w:r>
        <w:rPr>
          <w:rFonts w:ascii="Arial" w:hAnsi="Arial" w:cs="Arial"/>
          <w:noProof/>
          <w:lang w:val="en-US"/>
        </w:rPr>
        <w:t>.</w:t>
      </w:r>
      <w:r w:rsidRPr="00C85CB7">
        <w:rPr>
          <w:rFonts w:ascii="Arial" w:hAnsi="Arial" w:cs="Arial"/>
          <w:noProof/>
          <w:lang w:val="en-US"/>
        </w:rPr>
        <w:t xml:space="preserve"> </w:t>
      </w:r>
      <w:r>
        <w:rPr>
          <w:rFonts w:ascii="Arial" w:hAnsi="Arial" w:cs="Arial"/>
          <w:noProof/>
          <w:lang w:val="en-US"/>
        </w:rPr>
        <w:t>In fact</w:t>
      </w:r>
      <w:r w:rsidR="00790718" w:rsidRPr="00C85CB7">
        <w:rPr>
          <w:rFonts w:ascii="Arial" w:hAnsi="Arial" w:cs="Arial"/>
          <w:noProof/>
          <w:lang w:val="en-US"/>
        </w:rPr>
        <w:t xml:space="preserve">, both </w:t>
      </w:r>
      <w:r>
        <w:rPr>
          <w:rFonts w:ascii="Arial" w:hAnsi="Arial" w:cs="Arial"/>
          <w:noProof/>
          <w:lang w:val="en-US"/>
        </w:rPr>
        <w:t xml:space="preserve">cities are </w:t>
      </w:r>
      <w:r w:rsidR="00FA6AF1">
        <w:rPr>
          <w:rFonts w:ascii="Arial" w:hAnsi="Arial" w:cs="Arial"/>
          <w:noProof/>
          <w:lang w:val="en-US"/>
        </w:rPr>
        <w:t xml:space="preserve">surrounded </w:t>
      </w:r>
      <w:r>
        <w:rPr>
          <w:rFonts w:ascii="Arial" w:hAnsi="Arial" w:cs="Arial"/>
          <w:noProof/>
          <w:lang w:val="en-US"/>
        </w:rPr>
        <w:t>by water</w:t>
      </w:r>
      <w:r w:rsidR="00790718" w:rsidRPr="00C85CB7">
        <w:rPr>
          <w:rFonts w:ascii="Arial" w:hAnsi="Arial" w:cs="Arial"/>
          <w:noProof/>
          <w:lang w:val="en-US"/>
        </w:rPr>
        <w:t>. Other bacterias</w:t>
      </w:r>
      <w:r w:rsidR="00FA6AF1">
        <w:rPr>
          <w:rFonts w:ascii="Arial" w:hAnsi="Arial" w:cs="Arial"/>
          <w:noProof/>
          <w:lang w:val="en-US"/>
        </w:rPr>
        <w:t>,</w:t>
      </w:r>
      <w:r w:rsidR="00790718" w:rsidRPr="00C85CB7">
        <w:rPr>
          <w:rFonts w:ascii="Arial" w:hAnsi="Arial" w:cs="Arial"/>
          <w:noProof/>
          <w:lang w:val="en-US"/>
        </w:rPr>
        <w:t xml:space="preserve"> </w:t>
      </w:r>
      <w:r>
        <w:rPr>
          <w:rFonts w:ascii="Arial" w:hAnsi="Arial" w:cs="Arial"/>
          <w:noProof/>
          <w:lang w:val="en-US"/>
        </w:rPr>
        <w:t>such as</w:t>
      </w:r>
      <w:r w:rsidR="00790718" w:rsidRPr="00C85CB7">
        <w:rPr>
          <w:rFonts w:ascii="Arial" w:hAnsi="Arial" w:cs="Arial"/>
          <w:noProof/>
          <w:lang w:val="en-US"/>
        </w:rPr>
        <w:t xml:space="preserve"> </w:t>
      </w:r>
      <w:r w:rsidR="00790718" w:rsidRPr="00C85CB7">
        <w:rPr>
          <w:rFonts w:ascii="Arial" w:hAnsi="Arial" w:cs="Arial"/>
          <w:i/>
          <w:noProof/>
          <w:lang w:val="en-US"/>
        </w:rPr>
        <w:t>Citrobacter freundii</w:t>
      </w:r>
      <w:r w:rsidR="00790718" w:rsidRPr="00C85CB7">
        <w:rPr>
          <w:rFonts w:ascii="Arial" w:hAnsi="Arial" w:cs="Arial"/>
          <w:noProof/>
          <w:lang w:val="en-US"/>
        </w:rPr>
        <w:t xml:space="preserve">, </w:t>
      </w:r>
      <w:r w:rsidR="00790718" w:rsidRPr="00C85CB7">
        <w:rPr>
          <w:rFonts w:ascii="Arial" w:hAnsi="Arial" w:cs="Arial"/>
          <w:i/>
          <w:noProof/>
          <w:lang w:val="en-US"/>
        </w:rPr>
        <w:t>Citrobacter</w:t>
      </w:r>
      <w:r w:rsidR="00790718" w:rsidRPr="00C85CB7">
        <w:rPr>
          <w:rFonts w:ascii="Arial" w:hAnsi="Arial" w:cs="Arial"/>
          <w:noProof/>
          <w:lang w:val="en-US"/>
        </w:rPr>
        <w:t xml:space="preserve">, </w:t>
      </w:r>
      <w:r w:rsidR="00790718" w:rsidRPr="00C85CB7">
        <w:rPr>
          <w:rFonts w:ascii="Arial" w:hAnsi="Arial" w:cs="Arial"/>
          <w:i/>
          <w:noProof/>
          <w:lang w:val="en-US"/>
        </w:rPr>
        <w:t>Acinetobacter towneri</w:t>
      </w:r>
      <w:r w:rsidR="00790718" w:rsidRPr="00C85CB7">
        <w:rPr>
          <w:rFonts w:ascii="Arial" w:hAnsi="Arial" w:cs="Arial"/>
          <w:noProof/>
          <w:lang w:val="en-US"/>
        </w:rPr>
        <w:t xml:space="preserve">, </w:t>
      </w:r>
      <w:r w:rsidR="00790718" w:rsidRPr="00C85CB7">
        <w:rPr>
          <w:rFonts w:ascii="Arial" w:hAnsi="Arial" w:cs="Arial"/>
          <w:i/>
          <w:noProof/>
          <w:lang w:val="en-US"/>
        </w:rPr>
        <w:t>Acinetobacter oleivorans</w:t>
      </w:r>
      <w:r w:rsidR="00790718" w:rsidRPr="00C85CB7">
        <w:rPr>
          <w:rFonts w:ascii="Arial" w:hAnsi="Arial" w:cs="Arial"/>
          <w:noProof/>
          <w:lang w:val="en-US"/>
        </w:rPr>
        <w:t xml:space="preserve"> or </w:t>
      </w:r>
      <w:r w:rsidR="00790718" w:rsidRPr="00C85CB7">
        <w:rPr>
          <w:rFonts w:ascii="Arial" w:hAnsi="Arial" w:cs="Arial"/>
          <w:i/>
          <w:noProof/>
          <w:lang w:val="en-US"/>
        </w:rPr>
        <w:t>Comamonas testosteroni</w:t>
      </w:r>
      <w:r w:rsidR="00790718" w:rsidRPr="00C85CB7">
        <w:rPr>
          <w:rFonts w:ascii="Arial" w:hAnsi="Arial" w:cs="Arial"/>
          <w:noProof/>
          <w:lang w:val="en-US"/>
        </w:rPr>
        <w:t xml:space="preserve">, are </w:t>
      </w:r>
      <w:r>
        <w:rPr>
          <w:rFonts w:ascii="Arial" w:hAnsi="Arial" w:cs="Arial"/>
          <w:noProof/>
          <w:lang w:val="en-US"/>
        </w:rPr>
        <w:t>commonly</w:t>
      </w:r>
      <w:r w:rsidR="00790718" w:rsidRPr="00C85CB7">
        <w:rPr>
          <w:rFonts w:ascii="Arial" w:hAnsi="Arial" w:cs="Arial"/>
          <w:noProof/>
          <w:lang w:val="en-US"/>
        </w:rPr>
        <w:t xml:space="preserve"> associated with sewage (See </w:t>
      </w:r>
      <w:r w:rsidR="0016113D">
        <w:rPr>
          <w:rFonts w:ascii="Arial" w:hAnsi="Arial" w:cs="Arial"/>
          <w:noProof/>
          <w:lang w:val="en-US"/>
        </w:rPr>
        <w:t>supplementary table 4</w:t>
      </w:r>
      <w:r w:rsidR="00790718" w:rsidRPr="00C85CB7">
        <w:rPr>
          <w:rFonts w:ascii="Arial" w:hAnsi="Arial" w:cs="Arial"/>
          <w:noProof/>
          <w:lang w:val="en-US"/>
        </w:rPr>
        <w:t xml:space="preserve">). The appearance of these bacterias in the subway system </w:t>
      </w:r>
      <w:r>
        <w:rPr>
          <w:rFonts w:ascii="Arial" w:hAnsi="Arial" w:cs="Arial"/>
          <w:noProof/>
          <w:lang w:val="en-US"/>
        </w:rPr>
        <w:t>may</w:t>
      </w:r>
      <w:r w:rsidRPr="00C85CB7">
        <w:rPr>
          <w:rFonts w:ascii="Arial" w:hAnsi="Arial" w:cs="Arial"/>
          <w:noProof/>
          <w:lang w:val="en-US"/>
        </w:rPr>
        <w:t xml:space="preserve"> </w:t>
      </w:r>
      <w:r w:rsidR="00790718" w:rsidRPr="00C85CB7">
        <w:rPr>
          <w:rFonts w:ascii="Arial" w:hAnsi="Arial" w:cs="Arial"/>
          <w:noProof/>
          <w:lang w:val="en-US"/>
        </w:rPr>
        <w:t xml:space="preserve">be related to the industrial water treatment </w:t>
      </w:r>
      <w:r w:rsidR="00FA6AF1">
        <w:rPr>
          <w:rFonts w:ascii="Arial" w:hAnsi="Arial" w:cs="Arial"/>
          <w:noProof/>
          <w:lang w:val="en-US"/>
        </w:rPr>
        <w:t xml:space="preserve">stations </w:t>
      </w:r>
      <w:r w:rsidR="00790718" w:rsidRPr="00C85CB7">
        <w:rPr>
          <w:rFonts w:ascii="Arial" w:hAnsi="Arial" w:cs="Arial"/>
          <w:noProof/>
          <w:lang w:val="en-US"/>
        </w:rPr>
        <w:t xml:space="preserve">present inside of the tunnels </w:t>
      </w:r>
      <w:r>
        <w:rPr>
          <w:rFonts w:ascii="Arial" w:hAnsi="Arial" w:cs="Arial"/>
          <w:noProof/>
          <w:lang w:val="en-US"/>
        </w:rPr>
        <w:t>of</w:t>
      </w:r>
      <w:r w:rsidRPr="00C85CB7">
        <w:rPr>
          <w:rFonts w:ascii="Arial" w:hAnsi="Arial" w:cs="Arial"/>
          <w:noProof/>
          <w:lang w:val="en-US"/>
        </w:rPr>
        <w:t xml:space="preserve"> </w:t>
      </w:r>
      <w:r w:rsidR="00790718" w:rsidRPr="00C85CB7">
        <w:rPr>
          <w:rFonts w:ascii="Arial" w:hAnsi="Arial" w:cs="Arial"/>
          <w:noProof/>
          <w:lang w:val="en-US"/>
        </w:rPr>
        <w:t xml:space="preserve">the subway. </w:t>
      </w:r>
      <w:r>
        <w:rPr>
          <w:rFonts w:ascii="Arial" w:hAnsi="Arial" w:cs="Arial"/>
          <w:noProof/>
          <w:lang w:val="en-US"/>
        </w:rPr>
        <w:t>L</w:t>
      </w:r>
      <w:r w:rsidR="00790718" w:rsidRPr="00C85CB7">
        <w:rPr>
          <w:rFonts w:ascii="Arial" w:hAnsi="Arial" w:cs="Arial"/>
          <w:noProof/>
          <w:lang w:val="en-US"/>
        </w:rPr>
        <w:t>ast</w:t>
      </w:r>
      <w:r>
        <w:rPr>
          <w:rFonts w:ascii="Arial" w:hAnsi="Arial" w:cs="Arial"/>
          <w:noProof/>
          <w:lang w:val="en-US"/>
        </w:rPr>
        <w:t>ly</w:t>
      </w:r>
      <w:r w:rsidR="00790718" w:rsidRPr="00C85CB7">
        <w:rPr>
          <w:rFonts w:ascii="Arial" w:hAnsi="Arial" w:cs="Arial"/>
          <w:noProof/>
          <w:lang w:val="en-US"/>
        </w:rPr>
        <w:t xml:space="preserve">, other species are related with the oil and gas work-effluent, such as </w:t>
      </w:r>
      <w:r w:rsidR="00790718" w:rsidRPr="00C85CB7">
        <w:rPr>
          <w:rFonts w:ascii="Arial" w:hAnsi="Arial" w:cs="Arial"/>
          <w:i/>
          <w:noProof/>
          <w:lang w:val="en-US"/>
        </w:rPr>
        <w:t>Acinetobacter guillowiase</w:t>
      </w:r>
      <w:r w:rsidR="00790718" w:rsidRPr="00C85CB7">
        <w:rPr>
          <w:rFonts w:ascii="Arial" w:hAnsi="Arial" w:cs="Arial"/>
          <w:noProof/>
          <w:lang w:val="en-US"/>
        </w:rPr>
        <w:t xml:space="preserve">, </w:t>
      </w:r>
      <w:r w:rsidR="00790718" w:rsidRPr="00C85CB7">
        <w:rPr>
          <w:rFonts w:ascii="Arial" w:hAnsi="Arial" w:cs="Arial"/>
          <w:i/>
          <w:noProof/>
          <w:lang w:val="en-US"/>
        </w:rPr>
        <w:t>Pseudomonas fulva</w:t>
      </w:r>
      <w:r w:rsidR="00790718" w:rsidRPr="00C85CB7">
        <w:rPr>
          <w:rFonts w:ascii="Arial" w:hAnsi="Arial" w:cs="Arial"/>
          <w:noProof/>
          <w:lang w:val="en-US"/>
        </w:rPr>
        <w:t xml:space="preserve">, </w:t>
      </w:r>
      <w:r w:rsidR="00790718" w:rsidRPr="00C85CB7">
        <w:rPr>
          <w:rFonts w:ascii="Arial" w:hAnsi="Arial" w:cs="Arial"/>
          <w:i/>
          <w:noProof/>
          <w:lang w:val="en-US"/>
        </w:rPr>
        <w:t>Pseudomonas alcaligenes</w:t>
      </w:r>
      <w:r w:rsidR="00790718" w:rsidRPr="00C85CB7">
        <w:rPr>
          <w:rFonts w:ascii="Arial" w:hAnsi="Arial" w:cs="Arial"/>
          <w:noProof/>
          <w:lang w:val="en-US"/>
        </w:rPr>
        <w:t xml:space="preserve"> and </w:t>
      </w:r>
      <w:r w:rsidR="00790718" w:rsidRPr="00C85CB7">
        <w:rPr>
          <w:rFonts w:ascii="Arial" w:hAnsi="Arial" w:cs="Arial"/>
          <w:i/>
          <w:noProof/>
          <w:lang w:val="en-US"/>
        </w:rPr>
        <w:t>Delfia acidovorans</w:t>
      </w:r>
      <w:r w:rsidR="0016113D">
        <w:rPr>
          <w:rFonts w:ascii="Arial" w:hAnsi="Arial" w:cs="Arial"/>
          <w:noProof/>
          <w:lang w:val="en-US"/>
        </w:rPr>
        <w:t xml:space="preserve"> (See supplementary table 4</w:t>
      </w:r>
      <w:r w:rsidR="00790718" w:rsidRPr="00C85CB7">
        <w:rPr>
          <w:rFonts w:ascii="Arial" w:hAnsi="Arial" w:cs="Arial"/>
          <w:noProof/>
          <w:lang w:val="en-US"/>
        </w:rPr>
        <w:t xml:space="preserve">). The appearance of these bacterias </w:t>
      </w:r>
      <w:r>
        <w:rPr>
          <w:rFonts w:ascii="Arial" w:hAnsi="Arial" w:cs="Arial"/>
          <w:noProof/>
          <w:lang w:val="en-US"/>
        </w:rPr>
        <w:t>may</w:t>
      </w:r>
      <w:r w:rsidRPr="00C85CB7">
        <w:rPr>
          <w:rFonts w:ascii="Arial" w:hAnsi="Arial" w:cs="Arial"/>
          <w:noProof/>
          <w:lang w:val="en-US"/>
        </w:rPr>
        <w:t xml:space="preserve"> </w:t>
      </w:r>
      <w:r w:rsidR="00790718" w:rsidRPr="00C85CB7">
        <w:rPr>
          <w:rFonts w:ascii="Arial" w:hAnsi="Arial" w:cs="Arial"/>
          <w:noProof/>
          <w:lang w:val="en-US"/>
        </w:rPr>
        <w:t>result for the proximity of some stations to Lisbon port</w:t>
      </w:r>
      <w:r>
        <w:rPr>
          <w:rFonts w:ascii="Arial" w:hAnsi="Arial" w:cs="Arial"/>
          <w:noProof/>
          <w:lang w:val="en-US"/>
        </w:rPr>
        <w:t xml:space="preserve"> (Porto de Lisboa)</w:t>
      </w:r>
      <w:r w:rsidR="00FA6AF1">
        <w:rPr>
          <w:rFonts w:ascii="Arial" w:hAnsi="Arial" w:cs="Arial"/>
          <w:noProof/>
          <w:lang w:val="en-US"/>
        </w:rPr>
        <w:t xml:space="preserve"> or even to the oils used in subways cars</w:t>
      </w:r>
      <w:r w:rsidR="00790718" w:rsidRPr="00C85CB7">
        <w:rPr>
          <w:rFonts w:ascii="Arial" w:hAnsi="Arial" w:cs="Arial"/>
          <w:noProof/>
          <w:lang w:val="en-US"/>
        </w:rPr>
        <w:t xml:space="preserve">. Therefore, </w:t>
      </w:r>
      <w:r>
        <w:rPr>
          <w:rFonts w:ascii="Arial" w:hAnsi="Arial" w:cs="Arial"/>
          <w:noProof/>
          <w:lang w:val="en-US"/>
        </w:rPr>
        <w:t>it has been proven</w:t>
      </w:r>
      <w:r w:rsidR="00790718" w:rsidRPr="00C85CB7">
        <w:rPr>
          <w:rFonts w:ascii="Arial" w:hAnsi="Arial" w:cs="Arial"/>
          <w:noProof/>
          <w:lang w:val="en-US"/>
        </w:rPr>
        <w:t xml:space="preserve"> that the external environment can </w:t>
      </w:r>
      <w:r w:rsidR="00350B39">
        <w:rPr>
          <w:rFonts w:ascii="Arial" w:hAnsi="Arial" w:cs="Arial"/>
          <w:noProof/>
          <w:lang w:val="en-US"/>
        </w:rPr>
        <w:t xml:space="preserve">deeply </w:t>
      </w:r>
      <w:r w:rsidR="00790718" w:rsidRPr="00C85CB7">
        <w:rPr>
          <w:rFonts w:ascii="Arial" w:hAnsi="Arial" w:cs="Arial"/>
          <w:noProof/>
          <w:lang w:val="en-US"/>
        </w:rPr>
        <w:t xml:space="preserve">influence the subway system. However, once again, due the limited number of samples </w:t>
      </w:r>
      <w:r w:rsidR="00350B39">
        <w:rPr>
          <w:rFonts w:ascii="Arial" w:hAnsi="Arial" w:cs="Arial"/>
          <w:noProof/>
          <w:lang w:val="en-US"/>
        </w:rPr>
        <w:t>wa</w:t>
      </w:r>
      <w:r w:rsidR="00350B39" w:rsidRPr="00C85CB7">
        <w:rPr>
          <w:rFonts w:ascii="Arial" w:hAnsi="Arial" w:cs="Arial"/>
          <w:noProof/>
          <w:lang w:val="en-US"/>
        </w:rPr>
        <w:t xml:space="preserve">s </w:t>
      </w:r>
      <w:r w:rsidR="00790718" w:rsidRPr="00C85CB7">
        <w:rPr>
          <w:rFonts w:ascii="Arial" w:hAnsi="Arial" w:cs="Arial"/>
          <w:noProof/>
          <w:lang w:val="en-US"/>
        </w:rPr>
        <w:t xml:space="preserve">not possible to conclude if the one particular station </w:t>
      </w:r>
      <w:r w:rsidR="00350B39" w:rsidRPr="00C85CB7">
        <w:rPr>
          <w:rFonts w:ascii="Arial" w:hAnsi="Arial" w:cs="Arial"/>
          <w:noProof/>
          <w:lang w:val="en-US"/>
        </w:rPr>
        <w:t>h</w:t>
      </w:r>
      <w:r w:rsidR="00350B39">
        <w:rPr>
          <w:rFonts w:ascii="Arial" w:hAnsi="Arial" w:cs="Arial"/>
          <w:noProof/>
          <w:lang w:val="en-US"/>
        </w:rPr>
        <w:t>as</w:t>
      </w:r>
      <w:r w:rsidR="00350B39" w:rsidRPr="00C85CB7">
        <w:rPr>
          <w:rFonts w:ascii="Arial" w:hAnsi="Arial" w:cs="Arial"/>
          <w:noProof/>
          <w:lang w:val="en-US"/>
        </w:rPr>
        <w:t xml:space="preserve"> </w:t>
      </w:r>
      <w:r w:rsidR="00350B39">
        <w:rPr>
          <w:rFonts w:ascii="Arial" w:hAnsi="Arial" w:cs="Arial"/>
          <w:noProof/>
          <w:lang w:val="en-US"/>
        </w:rPr>
        <w:t>its</w:t>
      </w:r>
      <w:r w:rsidR="00350B39" w:rsidRPr="00C85CB7">
        <w:rPr>
          <w:rFonts w:ascii="Arial" w:hAnsi="Arial" w:cs="Arial"/>
          <w:noProof/>
          <w:lang w:val="en-US"/>
        </w:rPr>
        <w:t xml:space="preserve"> </w:t>
      </w:r>
      <w:r w:rsidR="00350B39">
        <w:rPr>
          <w:rFonts w:ascii="Arial" w:hAnsi="Arial" w:cs="Arial"/>
          <w:noProof/>
          <w:lang w:val="en-US"/>
        </w:rPr>
        <w:t>characteristic</w:t>
      </w:r>
      <w:r w:rsidR="00350B39" w:rsidRPr="00C85CB7">
        <w:rPr>
          <w:rFonts w:ascii="Arial" w:hAnsi="Arial" w:cs="Arial"/>
          <w:noProof/>
          <w:lang w:val="en-US"/>
        </w:rPr>
        <w:t xml:space="preserve"> </w:t>
      </w:r>
      <w:r w:rsidR="00790718" w:rsidRPr="00C85CB7">
        <w:rPr>
          <w:rFonts w:ascii="Arial" w:hAnsi="Arial" w:cs="Arial"/>
          <w:noProof/>
          <w:lang w:val="en-US"/>
        </w:rPr>
        <w:t xml:space="preserve">microbiome, or if </w:t>
      </w:r>
      <w:r w:rsidR="00350B39">
        <w:rPr>
          <w:rFonts w:ascii="Arial" w:hAnsi="Arial" w:cs="Arial"/>
          <w:noProof/>
          <w:lang w:val="en-US"/>
        </w:rPr>
        <w:t xml:space="preserve">there </w:t>
      </w:r>
      <w:r w:rsidR="00FA6AF1">
        <w:rPr>
          <w:rFonts w:ascii="Arial" w:hAnsi="Arial" w:cs="Arial"/>
          <w:noProof/>
          <w:lang w:val="en-US"/>
        </w:rPr>
        <w:t>i</w:t>
      </w:r>
      <w:r w:rsidR="00FA6AF1" w:rsidRPr="00C85CB7">
        <w:rPr>
          <w:rFonts w:ascii="Arial" w:hAnsi="Arial" w:cs="Arial"/>
          <w:noProof/>
          <w:lang w:val="en-US"/>
        </w:rPr>
        <w:t xml:space="preserve">s </w:t>
      </w:r>
      <w:r w:rsidR="00790718" w:rsidRPr="00C85CB7">
        <w:rPr>
          <w:rFonts w:ascii="Arial" w:hAnsi="Arial" w:cs="Arial"/>
          <w:noProof/>
          <w:lang w:val="en-US"/>
        </w:rPr>
        <w:t>an interaction between the stations, mak</w:t>
      </w:r>
      <w:r w:rsidR="00FA6AF1">
        <w:rPr>
          <w:rFonts w:ascii="Arial" w:hAnsi="Arial" w:cs="Arial"/>
          <w:noProof/>
          <w:lang w:val="en-US"/>
        </w:rPr>
        <w:t>ing</w:t>
      </w:r>
      <w:r w:rsidR="00790718" w:rsidRPr="00C85CB7">
        <w:rPr>
          <w:rFonts w:ascii="Arial" w:hAnsi="Arial" w:cs="Arial"/>
          <w:noProof/>
          <w:lang w:val="en-US"/>
        </w:rPr>
        <w:t xml:space="preserve"> the stations more similar between them, </w:t>
      </w:r>
      <w:r w:rsidR="00350B39">
        <w:rPr>
          <w:rFonts w:ascii="Arial" w:hAnsi="Arial" w:cs="Arial"/>
          <w:noProof/>
          <w:lang w:val="en-US"/>
        </w:rPr>
        <w:t>as</w:t>
      </w:r>
      <w:r w:rsidR="00790718" w:rsidRPr="00C85CB7">
        <w:rPr>
          <w:rFonts w:ascii="Arial" w:hAnsi="Arial" w:cs="Arial"/>
          <w:noProof/>
          <w:lang w:val="en-US"/>
        </w:rPr>
        <w:t xml:space="preserve"> in the Hong </w:t>
      </w:r>
      <w:r w:rsidR="00790718" w:rsidRPr="00C85CB7">
        <w:rPr>
          <w:rFonts w:ascii="Arial" w:hAnsi="Arial" w:cs="Arial"/>
          <w:noProof/>
          <w:lang w:val="en-US"/>
        </w:rPr>
        <w:lastRenderedPageBreak/>
        <w:t>Kong subway, where an intera</w:t>
      </w:r>
      <w:r w:rsidR="00FA6AF1">
        <w:rPr>
          <w:rFonts w:ascii="Arial" w:hAnsi="Arial" w:cs="Arial"/>
          <w:noProof/>
          <w:lang w:val="en-US"/>
        </w:rPr>
        <w:t>c</w:t>
      </w:r>
      <w:r w:rsidR="00790718" w:rsidRPr="00C85CB7">
        <w:rPr>
          <w:rFonts w:ascii="Arial" w:hAnsi="Arial" w:cs="Arial"/>
          <w:noProof/>
          <w:lang w:val="en-US"/>
        </w:rPr>
        <w:t xml:space="preserve">tion between the lines </w:t>
      </w:r>
      <w:r w:rsidR="00FA6AF1">
        <w:rPr>
          <w:rFonts w:ascii="Arial" w:hAnsi="Arial" w:cs="Arial"/>
          <w:noProof/>
          <w:lang w:val="en-US"/>
        </w:rPr>
        <w:t>has been reported</w:t>
      </w:r>
      <w:r w:rsidR="00B40728">
        <w:rPr>
          <w:rFonts w:ascii="Arial" w:hAnsi="Arial" w:cs="Arial"/>
          <w:noProof/>
          <w:lang w:val="en-US"/>
        </w:rPr>
        <w:t xml:space="preserve"> </w:t>
      </w:r>
      <w:r w:rsidR="00790718">
        <w:rPr>
          <w:rFonts w:ascii="Arial" w:hAnsi="Arial" w:cs="Arial"/>
          <w:noProof/>
        </w:rPr>
        <w:fldChar w:fldCharType="begin" w:fldLock="1"/>
      </w:r>
      <w:r w:rsidR="00790718" w:rsidRPr="00C85CB7">
        <w:rPr>
          <w:rFonts w:ascii="Arial" w:hAnsi="Arial" w:cs="Arial"/>
          <w:noProof/>
          <w:lang w:val="en-US"/>
        </w:rPr>
        <w:instrText>ADDIN CSL_CITATION { "citationItems" : [ { "id" : "ITEM-1", "itemData" : { "DOI" : "10.1128/AEM.02244-14", "ISSN" : "10985336", "PMID" : "25172855", "abstract" : "Subway systems are indispensable for urban societies, but microbiological characteristics of subway aerosols are relatively unknown. Previous studies investigating microbial compositions in subways employed methodologies that underestimated the diversity of microbial exposure for commuters, with little focus on factors governing subway air microbiology, which may have public health implications. Here, a culture-independent approach unraveling the bacterial diversity within the urban subway network in Hong Kong is presented. Aerosol samples from multiple subway lines and outdoor locations were collected. Targeting the 16S rRNA gene V4 region, extensive taxonomic diversity was found, with the most common bacterial genera in the subway environment among those associated with skin. Overall, subway lines harbored different phylogenetic communities based on \u03b1- and \u03b2-diversity comparisons, and closer inspection suggests that each community within a line is dependent on architectural characte</w:instrText>
      </w:r>
      <w:r w:rsidR="00790718">
        <w:rPr>
          <w:rFonts w:ascii="Arial" w:hAnsi="Arial" w:cs="Arial"/>
          <w:noProof/>
        </w:rPr>
        <w:instrText>ristics, nearby outdoor microbiomes, and connectedness with other lines. Microbial diversities and assemblages also varied depending on the day sampled, as well as the time of day, and changes in microbial communities between peak and nonpeak commuting hours were attributed largely to increases in skin-associated genera in peak samples. Microbial diversities within the subway were influenced by temperature and relative humidity, while carbon dioxide levels showed a positive correlation with abundances of commuter-associated genera. This Hong Kong data set and communities from previous studies conducted in the United States formed distinct community clusters, indicating that additional w</w:instrText>
      </w:r>
      <w:r w:rsidR="00790718" w:rsidRPr="00C85CB7">
        <w:rPr>
          <w:rFonts w:ascii="Arial" w:hAnsi="Arial" w:cs="Arial"/>
          <w:noProof/>
          <w:lang w:val="en-US"/>
        </w:rPr>
        <w:instrText>ork is required to unravel the mechanisms that shape subway microbiomes around the globe.", "author" : [ { "dropping-particle" : "", "family" : "Leung", "given" : "Marcus H Y", "non-dropping-particle" : "", "parse-names" : false, "suffix" : "" }, { "dropping-particle" : "", "family" : "Wilkins", "given" : "David", "non-dropping-particle" : "", "parse-names" : false, "suffix" : "" }, { "dropping-particle" : "", "family" : "Li", "given" : "Ellen K T", "non-dropping-particle" : "", "parse-names" : false, "suffix" : "" }, { "dropping-particle" : "", "family" : "Kong", "given" : "Fred K F", "non-dropping-particle" : "", "parse-names" : false, "suffix" : "" }, { "dropping-particle" : "", "family" : "Lee", "given" : "Patrick K H", "non-dropping-particle" : "", "parse-names" : false, "suffix" : "" } ], "container-title" : "Applied and Environmental Microbiology", "id" : "ITEM-1", "issue" : "21", "issued" : { "date-parts" : [ [ "2014" ] ] }, "page" : "6760-6770", "title" : "Indoor-air microbiome in an urban subway network: Diversity and dynamics", "type" : "article-journal", "volume" : "80" }, "uris" : [ "http://www.mendeley.com/documents/?uuid=087f3b2f-799d-4d84-9cad-541582a44848" ] } ], "mendeley" : { "formattedCitation" : "(Leung et al. 2014)", "plainTextFormattedCitation" : "(Leung et al. 2014)", "previouslyFormattedCitation" : "(Leung et al. 2014)" }, "properties" : { "noteIndex" : 0 }, "schema" : "https://github.com/citation-style-language/schema/raw/master/csl-citation.json" }</w:instrText>
      </w:r>
      <w:r w:rsidR="00790718">
        <w:rPr>
          <w:rFonts w:ascii="Arial" w:hAnsi="Arial" w:cs="Arial"/>
          <w:noProof/>
        </w:rPr>
        <w:fldChar w:fldCharType="separate"/>
      </w:r>
      <w:r w:rsidR="00790718" w:rsidRPr="00C85CB7">
        <w:rPr>
          <w:rFonts w:ascii="Arial" w:hAnsi="Arial" w:cs="Arial"/>
          <w:noProof/>
          <w:lang w:val="en-US"/>
        </w:rPr>
        <w:t>(Leung et al. 2014)</w:t>
      </w:r>
      <w:r w:rsidR="00790718">
        <w:rPr>
          <w:rFonts w:ascii="Arial" w:hAnsi="Arial" w:cs="Arial"/>
          <w:noProof/>
        </w:rPr>
        <w:fldChar w:fldCharType="end"/>
      </w:r>
    </w:p>
    <w:p w14:paraId="1D47D5C5" w14:textId="1839E3C2" w:rsidR="00791CE7" w:rsidRDefault="00791CE7" w:rsidP="00791CE7">
      <w:pPr>
        <w:spacing w:before="240" w:line="360" w:lineRule="auto"/>
        <w:ind w:firstLine="284"/>
        <w:jc w:val="both"/>
        <w:rPr>
          <w:rFonts w:ascii="Arial" w:hAnsi="Arial" w:cs="Arial"/>
          <w:noProof/>
          <w:lang w:val="en-US"/>
        </w:rPr>
      </w:pPr>
      <w:r w:rsidRPr="00791CE7">
        <w:rPr>
          <w:rFonts w:ascii="Arial" w:hAnsi="Arial" w:cs="Arial"/>
          <w:noProof/>
          <w:lang w:val="en-US"/>
        </w:rPr>
        <w:t>All the species have a possible source. A primally analyze in the HMP website gave the possible sources to some of</w:t>
      </w:r>
      <w:r>
        <w:rPr>
          <w:rFonts w:ascii="Arial" w:hAnsi="Arial" w:cs="Arial"/>
          <w:noProof/>
          <w:lang w:val="en-US"/>
        </w:rPr>
        <w:t xml:space="preserve"> the identified </w:t>
      </w:r>
      <w:r w:rsidRPr="004E58A3">
        <w:rPr>
          <w:rFonts w:ascii="Arial" w:hAnsi="Arial" w:cs="Arial"/>
          <w:noProof/>
          <w:lang w:val="en-US"/>
        </w:rPr>
        <w:t xml:space="preserve">species. However, the HMP </w:t>
      </w:r>
      <w:r w:rsidR="00FA6AF1" w:rsidRPr="004E58A3">
        <w:rPr>
          <w:rFonts w:ascii="Arial" w:hAnsi="Arial" w:cs="Arial"/>
          <w:noProof/>
          <w:lang w:val="en-US"/>
        </w:rPr>
        <w:t xml:space="preserve">database </w:t>
      </w:r>
      <w:r w:rsidRPr="004E58A3">
        <w:rPr>
          <w:rFonts w:ascii="Arial" w:hAnsi="Arial" w:cs="Arial"/>
          <w:noProof/>
          <w:lang w:val="en-US"/>
        </w:rPr>
        <w:t>only contains species human</w:t>
      </w:r>
      <w:r>
        <w:rPr>
          <w:rFonts w:ascii="Arial" w:hAnsi="Arial" w:cs="Arial"/>
          <w:noProof/>
          <w:lang w:val="en-US"/>
        </w:rPr>
        <w:t>-associated</w:t>
      </w:r>
      <w:r w:rsidRPr="004E58A3">
        <w:rPr>
          <w:rFonts w:ascii="Arial" w:hAnsi="Arial" w:cs="Arial"/>
          <w:noProof/>
          <w:lang w:val="en-US"/>
        </w:rPr>
        <w:t xml:space="preserve"> sources, </w:t>
      </w:r>
      <w:r>
        <w:rPr>
          <w:rFonts w:ascii="Arial" w:hAnsi="Arial" w:cs="Arial"/>
          <w:noProof/>
          <w:lang w:val="en-US"/>
        </w:rPr>
        <w:t>such as</w:t>
      </w:r>
      <w:r w:rsidRPr="004E58A3">
        <w:rPr>
          <w:rFonts w:ascii="Arial" w:hAnsi="Arial" w:cs="Arial"/>
          <w:noProof/>
          <w:lang w:val="en-US"/>
        </w:rPr>
        <w:t xml:space="preserve"> skin or gastrointestinal track</w:t>
      </w:r>
      <w:r>
        <w:rPr>
          <w:rFonts w:ascii="Arial" w:hAnsi="Arial" w:cs="Arial"/>
          <w:noProof/>
          <w:lang w:val="en-US"/>
        </w:rPr>
        <w:t>.</w:t>
      </w:r>
      <w:r w:rsidRPr="004E58A3">
        <w:rPr>
          <w:rFonts w:ascii="Arial" w:hAnsi="Arial" w:cs="Arial"/>
          <w:noProof/>
          <w:lang w:val="en-US"/>
        </w:rPr>
        <w:t xml:space="preserve"> </w:t>
      </w:r>
      <w:r>
        <w:rPr>
          <w:rFonts w:ascii="Arial" w:hAnsi="Arial" w:cs="Arial"/>
          <w:noProof/>
          <w:lang w:val="en-US"/>
        </w:rPr>
        <w:t>A</w:t>
      </w:r>
      <w:r w:rsidRPr="004E58A3">
        <w:rPr>
          <w:rFonts w:ascii="Arial" w:hAnsi="Arial" w:cs="Arial"/>
          <w:noProof/>
          <w:lang w:val="en-US"/>
        </w:rPr>
        <w:t>fter</w:t>
      </w:r>
      <w:r>
        <w:rPr>
          <w:rFonts w:ascii="Arial" w:hAnsi="Arial" w:cs="Arial"/>
          <w:noProof/>
          <w:lang w:val="en-US"/>
        </w:rPr>
        <w:t>,</w:t>
      </w:r>
      <w:r w:rsidRPr="004E58A3">
        <w:rPr>
          <w:rFonts w:ascii="Arial" w:hAnsi="Arial" w:cs="Arial"/>
          <w:noProof/>
          <w:lang w:val="en-US"/>
        </w:rPr>
        <w:t xml:space="preserve"> a</w:t>
      </w:r>
      <w:r>
        <w:rPr>
          <w:rFonts w:ascii="Arial" w:hAnsi="Arial" w:cs="Arial"/>
          <w:noProof/>
          <w:lang w:val="en-US"/>
        </w:rPr>
        <w:t>nother</w:t>
      </w:r>
      <w:r w:rsidRPr="004E58A3">
        <w:rPr>
          <w:rFonts w:ascii="Arial" w:hAnsi="Arial" w:cs="Arial"/>
          <w:noProof/>
          <w:lang w:val="en-US"/>
        </w:rPr>
        <w:t xml:space="preserve"> research </w:t>
      </w:r>
      <w:r w:rsidR="00FA6AF1">
        <w:rPr>
          <w:rFonts w:ascii="Arial" w:hAnsi="Arial" w:cs="Arial"/>
          <w:noProof/>
          <w:lang w:val="en-US"/>
        </w:rPr>
        <w:t>using bibliographic material.</w:t>
      </w:r>
      <w:r w:rsidR="00FA6AF1" w:rsidRPr="004E58A3">
        <w:rPr>
          <w:rFonts w:ascii="Arial" w:hAnsi="Arial" w:cs="Arial"/>
          <w:noProof/>
          <w:lang w:val="en-US"/>
        </w:rPr>
        <w:t xml:space="preserve"> </w:t>
      </w:r>
      <w:r>
        <w:rPr>
          <w:rFonts w:ascii="Arial" w:hAnsi="Arial" w:cs="Arial"/>
          <w:noProof/>
          <w:lang w:val="en-US"/>
        </w:rPr>
        <w:t>Gathering</w:t>
      </w:r>
      <w:r w:rsidRPr="004E58A3">
        <w:rPr>
          <w:rFonts w:ascii="Arial" w:hAnsi="Arial" w:cs="Arial"/>
          <w:noProof/>
          <w:lang w:val="en-US"/>
        </w:rPr>
        <w:t xml:space="preserve"> the information</w:t>
      </w:r>
      <w:r>
        <w:rPr>
          <w:rFonts w:ascii="Arial" w:hAnsi="Arial" w:cs="Arial"/>
          <w:noProof/>
          <w:lang w:val="en-US"/>
        </w:rPr>
        <w:t xml:space="preserve"> from both</w:t>
      </w:r>
      <w:r w:rsidRPr="004E58A3">
        <w:rPr>
          <w:rFonts w:ascii="Arial" w:hAnsi="Arial" w:cs="Arial"/>
          <w:noProof/>
          <w:lang w:val="en-US"/>
        </w:rPr>
        <w:t>, environment</w:t>
      </w:r>
      <w:r>
        <w:rPr>
          <w:rFonts w:ascii="Arial" w:hAnsi="Arial" w:cs="Arial"/>
          <w:noProof/>
          <w:lang w:val="en-US"/>
        </w:rPr>
        <w:t>-associated sources</w:t>
      </w:r>
      <w:r w:rsidRPr="004E58A3">
        <w:rPr>
          <w:rFonts w:ascii="Arial" w:hAnsi="Arial" w:cs="Arial"/>
          <w:noProof/>
          <w:lang w:val="en-US"/>
        </w:rPr>
        <w:t xml:space="preserve"> </w:t>
      </w:r>
      <w:r>
        <w:rPr>
          <w:rFonts w:ascii="Arial" w:hAnsi="Arial" w:cs="Arial"/>
          <w:noProof/>
          <w:lang w:val="en-US"/>
        </w:rPr>
        <w:t>appeared as</w:t>
      </w:r>
      <w:r w:rsidRPr="004E58A3">
        <w:rPr>
          <w:rFonts w:ascii="Arial" w:hAnsi="Arial" w:cs="Arial"/>
          <w:noProof/>
          <w:lang w:val="en-US"/>
        </w:rPr>
        <w:t xml:space="preserve"> the </w:t>
      </w:r>
      <w:r>
        <w:rPr>
          <w:rFonts w:ascii="Arial" w:hAnsi="Arial" w:cs="Arial"/>
          <w:noProof/>
          <w:lang w:val="en-US"/>
        </w:rPr>
        <w:t>major</w:t>
      </w:r>
      <w:r w:rsidRPr="004E58A3">
        <w:rPr>
          <w:rFonts w:ascii="Arial" w:hAnsi="Arial" w:cs="Arial"/>
          <w:noProof/>
          <w:lang w:val="en-US"/>
        </w:rPr>
        <w:t xml:space="preserve"> </w:t>
      </w:r>
      <w:r>
        <w:rPr>
          <w:rFonts w:ascii="Arial" w:hAnsi="Arial" w:cs="Arial"/>
          <w:noProof/>
          <w:lang w:val="en-US"/>
        </w:rPr>
        <w:t>contributors for</w:t>
      </w:r>
      <w:r w:rsidRPr="004E58A3">
        <w:rPr>
          <w:rFonts w:ascii="Arial" w:hAnsi="Arial" w:cs="Arial"/>
          <w:noProof/>
          <w:lang w:val="en-US"/>
        </w:rPr>
        <w:t xml:space="preserve"> subway microbiome</w:t>
      </w:r>
      <w:r>
        <w:rPr>
          <w:rFonts w:ascii="Arial" w:hAnsi="Arial" w:cs="Arial"/>
          <w:noProof/>
          <w:lang w:val="en-US"/>
        </w:rPr>
        <w:t xml:space="preserve"> diversity, followed by human-associated sources, and </w:t>
      </w:r>
      <w:r w:rsidRPr="00D03084">
        <w:rPr>
          <w:rFonts w:ascii="Arial" w:hAnsi="Arial" w:cs="Arial"/>
          <w:noProof/>
          <w:lang w:val="en-US"/>
        </w:rPr>
        <w:t>food- and animal-associated</w:t>
      </w:r>
      <w:r w:rsidR="001E56A1">
        <w:rPr>
          <w:rFonts w:ascii="Arial" w:hAnsi="Arial" w:cs="Arial"/>
          <w:noProof/>
          <w:lang w:val="en-US"/>
        </w:rPr>
        <w:t>.</w:t>
      </w:r>
      <w:r>
        <w:rPr>
          <w:rFonts w:ascii="Arial" w:hAnsi="Arial" w:cs="Arial"/>
          <w:noProof/>
          <w:lang w:val="en-US"/>
        </w:rPr>
        <w:t xml:space="preserve"> </w:t>
      </w:r>
    </w:p>
    <w:p w14:paraId="3CE64AE8" w14:textId="17E23B55" w:rsidR="00CB1E6F" w:rsidRDefault="006E0716" w:rsidP="00B40728">
      <w:pPr>
        <w:spacing w:before="240" w:line="360" w:lineRule="auto"/>
        <w:ind w:firstLine="284"/>
        <w:jc w:val="both"/>
        <w:rPr>
          <w:rFonts w:ascii="Arial" w:hAnsi="Arial" w:cs="Arial"/>
          <w:noProof/>
          <w:lang w:val="en-US"/>
        </w:rPr>
      </w:pPr>
      <w:r w:rsidRPr="002A592B">
        <w:rPr>
          <w:rFonts w:ascii="Arial" w:hAnsi="Arial" w:cs="Arial"/>
          <w:noProof/>
          <w:lang w:val="en-US"/>
        </w:rPr>
        <w:t>Amongst</w:t>
      </w:r>
      <w:r w:rsidRPr="006E0716">
        <w:rPr>
          <w:rFonts w:ascii="Arial" w:hAnsi="Arial" w:cs="Arial"/>
          <w:noProof/>
          <w:lang w:val="en-US"/>
        </w:rPr>
        <w:t xml:space="preserve"> the environment-associated sources, the</w:t>
      </w:r>
      <w:r w:rsidR="00767B9A">
        <w:rPr>
          <w:rFonts w:ascii="Arial" w:hAnsi="Arial" w:cs="Arial"/>
          <w:noProof/>
          <w:lang w:val="en-US"/>
        </w:rPr>
        <w:t xml:space="preserve"> soil was the major contributor</w:t>
      </w:r>
      <w:r w:rsidRPr="006E0716">
        <w:rPr>
          <w:rFonts w:ascii="Arial" w:hAnsi="Arial" w:cs="Arial"/>
          <w:noProof/>
          <w:lang w:val="en-US"/>
        </w:rPr>
        <w:t xml:space="preserve"> for subway microbiome diversity</w:t>
      </w:r>
      <w:r w:rsidR="00B40728" w:rsidRPr="00B40728">
        <w:rPr>
          <w:rFonts w:ascii="Arial" w:hAnsi="Arial" w:cs="Arial"/>
          <w:noProof/>
          <w:lang w:val="en-US"/>
        </w:rPr>
        <w:t xml:space="preserve"> </w:t>
      </w:r>
      <w:r w:rsidR="00B40728">
        <w:rPr>
          <w:rFonts w:ascii="Arial" w:hAnsi="Arial" w:cs="Arial"/>
          <w:noProof/>
          <w:lang w:val="en-US"/>
        </w:rPr>
        <w:t>as</w:t>
      </w:r>
      <w:r w:rsidR="00B40728" w:rsidRPr="006E0716">
        <w:rPr>
          <w:rFonts w:ascii="Arial" w:hAnsi="Arial" w:cs="Arial"/>
          <w:noProof/>
          <w:lang w:val="en-US"/>
        </w:rPr>
        <w:t xml:space="preserve"> </w:t>
      </w:r>
      <w:r w:rsidR="00B40728">
        <w:rPr>
          <w:rFonts w:ascii="Arial" w:hAnsi="Arial" w:cs="Arial"/>
          <w:noProof/>
          <w:lang w:val="en-US"/>
        </w:rPr>
        <w:t xml:space="preserve">previously </w:t>
      </w:r>
      <w:r w:rsidR="00B40728" w:rsidRPr="006E0716">
        <w:rPr>
          <w:rFonts w:ascii="Arial" w:hAnsi="Arial" w:cs="Arial"/>
          <w:noProof/>
          <w:lang w:val="en-US"/>
        </w:rPr>
        <w:t xml:space="preserve">reported </w:t>
      </w:r>
      <w:r w:rsidR="00B40728">
        <w:rPr>
          <w:rFonts w:ascii="Arial" w:hAnsi="Arial" w:cs="Arial"/>
          <w:noProof/>
          <w:lang w:val="en-US"/>
        </w:rPr>
        <w:t xml:space="preserve">in other subways systems </w:t>
      </w:r>
      <w:r w:rsidR="00B40728" w:rsidRPr="006E0716">
        <w:rPr>
          <w:rFonts w:ascii="Arial" w:hAnsi="Arial" w:cs="Arial"/>
          <w:noProof/>
          <w:lang w:val="en-US"/>
        </w:rPr>
        <w:t>(</w:t>
      </w:r>
      <w:r w:rsidR="00B40728" w:rsidRPr="00B40728">
        <w:rPr>
          <w:rFonts w:ascii="Arial" w:hAnsi="Arial" w:cs="Arial"/>
          <w:noProof/>
          <w:lang w:val="en-US"/>
        </w:rPr>
        <w:t>Afshinnekoo et al. 2015</w:t>
      </w:r>
      <w:r w:rsidR="00B40728">
        <w:rPr>
          <w:rFonts w:ascii="Arial" w:hAnsi="Arial" w:cs="Arial"/>
          <w:noProof/>
          <w:lang w:val="en-US"/>
        </w:rPr>
        <w:t xml:space="preserve">; </w:t>
      </w:r>
      <w:r w:rsidR="00B40728" w:rsidRPr="006E0716">
        <w:rPr>
          <w:rFonts w:ascii="Arial" w:hAnsi="Arial" w:cs="Arial"/>
          <w:noProof/>
          <w:lang w:val="en-US"/>
        </w:rPr>
        <w:t>Leung et al. 2014)</w:t>
      </w:r>
      <w:r w:rsidRPr="006E0716">
        <w:rPr>
          <w:rFonts w:ascii="Arial" w:hAnsi="Arial" w:cs="Arial"/>
          <w:noProof/>
          <w:lang w:val="en-US"/>
        </w:rPr>
        <w:t xml:space="preserve">, followed by water that </w:t>
      </w:r>
      <w:r w:rsidR="00B40728">
        <w:rPr>
          <w:rFonts w:ascii="Arial" w:hAnsi="Arial" w:cs="Arial"/>
          <w:noProof/>
          <w:lang w:val="en-US"/>
        </w:rPr>
        <w:t>frequently found</w:t>
      </w:r>
      <w:r w:rsidRPr="006E0716">
        <w:rPr>
          <w:rFonts w:ascii="Arial" w:hAnsi="Arial" w:cs="Arial"/>
          <w:noProof/>
          <w:lang w:val="en-US"/>
        </w:rPr>
        <w:t xml:space="preserve"> near to some subway stations. </w:t>
      </w:r>
      <w:r w:rsidR="00B40728">
        <w:rPr>
          <w:rFonts w:ascii="Arial" w:hAnsi="Arial" w:cs="Arial"/>
          <w:noProof/>
          <w:lang w:val="en-US"/>
        </w:rPr>
        <w:t>Several</w:t>
      </w:r>
      <w:r w:rsidRPr="006E0716">
        <w:rPr>
          <w:rFonts w:ascii="Arial" w:hAnsi="Arial" w:cs="Arial"/>
          <w:noProof/>
          <w:lang w:val="en-US"/>
        </w:rPr>
        <w:t xml:space="preserve"> soil-associated bacteria </w:t>
      </w:r>
      <w:r w:rsidR="00B40728">
        <w:rPr>
          <w:rFonts w:ascii="Arial" w:hAnsi="Arial" w:cs="Arial"/>
          <w:noProof/>
          <w:lang w:val="en-US"/>
        </w:rPr>
        <w:t>have been frequently</w:t>
      </w:r>
      <w:r w:rsidRPr="006E0716">
        <w:rPr>
          <w:rFonts w:ascii="Arial" w:hAnsi="Arial" w:cs="Arial"/>
          <w:noProof/>
          <w:lang w:val="en-US"/>
        </w:rPr>
        <w:t xml:space="preserve"> detected in others indoor environments (Leung et al. 2014). These results </w:t>
      </w:r>
      <w:r w:rsidR="00B40728">
        <w:rPr>
          <w:rFonts w:ascii="Arial" w:hAnsi="Arial" w:cs="Arial"/>
          <w:noProof/>
          <w:lang w:val="en-US"/>
        </w:rPr>
        <w:t>we</w:t>
      </w:r>
      <w:r w:rsidRPr="006E0716">
        <w:rPr>
          <w:rFonts w:ascii="Arial" w:hAnsi="Arial" w:cs="Arial"/>
          <w:noProof/>
          <w:lang w:val="en-US"/>
        </w:rPr>
        <w:t xml:space="preserve">re </w:t>
      </w:r>
      <w:r w:rsidR="00B40728">
        <w:rPr>
          <w:rFonts w:ascii="Arial" w:hAnsi="Arial" w:cs="Arial"/>
          <w:noProof/>
          <w:lang w:val="en-US"/>
        </w:rPr>
        <w:t>also expected, si</w:t>
      </w:r>
      <w:r w:rsidRPr="006E0716">
        <w:rPr>
          <w:rFonts w:ascii="Arial" w:hAnsi="Arial" w:cs="Arial"/>
          <w:noProof/>
          <w:lang w:val="en-US"/>
        </w:rPr>
        <w:t xml:space="preserve">nce commuters carry these microorganisms in the sole of shoes from </w:t>
      </w:r>
      <w:r w:rsidR="00B40728">
        <w:rPr>
          <w:rFonts w:ascii="Arial" w:hAnsi="Arial" w:cs="Arial"/>
          <w:noProof/>
          <w:lang w:val="en-US"/>
        </w:rPr>
        <w:t xml:space="preserve">the </w:t>
      </w:r>
      <w:r w:rsidRPr="006E0716">
        <w:rPr>
          <w:rFonts w:ascii="Arial" w:hAnsi="Arial" w:cs="Arial"/>
          <w:noProof/>
          <w:lang w:val="en-US"/>
        </w:rPr>
        <w:t>outside to inside the subway system. Once inside of the subway system</w:t>
      </w:r>
      <w:r w:rsidR="00767B9A">
        <w:rPr>
          <w:rFonts w:ascii="Arial" w:hAnsi="Arial" w:cs="Arial"/>
          <w:noProof/>
          <w:lang w:val="en-US"/>
        </w:rPr>
        <w:t>,</w:t>
      </w:r>
      <w:r w:rsidRPr="006E0716">
        <w:rPr>
          <w:rFonts w:ascii="Arial" w:hAnsi="Arial" w:cs="Arial"/>
          <w:noProof/>
          <w:lang w:val="en-US"/>
        </w:rPr>
        <w:t xml:space="preserve"> this microorganism became airborne due to the </w:t>
      </w:r>
      <w:r w:rsidR="00B40728">
        <w:rPr>
          <w:rFonts w:ascii="Arial" w:hAnsi="Arial" w:cs="Arial"/>
          <w:noProof/>
          <w:lang w:val="en-US"/>
        </w:rPr>
        <w:t>ventilation system existing in the subway.</w:t>
      </w:r>
    </w:p>
    <w:p w14:paraId="08D64D51" w14:textId="38A53EB2" w:rsidR="00CB1E6F" w:rsidRDefault="006E0716" w:rsidP="00B40728">
      <w:pPr>
        <w:spacing w:before="240" w:line="360" w:lineRule="auto"/>
        <w:ind w:firstLine="284"/>
        <w:jc w:val="both"/>
        <w:rPr>
          <w:rFonts w:ascii="Arial" w:hAnsi="Arial" w:cs="Arial"/>
          <w:noProof/>
          <w:lang w:val="en-US"/>
        </w:rPr>
      </w:pPr>
      <w:r w:rsidRPr="006E0716">
        <w:rPr>
          <w:rFonts w:ascii="Arial" w:hAnsi="Arial" w:cs="Arial"/>
          <w:noProof/>
          <w:lang w:val="en-US"/>
        </w:rPr>
        <w:t>The human body was the second largest source of subway microbiome diversity. Amongst the human-associated sources, the normal flora of the gastrointestinal track was the as the major contributors for subway microbiome diversity, followed the normal flora of the skin. In the analyzed samples, only one seat in the subway car and no bench in the subway station were sequenced.</w:t>
      </w:r>
      <w:r w:rsidR="00CB1E6F">
        <w:rPr>
          <w:rFonts w:ascii="Arial" w:hAnsi="Arial" w:cs="Arial"/>
          <w:noProof/>
          <w:lang w:val="en-US"/>
        </w:rPr>
        <w:t xml:space="preserve"> </w:t>
      </w:r>
      <w:r w:rsidRPr="006E0716">
        <w:rPr>
          <w:rFonts w:ascii="Arial" w:hAnsi="Arial" w:cs="Arial"/>
          <w:noProof/>
          <w:lang w:val="en-US"/>
        </w:rPr>
        <w:t>These results show</w:t>
      </w:r>
      <w:r w:rsidR="00CB1E6F">
        <w:rPr>
          <w:rFonts w:ascii="Arial" w:hAnsi="Arial" w:cs="Arial"/>
          <w:noProof/>
          <w:lang w:val="en-US"/>
        </w:rPr>
        <w:t>ed</w:t>
      </w:r>
      <w:r w:rsidRPr="006E0716">
        <w:rPr>
          <w:rFonts w:ascii="Arial" w:hAnsi="Arial" w:cs="Arial"/>
          <w:noProof/>
          <w:lang w:val="en-US"/>
        </w:rPr>
        <w:t xml:space="preserve"> a possible transfer between the gastrointestinal tract and</w:t>
      </w:r>
      <w:r w:rsidR="00CB1E6F">
        <w:rPr>
          <w:rFonts w:ascii="Arial" w:hAnsi="Arial" w:cs="Arial"/>
          <w:noProof/>
          <w:lang w:val="en-US"/>
        </w:rPr>
        <w:t xml:space="preserve"> </w:t>
      </w:r>
      <w:r w:rsidRPr="006E0716">
        <w:rPr>
          <w:rFonts w:ascii="Arial" w:hAnsi="Arial" w:cs="Arial"/>
          <w:noProof/>
          <w:lang w:val="en-US"/>
        </w:rPr>
        <w:t>hands and later th</w:t>
      </w:r>
      <w:r w:rsidR="00CB1E6F">
        <w:rPr>
          <w:rFonts w:ascii="Arial" w:hAnsi="Arial" w:cs="Arial"/>
          <w:noProof/>
          <w:lang w:val="en-US"/>
        </w:rPr>
        <w:t>ese</w:t>
      </w:r>
      <w:r w:rsidRPr="006E0716">
        <w:rPr>
          <w:rFonts w:ascii="Arial" w:hAnsi="Arial" w:cs="Arial"/>
          <w:noProof/>
          <w:lang w:val="en-US"/>
        </w:rPr>
        <w:t xml:space="preserve"> microorganism</w:t>
      </w:r>
      <w:r w:rsidR="00CB1E6F">
        <w:rPr>
          <w:rFonts w:ascii="Arial" w:hAnsi="Arial" w:cs="Arial"/>
          <w:noProof/>
          <w:lang w:val="en-US"/>
        </w:rPr>
        <w:t>s</w:t>
      </w:r>
      <w:r w:rsidRPr="006E0716">
        <w:rPr>
          <w:rFonts w:ascii="Arial" w:hAnsi="Arial" w:cs="Arial"/>
          <w:noProof/>
          <w:lang w:val="en-US"/>
        </w:rPr>
        <w:t xml:space="preserve"> </w:t>
      </w:r>
      <w:r w:rsidR="00CB1E6F">
        <w:rPr>
          <w:rFonts w:ascii="Arial" w:hAnsi="Arial" w:cs="Arial"/>
          <w:noProof/>
          <w:lang w:val="en-US"/>
        </w:rPr>
        <w:t>were</w:t>
      </w:r>
      <w:r w:rsidRPr="006E0716">
        <w:rPr>
          <w:rFonts w:ascii="Arial" w:hAnsi="Arial" w:cs="Arial"/>
          <w:noProof/>
          <w:lang w:val="en-US"/>
        </w:rPr>
        <w:t xml:space="preserve"> transfer to subway surfaces. These results are consiste</w:t>
      </w:r>
      <w:r w:rsidR="00CB1E6F">
        <w:rPr>
          <w:rFonts w:ascii="Arial" w:hAnsi="Arial" w:cs="Arial"/>
          <w:noProof/>
          <w:lang w:val="en-US"/>
        </w:rPr>
        <w:t>nt</w:t>
      </w:r>
      <w:r w:rsidRPr="006E0716">
        <w:rPr>
          <w:rFonts w:ascii="Arial" w:hAnsi="Arial" w:cs="Arial"/>
          <w:noProof/>
          <w:lang w:val="en-US"/>
        </w:rPr>
        <w:t xml:space="preserve"> with previous reports from other subway systems, where for example, in New York the same sources are considered main human sou</w:t>
      </w:r>
      <w:r w:rsidR="00CB1E6F">
        <w:rPr>
          <w:rFonts w:ascii="Arial" w:hAnsi="Arial" w:cs="Arial"/>
          <w:noProof/>
          <w:lang w:val="en-US"/>
        </w:rPr>
        <w:t>rces for the microbiome subway (</w:t>
      </w:r>
      <w:r w:rsidR="00CB1E6F" w:rsidRPr="00B40728">
        <w:rPr>
          <w:rFonts w:ascii="Arial" w:hAnsi="Arial" w:cs="Arial"/>
          <w:noProof/>
          <w:lang w:val="en-US"/>
        </w:rPr>
        <w:t>Afshinnekoo et al. 2015</w:t>
      </w:r>
      <w:r w:rsidR="00CB1E6F">
        <w:rPr>
          <w:rFonts w:ascii="Arial" w:hAnsi="Arial" w:cs="Arial"/>
          <w:noProof/>
          <w:lang w:val="en-US"/>
        </w:rPr>
        <w:t>).</w:t>
      </w:r>
    </w:p>
    <w:p w14:paraId="56757715" w14:textId="77777777" w:rsidR="00CB1E6F" w:rsidRDefault="006E0716" w:rsidP="00B40728">
      <w:pPr>
        <w:spacing w:before="240" w:line="360" w:lineRule="auto"/>
        <w:ind w:firstLine="284"/>
        <w:jc w:val="both"/>
        <w:rPr>
          <w:rFonts w:ascii="Arial" w:hAnsi="Arial" w:cs="Arial"/>
          <w:noProof/>
          <w:lang w:val="en-US"/>
        </w:rPr>
      </w:pPr>
      <w:r w:rsidRPr="006E0716">
        <w:rPr>
          <w:rFonts w:ascii="Arial" w:hAnsi="Arial" w:cs="Arial"/>
          <w:noProof/>
          <w:lang w:val="en-US"/>
        </w:rPr>
        <w:t>The third source largest source of subway microbiome diversity were food- and animal-associated sources. The food</w:t>
      </w:r>
      <w:r w:rsidR="00CB1E6F">
        <w:rPr>
          <w:rFonts w:ascii="Arial" w:hAnsi="Arial" w:cs="Arial"/>
          <w:noProof/>
          <w:lang w:val="en-US"/>
        </w:rPr>
        <w:t>-</w:t>
      </w:r>
      <w:r w:rsidRPr="006E0716">
        <w:rPr>
          <w:rFonts w:ascii="Arial" w:hAnsi="Arial" w:cs="Arial"/>
          <w:noProof/>
          <w:lang w:val="en-US"/>
        </w:rPr>
        <w:t xml:space="preserve">associated microorganism </w:t>
      </w:r>
      <w:r w:rsidR="00CB1E6F">
        <w:rPr>
          <w:rFonts w:ascii="Arial" w:hAnsi="Arial" w:cs="Arial"/>
          <w:noProof/>
          <w:lang w:val="en-US"/>
        </w:rPr>
        <w:t>are</w:t>
      </w:r>
      <w:r w:rsidR="00767B9A">
        <w:rPr>
          <w:rFonts w:ascii="Arial" w:hAnsi="Arial" w:cs="Arial"/>
          <w:noProof/>
          <w:lang w:val="en-US"/>
        </w:rPr>
        <w:t xml:space="preserve"> commonly </w:t>
      </w:r>
      <w:r w:rsidRPr="006E0716">
        <w:rPr>
          <w:rFonts w:ascii="Arial" w:hAnsi="Arial" w:cs="Arial"/>
          <w:noProof/>
          <w:lang w:val="en-US"/>
        </w:rPr>
        <w:t>found in the production or preservation of some aliments, such as cheese</w:t>
      </w:r>
      <w:r w:rsidR="00CB1E6F">
        <w:rPr>
          <w:rFonts w:ascii="Arial" w:hAnsi="Arial" w:cs="Arial"/>
          <w:noProof/>
          <w:lang w:val="en-US"/>
        </w:rPr>
        <w:t>,</w:t>
      </w:r>
      <w:r w:rsidRPr="006E0716">
        <w:rPr>
          <w:rFonts w:ascii="Arial" w:hAnsi="Arial" w:cs="Arial"/>
          <w:noProof/>
          <w:lang w:val="en-US"/>
        </w:rPr>
        <w:t xml:space="preserve"> yogurt</w:t>
      </w:r>
      <w:r w:rsidR="00CB1E6F">
        <w:rPr>
          <w:rFonts w:ascii="Arial" w:hAnsi="Arial" w:cs="Arial"/>
          <w:noProof/>
          <w:lang w:val="en-US"/>
        </w:rPr>
        <w:t xml:space="preserve">, and </w:t>
      </w:r>
      <w:r w:rsidRPr="006E0716">
        <w:rPr>
          <w:rFonts w:ascii="Arial" w:hAnsi="Arial" w:cs="Arial"/>
          <w:noProof/>
          <w:lang w:val="en-US"/>
        </w:rPr>
        <w:t>meat curing brines. Th</w:t>
      </w:r>
      <w:r w:rsidR="00CB1E6F">
        <w:rPr>
          <w:rFonts w:ascii="Arial" w:hAnsi="Arial" w:cs="Arial"/>
          <w:noProof/>
          <w:lang w:val="en-US"/>
        </w:rPr>
        <w:t>ese</w:t>
      </w:r>
      <w:r w:rsidRPr="006E0716">
        <w:rPr>
          <w:rFonts w:ascii="Arial" w:hAnsi="Arial" w:cs="Arial"/>
          <w:noProof/>
          <w:lang w:val="en-US"/>
        </w:rPr>
        <w:t xml:space="preserve"> microorganism</w:t>
      </w:r>
      <w:r w:rsidR="00CB1E6F">
        <w:rPr>
          <w:rFonts w:ascii="Arial" w:hAnsi="Arial" w:cs="Arial"/>
          <w:noProof/>
          <w:lang w:val="en-US"/>
        </w:rPr>
        <w:t>s</w:t>
      </w:r>
      <w:r w:rsidRPr="006E0716">
        <w:rPr>
          <w:rFonts w:ascii="Arial" w:hAnsi="Arial" w:cs="Arial"/>
          <w:noProof/>
          <w:lang w:val="en-US"/>
        </w:rPr>
        <w:t xml:space="preserve"> </w:t>
      </w:r>
      <w:r w:rsidR="00CB1E6F">
        <w:rPr>
          <w:rFonts w:ascii="Arial" w:hAnsi="Arial" w:cs="Arial"/>
          <w:noProof/>
          <w:lang w:val="en-US"/>
        </w:rPr>
        <w:t>can be transfered</w:t>
      </w:r>
      <w:r w:rsidRPr="006E0716">
        <w:rPr>
          <w:rFonts w:ascii="Arial" w:hAnsi="Arial" w:cs="Arial"/>
          <w:noProof/>
          <w:lang w:val="en-US"/>
        </w:rPr>
        <w:t xml:space="preserve"> from the alimentary product to the hand of the commuters </w:t>
      </w:r>
      <w:r w:rsidR="00CB1E6F">
        <w:rPr>
          <w:rFonts w:ascii="Arial" w:hAnsi="Arial" w:cs="Arial"/>
          <w:noProof/>
          <w:lang w:val="en-US"/>
        </w:rPr>
        <w:t>and then to the</w:t>
      </w:r>
      <w:r w:rsidRPr="006E0716">
        <w:rPr>
          <w:rFonts w:ascii="Arial" w:hAnsi="Arial" w:cs="Arial"/>
          <w:noProof/>
          <w:lang w:val="en-US"/>
        </w:rPr>
        <w:t xml:space="preserve"> </w:t>
      </w:r>
      <w:r w:rsidR="00CB1E6F" w:rsidRPr="006E0716">
        <w:rPr>
          <w:rFonts w:ascii="Arial" w:hAnsi="Arial" w:cs="Arial"/>
          <w:noProof/>
          <w:lang w:val="en-US"/>
        </w:rPr>
        <w:t xml:space="preserve">subway </w:t>
      </w:r>
      <w:r w:rsidRPr="006E0716">
        <w:rPr>
          <w:rFonts w:ascii="Arial" w:hAnsi="Arial" w:cs="Arial"/>
          <w:noProof/>
          <w:lang w:val="en-US"/>
        </w:rPr>
        <w:t xml:space="preserve">surfaces. </w:t>
      </w:r>
      <w:r w:rsidR="00CB1E6F">
        <w:rPr>
          <w:rFonts w:ascii="Arial" w:hAnsi="Arial" w:cs="Arial"/>
          <w:noProof/>
          <w:lang w:val="en-US"/>
        </w:rPr>
        <w:t>A</w:t>
      </w:r>
      <w:r w:rsidRPr="006E0716">
        <w:rPr>
          <w:rFonts w:ascii="Arial" w:hAnsi="Arial" w:cs="Arial"/>
          <w:noProof/>
          <w:lang w:val="en-US"/>
        </w:rPr>
        <w:t>nimal</w:t>
      </w:r>
      <w:r w:rsidR="00CB1E6F">
        <w:rPr>
          <w:rFonts w:ascii="Arial" w:hAnsi="Arial" w:cs="Arial"/>
          <w:noProof/>
          <w:lang w:val="en-US"/>
        </w:rPr>
        <w:t>-</w:t>
      </w:r>
      <w:r w:rsidRPr="006E0716">
        <w:rPr>
          <w:rFonts w:ascii="Arial" w:hAnsi="Arial" w:cs="Arial"/>
          <w:noProof/>
          <w:lang w:val="en-US"/>
        </w:rPr>
        <w:t xml:space="preserve">associated microorganisms are mainly those </w:t>
      </w:r>
      <w:r w:rsidR="00CB1E6F">
        <w:rPr>
          <w:rFonts w:ascii="Arial" w:hAnsi="Arial" w:cs="Arial"/>
          <w:noProof/>
          <w:lang w:val="en-US"/>
        </w:rPr>
        <w:t>associated with</w:t>
      </w:r>
      <w:r w:rsidRPr="006E0716">
        <w:rPr>
          <w:rFonts w:ascii="Arial" w:hAnsi="Arial" w:cs="Arial"/>
          <w:noProof/>
          <w:lang w:val="en-US"/>
        </w:rPr>
        <w:t xml:space="preserve"> Portuguese cuisines</w:t>
      </w:r>
      <w:r w:rsidR="00CB1E6F">
        <w:rPr>
          <w:rFonts w:ascii="Arial" w:hAnsi="Arial" w:cs="Arial"/>
          <w:noProof/>
          <w:lang w:val="en-US"/>
        </w:rPr>
        <w:t>,</w:t>
      </w:r>
      <w:r w:rsidRPr="006E0716">
        <w:rPr>
          <w:rFonts w:ascii="Arial" w:hAnsi="Arial" w:cs="Arial"/>
          <w:noProof/>
          <w:lang w:val="en-US"/>
        </w:rPr>
        <w:t xml:space="preserve"> </w:t>
      </w:r>
      <w:r w:rsidR="00CB1E6F">
        <w:rPr>
          <w:rFonts w:ascii="Arial" w:hAnsi="Arial" w:cs="Arial"/>
          <w:noProof/>
          <w:lang w:val="en-US"/>
        </w:rPr>
        <w:t>such as</w:t>
      </w:r>
      <w:r w:rsidRPr="006E0716">
        <w:rPr>
          <w:rFonts w:ascii="Arial" w:hAnsi="Arial" w:cs="Arial"/>
          <w:noProof/>
          <w:lang w:val="en-US"/>
        </w:rPr>
        <w:t xml:space="preserve"> cows, </w:t>
      </w:r>
      <w:r w:rsidRPr="006E0716">
        <w:rPr>
          <w:rFonts w:ascii="Arial" w:hAnsi="Arial" w:cs="Arial"/>
          <w:noProof/>
          <w:lang w:val="en-US"/>
        </w:rPr>
        <w:lastRenderedPageBreak/>
        <w:t>ducks or goats. However</w:t>
      </w:r>
      <w:r w:rsidR="00CB1E6F">
        <w:rPr>
          <w:rFonts w:ascii="Arial" w:hAnsi="Arial" w:cs="Arial"/>
          <w:noProof/>
          <w:lang w:val="en-US"/>
        </w:rPr>
        <w:t>,</w:t>
      </w:r>
      <w:r w:rsidRPr="006E0716">
        <w:rPr>
          <w:rFonts w:ascii="Arial" w:hAnsi="Arial" w:cs="Arial"/>
          <w:noProof/>
          <w:lang w:val="en-US"/>
        </w:rPr>
        <w:t xml:space="preserve"> other animals </w:t>
      </w:r>
      <w:r w:rsidR="00CB1E6F">
        <w:rPr>
          <w:rFonts w:ascii="Arial" w:hAnsi="Arial" w:cs="Arial"/>
          <w:noProof/>
          <w:lang w:val="en-US"/>
        </w:rPr>
        <w:t>such</w:t>
      </w:r>
      <w:r w:rsidRPr="006E0716">
        <w:rPr>
          <w:rFonts w:ascii="Arial" w:hAnsi="Arial" w:cs="Arial"/>
          <w:noProof/>
          <w:lang w:val="en-US"/>
        </w:rPr>
        <w:t xml:space="preserve"> pigeons are quite to found </w:t>
      </w:r>
      <w:r w:rsidR="00CB1E6F">
        <w:rPr>
          <w:rFonts w:ascii="Arial" w:hAnsi="Arial" w:cs="Arial"/>
          <w:noProof/>
          <w:lang w:val="en-US"/>
        </w:rPr>
        <w:t xml:space="preserve">both outdoor using several buildings for the construction of </w:t>
      </w:r>
      <w:r w:rsidRPr="006E0716">
        <w:rPr>
          <w:rFonts w:ascii="Arial" w:hAnsi="Arial" w:cs="Arial"/>
          <w:noProof/>
          <w:lang w:val="en-US"/>
        </w:rPr>
        <w:t xml:space="preserve"> </w:t>
      </w:r>
      <w:r w:rsidR="00CB1E6F">
        <w:rPr>
          <w:rFonts w:ascii="Arial" w:hAnsi="Arial" w:cs="Arial"/>
          <w:noProof/>
          <w:lang w:val="en-US"/>
        </w:rPr>
        <w:t>the nests</w:t>
      </w:r>
      <w:r w:rsidRPr="006E0716">
        <w:rPr>
          <w:rFonts w:ascii="Arial" w:hAnsi="Arial" w:cs="Arial"/>
          <w:noProof/>
          <w:lang w:val="en-US"/>
        </w:rPr>
        <w:t xml:space="preserve">. </w:t>
      </w:r>
    </w:p>
    <w:p w14:paraId="48CA5444" w14:textId="03ECE575" w:rsidR="00791CE7" w:rsidRDefault="00791CE7" w:rsidP="00B40728">
      <w:pPr>
        <w:spacing w:before="240" w:line="360" w:lineRule="auto"/>
        <w:ind w:firstLine="284"/>
        <w:jc w:val="both"/>
        <w:rPr>
          <w:rFonts w:ascii="Arial" w:hAnsi="Arial" w:cs="Arial"/>
          <w:noProof/>
          <w:lang w:val="en-US"/>
        </w:rPr>
      </w:pPr>
      <w:r>
        <w:rPr>
          <w:rFonts w:ascii="Arial" w:hAnsi="Arial" w:cs="Arial"/>
          <w:noProof/>
          <w:lang w:val="en-US"/>
        </w:rPr>
        <w:t>B</w:t>
      </w:r>
      <w:r w:rsidRPr="004E58A3">
        <w:rPr>
          <w:rFonts w:ascii="Arial" w:hAnsi="Arial" w:cs="Arial"/>
          <w:noProof/>
          <w:lang w:val="en-US"/>
        </w:rPr>
        <w:t xml:space="preserve">acteria </w:t>
      </w:r>
      <w:r>
        <w:rPr>
          <w:rFonts w:ascii="Arial" w:hAnsi="Arial" w:cs="Arial"/>
          <w:noProof/>
          <w:lang w:val="en-US"/>
        </w:rPr>
        <w:t>were the most predominant organisms</w:t>
      </w:r>
      <w:r w:rsidRPr="004E58A3">
        <w:rPr>
          <w:rFonts w:ascii="Arial" w:hAnsi="Arial" w:cs="Arial"/>
          <w:noProof/>
          <w:lang w:val="en-US"/>
        </w:rPr>
        <w:t xml:space="preserve"> </w:t>
      </w:r>
      <w:r>
        <w:rPr>
          <w:rFonts w:ascii="Arial" w:hAnsi="Arial" w:cs="Arial"/>
          <w:noProof/>
          <w:lang w:val="en-US"/>
        </w:rPr>
        <w:t>contributing to the identified pathways</w:t>
      </w:r>
      <w:r w:rsidRPr="004E58A3">
        <w:rPr>
          <w:rFonts w:ascii="Arial" w:hAnsi="Arial" w:cs="Arial"/>
          <w:noProof/>
          <w:lang w:val="en-US"/>
        </w:rPr>
        <w:t xml:space="preserve">, followed </w:t>
      </w:r>
      <w:r w:rsidR="00CB1E6F">
        <w:rPr>
          <w:rFonts w:ascii="Arial" w:hAnsi="Arial" w:cs="Arial"/>
          <w:noProof/>
          <w:lang w:val="en-US"/>
        </w:rPr>
        <w:t>by several</w:t>
      </w:r>
      <w:r w:rsidRPr="004E58A3">
        <w:rPr>
          <w:rFonts w:ascii="Arial" w:hAnsi="Arial" w:cs="Arial"/>
          <w:noProof/>
          <w:lang w:val="en-US"/>
        </w:rPr>
        <w:t xml:space="preserve"> </w:t>
      </w:r>
      <w:r w:rsidR="00CB1E6F">
        <w:rPr>
          <w:rFonts w:ascii="Arial" w:hAnsi="Arial" w:cs="Arial"/>
          <w:noProof/>
          <w:lang w:val="en-US"/>
        </w:rPr>
        <w:t>E</w:t>
      </w:r>
      <w:r w:rsidRPr="00D03084">
        <w:rPr>
          <w:rFonts w:ascii="Arial" w:hAnsi="Arial" w:cs="Arial"/>
          <w:noProof/>
          <w:lang w:val="en-US"/>
        </w:rPr>
        <w:t>ukaryotic</w:t>
      </w:r>
      <w:r w:rsidRPr="004E58A3">
        <w:rPr>
          <w:rFonts w:ascii="Arial" w:hAnsi="Arial" w:cs="Arial"/>
          <w:noProof/>
          <w:lang w:val="en-US"/>
        </w:rPr>
        <w:t xml:space="preserve"> kingdoms</w:t>
      </w:r>
      <w:r>
        <w:rPr>
          <w:rFonts w:ascii="Arial" w:hAnsi="Arial" w:cs="Arial"/>
          <w:noProof/>
          <w:lang w:val="en-US"/>
        </w:rPr>
        <w:t xml:space="preserve">. Comparing the results from </w:t>
      </w:r>
      <w:r w:rsidRPr="00D03084">
        <w:rPr>
          <w:rFonts w:ascii="Arial" w:hAnsi="Arial" w:cs="Arial"/>
          <w:noProof/>
          <w:lang w:val="en-US"/>
        </w:rPr>
        <w:t>the functional pathways</w:t>
      </w:r>
      <w:r>
        <w:rPr>
          <w:rFonts w:ascii="Arial" w:hAnsi="Arial" w:cs="Arial"/>
          <w:noProof/>
          <w:lang w:val="en-US"/>
        </w:rPr>
        <w:t xml:space="preserve"> with those of the microbiome, a higher diversi</w:t>
      </w:r>
      <w:r w:rsidR="0026574F">
        <w:rPr>
          <w:rFonts w:ascii="Arial" w:hAnsi="Arial" w:cs="Arial"/>
          <w:noProof/>
          <w:lang w:val="en-US"/>
        </w:rPr>
        <w:t>ty of organisms was identified. T</w:t>
      </w:r>
      <w:r w:rsidRPr="004E58A3">
        <w:rPr>
          <w:rFonts w:ascii="Arial" w:hAnsi="Arial" w:cs="Arial"/>
          <w:noProof/>
          <w:lang w:val="en-US"/>
        </w:rPr>
        <w:t>he research show</w:t>
      </w:r>
      <w:r>
        <w:rPr>
          <w:rFonts w:ascii="Arial" w:hAnsi="Arial" w:cs="Arial"/>
          <w:noProof/>
          <w:lang w:val="en-US"/>
        </w:rPr>
        <w:t>ed</w:t>
      </w:r>
      <w:r w:rsidRPr="004E58A3">
        <w:rPr>
          <w:rFonts w:ascii="Arial" w:hAnsi="Arial" w:cs="Arial"/>
          <w:noProof/>
          <w:lang w:val="en-US"/>
        </w:rPr>
        <w:t xml:space="preserve"> that the </w:t>
      </w:r>
      <w:r w:rsidR="00922AA4">
        <w:rPr>
          <w:rFonts w:ascii="Arial" w:hAnsi="Arial" w:cs="Arial"/>
          <w:lang w:val="en-US"/>
        </w:rPr>
        <w:t>a</w:t>
      </w:r>
      <w:r>
        <w:rPr>
          <w:rFonts w:ascii="Arial" w:hAnsi="Arial" w:cs="Arial"/>
          <w:lang w:val="en-US"/>
        </w:rPr>
        <w:t>mino acids biosynthesis or degradation, secondary metabolism biosynthesis or degradation, and generation of precursor metabolites and energy were the functional pathways’ superclass more represented. Once the microorganisms have to adapt and survive in the subway system, and the generation of the metabolites is one of the many strategies that adopted by the organisms to survive</w:t>
      </w:r>
      <w:r w:rsidR="0026574F" w:rsidRPr="0026574F">
        <w:rPr>
          <w:lang w:val="en-US"/>
        </w:rPr>
        <w:t xml:space="preserve"> (</w:t>
      </w:r>
      <w:r w:rsidR="0026574F" w:rsidRPr="0026574F">
        <w:rPr>
          <w:rFonts w:ascii="Arial" w:hAnsi="Arial" w:cs="Arial"/>
          <w:lang w:val="en-US"/>
        </w:rPr>
        <w:t>The MetaSUB International Consortium 2016</w:t>
      </w:r>
      <w:r w:rsidR="0026574F">
        <w:rPr>
          <w:rFonts w:ascii="Arial" w:hAnsi="Arial" w:cs="Arial"/>
          <w:lang w:val="en-US"/>
        </w:rPr>
        <w:t>)</w:t>
      </w:r>
      <w:r w:rsidR="00922AA4">
        <w:rPr>
          <w:rFonts w:ascii="Arial" w:hAnsi="Arial" w:cs="Arial"/>
          <w:lang w:val="en-US"/>
        </w:rPr>
        <w:t>. The a</w:t>
      </w:r>
      <w:r>
        <w:rPr>
          <w:rFonts w:ascii="Arial" w:hAnsi="Arial" w:cs="Arial"/>
          <w:lang w:val="en-US"/>
        </w:rPr>
        <w:t xml:space="preserve">ntibiotic biosynthesis or resistance superclass was another of the superclass detected. This is interesting, due to the recent reports of antibiotic-resistance microorganism in the subway systems </w:t>
      </w:r>
      <w:r>
        <w:rPr>
          <w:rFonts w:ascii="Arial" w:hAnsi="Arial" w:cs="Arial"/>
          <w:lang w:val="en-US"/>
        </w:rPr>
        <w:fldChar w:fldCharType="begin" w:fldLock="1"/>
      </w:r>
      <w:r w:rsidR="000452A8">
        <w:rPr>
          <w:rFonts w:ascii="Arial" w:hAnsi="Arial" w:cs="Arial"/>
          <w:lang w:val="en-US"/>
        </w:rPr>
        <w:instrText>ADDIN CSL_CITATION { "citationItems" : [ { "id" : "ITEM-1", "itemData" : { "DOI" : "10.1128/AEM.02244-14", "ISSN" : "10985336", "PMID" : "25172855", "abstract" : "Subway systems are indispensable for urban societies, but microbiological characteristics of subway aerosols are relatively unknown. Previous studies investigating microbial compositions in subways employed methodologies that underestimated the diversity of microbial exposure for commuters, with little focus on factors governing subway air microbiology, which may have public health implications. Here, a culture-independent approach unraveling the bacterial diversity within the urban subway network in Hong Kong is presented. Aerosol samples from multiple subway lines and outdoor locations were collected. Targeting the 16S rRNA gene V4 region, extensive taxonomic diversity was found, with the most common bacterial genera in the subway environment among those associated with skin. Overall, subway lines harbored different phylogenetic communities based on \u03b1- and \u03b2-diversity comparisons, and closer inspection suggests that each community within a line is dependent on architectural characteristics, nearby outdoor microbiomes, and connectedness with other lines. Microbial diversities and assemblages also varied depending on the day sampled, as well as the time of day, and changes in microbial communities between peak and nonpeak commuting hours were attributed largely to increases in skin-associated genera in peak samples. Microbial diversities within the subway were influenced by temperature and relative humidity, while carbon dioxide levels showed a positive correlation with abundances of commuter-associated genera. This Hong Kong data set and communities from previous studies conducted in the United States formed distinct community clusters, indicating that additional work is required to unravel the mechanisms that shape subway microbiomes around the globe.", "author" : [ { "dropping-particle" : "", "family" : "Leung", "given" : "Marcus H Y", "non-dropping-particle" : "", "parse-names" : false, "suffix" : "" }, { "dropping-particle" : "", "family" : "Wilkins", "given" : "David", "non-dropping-particle" : "", "parse-names" : false, "suffix" : "" }, { "dropping-particle" : "", "family" : "Li", "given" : "Ellen K T", "non-dropping-particle" : "", "parse-names" : false, "suffix" : "" }, { "dropping-particle" : "", "family" : "Kong", "given" : "Fred K F", "non-dropping-particle" : "", "parse-names" : false, "suffix" : "" }, { "dropping-particle" : "", "family" : "Lee", "given" : "Patrick K H", "non-dropping-particle" : "", "parse-names" : false, "suffix" : "" } ], "container-title" : "Applied and Environmental Microbiology", "id" : "ITEM-1", "issue" : "21", "issued" : { "date-parts" : [ [ "2014" ] ] }, "page" : "6760-6770", "title" : "Indoor-air microbiome in an urban subway network: Diversity and dynamics", "type" : "article-journal", "volume" : "80" }, "uris" : [ "http://www.mendeley.com/documents/?uuid=087f3b2f-799d-4d84-9cad-541582a44848" ] }, { "id" : "ITEM-2", "itemData" : { "DOI" : "10.3390/ijerph10062412", "ISSN" : "16617827", "PMID" : "23765189", "abstract" : "This study focused on the presence of antibiotic-resistant bacteria in a metro system as an example of a public transportation system. The molecular characteristics of Staphylococcus were investigated to discern which strains were isolated from metro stations in Shanghai. These were compared with strains isolated from hospital treatment rooms and parks. Airborne Staphylococcus samples in the metro were resistant to an average of 2.64 antibiotic types, and 58.0% of the strain samples were resistant to at least three antibiotics; this was a significantly higher rate than strains from the park, but was lower than those from hospitals. The presence of two antibiotic resistance genes of Staphylococcus strains, mecA (28.0%) and qac (40.0%), were also found at significantly higher levels in metro samples than park samples, but did not differ significantly from hospital samples. Furthermore, 22.0% of the metro Staphylococcus samples were found to be biofilm-positive. The high rate of antibiotic resistance found in Staphylococcus samples collected from metro stations, and the discovery of antibiotic-resistant genes, indicate that the closed indoor environment and crowded passengers may accelerate the spread of antibiotic resistant strains. More attention should be paid to the inspection and control of antibiotic resistant strains in public transportation systems.", "author" : [ { "dropping-particle" : "", "family" : "Zhou", "given" : "Feng", "non-dropping-particle" : "", "parse-names" : false, "suffix" : "" }, { "dropping-particle" : "", "family" : "Wang", "given" : "Yuyan", "non-dropping-particle" : "", "parse-names" : false, "suffix" : "" } ], "container-title" : "International Journal of Environmental Research and Public Health", "id" : "ITEM-2", "issue" : "6", "issued" : { "date-parts" : [ [ "2013" ] ] }, "page" : "2412-2426", "title" : "Characteristics of antibiotic resistance of airborne Staphylococcus isolated from metro stations", "type" : "article-journal", "volume" : "10" }, "uris" : [ "http://www.mendeley.com/documents/?uuid=5733646f-f542-4541-940c-6cd5ee09bd0e" ] }, { "id" : "ITEM-3", "itemData" : { "DOI" : "10.1128/AEM.07212-11", "ISSN" : "00992240", "PMID" : "22247150", "abstract" : "The reliable detection of airborne biological threat agents depends on several factors, including the performance criteria of the detector and its operational environment. One step in improving the detector's performance is to increase our knowledge of the biological aerosol background in potential operational environments. Subway stations are enclosed public environments, which may be regarded as potential targets for incidents involving biological threat agents. In this study, the airborne bacterial community at a subway station in Norway was characterized (concentration level, diversity, and virulence- and survival-associated properties). In addition, a SASS 3100 high-volume air sampler and a matrix-assisted laser desorption ionization-time of flight mass spectrometry-based isolate screening procedure was used for these studies. The daytime level of airborne bacteria at the station was higher than the nighttime and outdoor levels, and the relative bacterial spore number was higher in outdoor air than at the station. The bacterial content, particle concentration, and size distribution were stable within each environment throughout the study (May to September 2010). The majority of the airborne bacteria belonged to the genera Bacillus, Micrococcus, and Staphylococcus, but a total of 37 different genera were identified in the air. These results suggest that anthropogenic sources are major contributors to airborne bacteria at subway stations and that such airborne communities could harbor virulence- and survival-associated properties of potential relevance for biological detection and surveillance, as well as for public health. Our findings also contribute to the development of realistic testing and evaluation schemes for biological detection/surveillance systems by providing information that can be used to mimic real-life operational airborne environments in controlled aerosol test chambers.", "author" : [ { "dropping-particle" : "", "family" : "Dybwad", "given" : "Marius", "non-dropping-particle" : "", "parse-names" : false, "suffix" : "" }, { "dropping-particle" : "", "family" : "Granum", "given" : "Per Einar", "non-dropping-particle" : "", "parse-names" : false, "suffix" : "" }, { "dropping-particle" : "", "family" : "Bruheim", "given" : "P. Per", "non-dropping-particle" : "", "parse-names" : false, "suffix" : "" }, { "dropping-particle" : "", "family" : "Blatnya", "given" : "Janet Martha", "non-dropping-particle" : "", "parse-names" : false, "suffix" : "" } ], "container-title" : "Applied and Environmental Microbiology", "id" : "ITEM-3", "issue" : "6", "issued" : { "date-parts" : [ [ "2012" ] ] }, "page" : "1917-1929", "title" : "Characterization of airborne bacteria at an underground subway station", "type" : "article-journal", "volume" : "78" }, "uris" : [ "http://www.mendeley.com/documents/?uuid=20e02af7-8f53-49e0-a874-3b5d143d893b" ] } ], "mendeley" : { "formattedCitation" : "(Leung et al. 2014; Zhou &amp; Wang 2013; Dybwad et al. 2012)", "plainTextFormattedCitation" : "(Leung et al. 2014; Zhou &amp; Wang 2013; Dybwad et al. 2012)", "previouslyFormattedCitation" : "(Leung et al. 2014; Zhou &amp; Wang 2013; Dybwad et al. 2012)" }, "properties" : { "noteIndex" : 0 }, "schema" : "https://github.com/citation-style-language/schema/raw/master/csl-citation.json" }</w:instrText>
      </w:r>
      <w:r>
        <w:rPr>
          <w:rFonts w:ascii="Arial" w:hAnsi="Arial" w:cs="Arial"/>
          <w:lang w:val="en-US"/>
        </w:rPr>
        <w:fldChar w:fldCharType="separate"/>
      </w:r>
      <w:r w:rsidRPr="0027003A">
        <w:rPr>
          <w:rFonts w:ascii="Arial" w:hAnsi="Arial" w:cs="Arial"/>
          <w:noProof/>
          <w:lang w:val="en-US"/>
        </w:rPr>
        <w:t>(Leung et al. 2014; Zhou &amp; Wang 2013; Dybwad et al. 2012)</w:t>
      </w:r>
      <w:r>
        <w:rPr>
          <w:rFonts w:ascii="Arial" w:hAnsi="Arial" w:cs="Arial"/>
          <w:lang w:val="en-US"/>
        </w:rPr>
        <w:fldChar w:fldCharType="end"/>
      </w:r>
      <w:r>
        <w:rPr>
          <w:rFonts w:ascii="Arial" w:hAnsi="Arial" w:cs="Arial"/>
          <w:lang w:val="en-US"/>
        </w:rPr>
        <w:t xml:space="preserve">. However, this is not a matter of concern </w:t>
      </w:r>
      <w:r w:rsidRPr="00BB1719">
        <w:rPr>
          <w:rFonts w:ascii="Arial" w:hAnsi="Arial" w:cs="Arial"/>
          <w:noProof/>
          <w:lang w:val="en-US"/>
        </w:rPr>
        <w:t>due</w:t>
      </w:r>
      <w:r>
        <w:rPr>
          <w:rFonts w:ascii="Arial" w:hAnsi="Arial" w:cs="Arial"/>
          <w:lang w:val="en-US"/>
        </w:rPr>
        <w:t xml:space="preserve"> to the residual percentage that this superclass showed being the subway system considered as a </w:t>
      </w:r>
      <w:r w:rsidRPr="004E58A3">
        <w:rPr>
          <w:rFonts w:ascii="Arial" w:hAnsi="Arial" w:cs="Arial"/>
          <w:noProof/>
          <w:lang w:val="en-US"/>
        </w:rPr>
        <w:t>safe transportation.</w:t>
      </w:r>
      <w:r>
        <w:rPr>
          <w:rFonts w:ascii="Arial" w:hAnsi="Arial" w:cs="Arial"/>
          <w:lang w:val="en-US"/>
        </w:rPr>
        <w:t xml:space="preserve"> </w:t>
      </w:r>
    </w:p>
    <w:p w14:paraId="150F9C55" w14:textId="77777777" w:rsidR="00791CE7" w:rsidRDefault="00791CE7" w:rsidP="00791CE7">
      <w:pPr>
        <w:rPr>
          <w:rFonts w:ascii="Arial" w:hAnsi="Arial" w:cs="Arial"/>
          <w:lang w:val="en-US"/>
        </w:rPr>
      </w:pPr>
      <w:r>
        <w:rPr>
          <w:rFonts w:ascii="Arial" w:hAnsi="Arial" w:cs="Arial"/>
          <w:lang w:val="en-US"/>
        </w:rPr>
        <w:br w:type="page"/>
      </w:r>
    </w:p>
    <w:p w14:paraId="12ED2460" w14:textId="77777777" w:rsidR="00791CE7" w:rsidRPr="00044DEE" w:rsidRDefault="00791CE7" w:rsidP="00791CE7">
      <w:pPr>
        <w:pStyle w:val="Cabealho1"/>
        <w:rPr>
          <w:lang w:val="en-US"/>
        </w:rPr>
      </w:pPr>
      <w:bookmarkStart w:id="13" w:name="_Toc462574453"/>
      <w:bookmarkStart w:id="14" w:name="_Toc462917480"/>
      <w:r w:rsidRPr="00044DEE">
        <w:rPr>
          <w:lang w:val="en-US"/>
        </w:rPr>
        <w:lastRenderedPageBreak/>
        <w:t>Conclusion</w:t>
      </w:r>
      <w:bookmarkEnd w:id="13"/>
      <w:bookmarkEnd w:id="14"/>
      <w:r w:rsidRPr="00044DEE">
        <w:rPr>
          <w:lang w:val="en-US"/>
        </w:rPr>
        <w:t xml:space="preserve"> </w:t>
      </w:r>
    </w:p>
    <w:p w14:paraId="2E9932E5" w14:textId="77777777" w:rsidR="00791CE7" w:rsidRDefault="00791CE7" w:rsidP="00791CE7">
      <w:pPr>
        <w:rPr>
          <w:rFonts w:ascii="Arial" w:hAnsi="Arial" w:cs="Arial"/>
          <w:lang w:val="en-US"/>
        </w:rPr>
      </w:pPr>
    </w:p>
    <w:p w14:paraId="464241A0" w14:textId="2D4AF4E9" w:rsidR="00791CE7" w:rsidRPr="004E58A3" w:rsidRDefault="00791CE7" w:rsidP="00791CE7">
      <w:pPr>
        <w:spacing w:before="240" w:line="360" w:lineRule="auto"/>
        <w:ind w:firstLine="284"/>
        <w:jc w:val="both"/>
        <w:rPr>
          <w:rFonts w:ascii="Arial" w:hAnsi="Arial" w:cs="Arial"/>
          <w:noProof/>
          <w:lang w:val="en-US"/>
        </w:rPr>
      </w:pPr>
      <w:r w:rsidRPr="004E58A3">
        <w:rPr>
          <w:rFonts w:ascii="Arial" w:hAnsi="Arial" w:cs="Arial"/>
          <w:noProof/>
          <w:lang w:val="en-US"/>
        </w:rPr>
        <w:t xml:space="preserve">The characterization of the subway microbiome was </w:t>
      </w:r>
      <w:r>
        <w:rPr>
          <w:rFonts w:ascii="Arial" w:hAnsi="Arial" w:cs="Arial"/>
          <w:noProof/>
          <w:lang w:val="en-US"/>
        </w:rPr>
        <w:t>performed</w:t>
      </w:r>
      <w:r w:rsidRPr="004E58A3">
        <w:rPr>
          <w:rFonts w:ascii="Arial" w:hAnsi="Arial" w:cs="Arial"/>
          <w:noProof/>
          <w:lang w:val="en-US"/>
        </w:rPr>
        <w:t xml:space="preserve"> using the high-throughput culturing-independent method, NGS, and </w:t>
      </w:r>
      <w:r>
        <w:rPr>
          <w:rFonts w:ascii="Arial" w:hAnsi="Arial" w:cs="Arial"/>
          <w:noProof/>
          <w:lang w:val="en-US"/>
        </w:rPr>
        <w:t>though</w:t>
      </w:r>
      <w:r w:rsidRPr="004E58A3">
        <w:rPr>
          <w:rFonts w:ascii="Arial" w:hAnsi="Arial" w:cs="Arial"/>
          <w:noProof/>
          <w:lang w:val="en-US"/>
        </w:rPr>
        <w:t xml:space="preserve"> </w:t>
      </w:r>
      <w:r>
        <w:rPr>
          <w:rFonts w:ascii="Arial" w:hAnsi="Arial" w:cs="Arial"/>
          <w:noProof/>
          <w:lang w:val="en-US"/>
        </w:rPr>
        <w:t>a</w:t>
      </w:r>
      <w:r w:rsidRPr="004E58A3">
        <w:rPr>
          <w:rFonts w:ascii="Arial" w:hAnsi="Arial" w:cs="Arial"/>
          <w:noProof/>
          <w:lang w:val="en-US"/>
        </w:rPr>
        <w:t xml:space="preserve"> limited number of the sample was </w:t>
      </w:r>
      <w:r>
        <w:rPr>
          <w:rFonts w:ascii="Arial" w:hAnsi="Arial" w:cs="Arial"/>
          <w:noProof/>
          <w:lang w:val="en-US"/>
        </w:rPr>
        <w:t xml:space="preserve">analyzed, was </w:t>
      </w:r>
      <w:r w:rsidRPr="004E58A3">
        <w:rPr>
          <w:rFonts w:ascii="Arial" w:hAnsi="Arial" w:cs="Arial"/>
          <w:noProof/>
          <w:lang w:val="en-US"/>
        </w:rPr>
        <w:t>possible to verify the high diversity present in the Lisbon</w:t>
      </w:r>
      <w:r>
        <w:rPr>
          <w:rFonts w:ascii="Arial" w:hAnsi="Arial" w:cs="Arial"/>
          <w:noProof/>
          <w:lang w:val="en-US"/>
        </w:rPr>
        <w:t>’s</w:t>
      </w:r>
      <w:r w:rsidRPr="004E58A3">
        <w:rPr>
          <w:rFonts w:ascii="Arial" w:hAnsi="Arial" w:cs="Arial"/>
          <w:noProof/>
          <w:lang w:val="en-US"/>
        </w:rPr>
        <w:t xml:space="preserve"> subway system. Also, </w:t>
      </w:r>
      <w:r>
        <w:rPr>
          <w:rFonts w:ascii="Arial" w:hAnsi="Arial" w:cs="Arial"/>
          <w:noProof/>
          <w:lang w:val="en-US"/>
        </w:rPr>
        <w:t xml:space="preserve">it was observed </w:t>
      </w:r>
      <w:r w:rsidRPr="004E58A3">
        <w:rPr>
          <w:rFonts w:ascii="Arial" w:hAnsi="Arial" w:cs="Arial"/>
          <w:noProof/>
          <w:lang w:val="en-US"/>
        </w:rPr>
        <w:t>that the time and</w:t>
      </w:r>
      <w:r>
        <w:rPr>
          <w:rFonts w:ascii="Arial" w:hAnsi="Arial" w:cs="Arial"/>
          <w:noProof/>
          <w:lang w:val="en-US"/>
        </w:rPr>
        <w:t xml:space="preserve"> </w:t>
      </w:r>
      <w:r w:rsidRPr="004E58A3">
        <w:rPr>
          <w:rFonts w:ascii="Arial" w:hAnsi="Arial" w:cs="Arial"/>
          <w:noProof/>
          <w:lang w:val="en-US"/>
        </w:rPr>
        <w:t xml:space="preserve">the </w:t>
      </w:r>
      <w:r w:rsidRPr="00C46781">
        <w:rPr>
          <w:rFonts w:ascii="Arial" w:hAnsi="Arial" w:cs="Arial"/>
          <w:noProof/>
          <w:lang w:val="en-US"/>
        </w:rPr>
        <w:t>architecture</w:t>
      </w:r>
      <w:r>
        <w:rPr>
          <w:rFonts w:ascii="Arial" w:hAnsi="Arial" w:cs="Arial"/>
          <w:noProof/>
          <w:lang w:val="en-US"/>
        </w:rPr>
        <w:t xml:space="preserve"> </w:t>
      </w:r>
      <w:r w:rsidRPr="004E58A3">
        <w:rPr>
          <w:rFonts w:ascii="Arial" w:hAnsi="Arial" w:cs="Arial"/>
          <w:noProof/>
          <w:lang w:val="en-US"/>
        </w:rPr>
        <w:t>of the lines ha</w:t>
      </w:r>
      <w:r>
        <w:rPr>
          <w:rFonts w:ascii="Arial" w:hAnsi="Arial" w:cs="Arial"/>
          <w:noProof/>
          <w:lang w:val="en-US"/>
        </w:rPr>
        <w:t>d</w:t>
      </w:r>
      <w:r w:rsidRPr="004E58A3">
        <w:rPr>
          <w:rFonts w:ascii="Arial" w:hAnsi="Arial" w:cs="Arial"/>
          <w:noProof/>
          <w:lang w:val="en-US"/>
        </w:rPr>
        <w:t xml:space="preserve"> </w:t>
      </w:r>
      <w:r>
        <w:rPr>
          <w:rFonts w:ascii="Arial" w:hAnsi="Arial" w:cs="Arial"/>
          <w:noProof/>
          <w:lang w:val="en-US"/>
        </w:rPr>
        <w:t xml:space="preserve">an </w:t>
      </w:r>
      <w:r w:rsidRPr="004E58A3">
        <w:rPr>
          <w:rFonts w:ascii="Arial" w:hAnsi="Arial" w:cs="Arial"/>
          <w:noProof/>
          <w:lang w:val="en-US"/>
        </w:rPr>
        <w:t xml:space="preserve">influence </w:t>
      </w:r>
      <w:r>
        <w:rPr>
          <w:rFonts w:ascii="Arial" w:hAnsi="Arial" w:cs="Arial"/>
          <w:noProof/>
          <w:lang w:val="en-US"/>
        </w:rPr>
        <w:t>o</w:t>
      </w:r>
      <w:r w:rsidRPr="004E58A3">
        <w:rPr>
          <w:rFonts w:ascii="Arial" w:hAnsi="Arial" w:cs="Arial"/>
          <w:noProof/>
          <w:lang w:val="en-US"/>
        </w:rPr>
        <w:t xml:space="preserve">n the </w:t>
      </w:r>
      <w:r>
        <w:rPr>
          <w:rFonts w:ascii="Arial" w:hAnsi="Arial" w:cs="Arial"/>
          <w:noProof/>
          <w:lang w:val="en-US"/>
        </w:rPr>
        <w:t>concentration of</w:t>
      </w:r>
      <w:r w:rsidRPr="004E58A3">
        <w:rPr>
          <w:rFonts w:ascii="Arial" w:hAnsi="Arial" w:cs="Arial"/>
          <w:noProof/>
          <w:lang w:val="en-US"/>
        </w:rPr>
        <w:t xml:space="preserve"> the DNA collect</w:t>
      </w:r>
      <w:r>
        <w:rPr>
          <w:rFonts w:ascii="Arial" w:hAnsi="Arial" w:cs="Arial"/>
          <w:noProof/>
          <w:lang w:val="en-US"/>
        </w:rPr>
        <w:t>.</w:t>
      </w:r>
      <w:r w:rsidRPr="004E58A3">
        <w:rPr>
          <w:rFonts w:ascii="Arial" w:hAnsi="Arial" w:cs="Arial"/>
          <w:noProof/>
          <w:lang w:val="en-US"/>
        </w:rPr>
        <w:t xml:space="preserve"> </w:t>
      </w:r>
      <w:r>
        <w:rPr>
          <w:rFonts w:ascii="Arial" w:hAnsi="Arial" w:cs="Arial"/>
          <w:noProof/>
          <w:lang w:val="en-US"/>
        </w:rPr>
        <w:t xml:space="preserve">However, with the present dataset was </w:t>
      </w:r>
      <w:r w:rsidRPr="004E58A3">
        <w:rPr>
          <w:rFonts w:ascii="Arial" w:hAnsi="Arial" w:cs="Arial"/>
          <w:noProof/>
          <w:lang w:val="en-US"/>
        </w:rPr>
        <w:t xml:space="preserve">not possible to </w:t>
      </w:r>
      <w:r>
        <w:rPr>
          <w:rFonts w:ascii="Arial" w:hAnsi="Arial" w:cs="Arial"/>
          <w:noProof/>
          <w:lang w:val="en-US"/>
        </w:rPr>
        <w:t>prove</w:t>
      </w:r>
      <w:r w:rsidRPr="004E58A3">
        <w:rPr>
          <w:rFonts w:ascii="Arial" w:hAnsi="Arial" w:cs="Arial"/>
          <w:noProof/>
          <w:lang w:val="en-US"/>
        </w:rPr>
        <w:t xml:space="preserve"> that specific groups </w:t>
      </w:r>
      <w:r>
        <w:rPr>
          <w:rFonts w:ascii="Arial" w:hAnsi="Arial" w:cs="Arial"/>
          <w:noProof/>
          <w:lang w:val="en-US"/>
        </w:rPr>
        <w:t xml:space="preserve">etnias </w:t>
      </w:r>
      <w:r w:rsidRPr="004E58A3">
        <w:rPr>
          <w:rFonts w:ascii="Arial" w:hAnsi="Arial" w:cs="Arial"/>
          <w:noProof/>
          <w:lang w:val="en-US"/>
        </w:rPr>
        <w:t>ha</w:t>
      </w:r>
      <w:r>
        <w:rPr>
          <w:rFonts w:ascii="Arial" w:hAnsi="Arial" w:cs="Arial"/>
          <w:noProof/>
          <w:lang w:val="en-US"/>
        </w:rPr>
        <w:t>d an</w:t>
      </w:r>
      <w:r w:rsidRPr="004E58A3">
        <w:rPr>
          <w:rFonts w:ascii="Arial" w:hAnsi="Arial" w:cs="Arial"/>
          <w:noProof/>
          <w:lang w:val="en-US"/>
        </w:rPr>
        <w:t xml:space="preserve"> </w:t>
      </w:r>
      <w:r>
        <w:rPr>
          <w:rFonts w:ascii="Arial" w:hAnsi="Arial" w:cs="Arial"/>
          <w:noProof/>
          <w:lang w:val="en-US"/>
        </w:rPr>
        <w:t>impact</w:t>
      </w:r>
      <w:r w:rsidRPr="004E58A3">
        <w:rPr>
          <w:rFonts w:ascii="Arial" w:hAnsi="Arial" w:cs="Arial"/>
          <w:noProof/>
          <w:lang w:val="en-US"/>
        </w:rPr>
        <w:t xml:space="preserve"> </w:t>
      </w:r>
      <w:r>
        <w:rPr>
          <w:rFonts w:ascii="Arial" w:hAnsi="Arial" w:cs="Arial"/>
          <w:noProof/>
          <w:lang w:val="en-US"/>
        </w:rPr>
        <w:t>o</w:t>
      </w:r>
      <w:r w:rsidRPr="004E58A3">
        <w:rPr>
          <w:rFonts w:ascii="Arial" w:hAnsi="Arial" w:cs="Arial"/>
          <w:noProof/>
          <w:lang w:val="en-US"/>
        </w:rPr>
        <w:t xml:space="preserve">n the diversity of a particular line or station from the subway, such as a specific environment or that a surface has a specific microbiome. More samples are needed </w:t>
      </w:r>
      <w:r>
        <w:rPr>
          <w:rFonts w:ascii="Arial" w:hAnsi="Arial" w:cs="Arial"/>
          <w:noProof/>
          <w:lang w:val="en-US"/>
        </w:rPr>
        <w:t>for</w:t>
      </w:r>
      <w:r w:rsidRPr="004E58A3">
        <w:rPr>
          <w:rFonts w:ascii="Arial" w:hAnsi="Arial" w:cs="Arial"/>
          <w:noProof/>
          <w:lang w:val="en-US"/>
        </w:rPr>
        <w:t xml:space="preserve"> these hypotheses be proven, and to understand if exist an interaction between the stations and lines, or if all lines and stations have </w:t>
      </w:r>
      <w:r>
        <w:rPr>
          <w:rFonts w:ascii="Arial" w:hAnsi="Arial" w:cs="Arial"/>
          <w:noProof/>
          <w:lang w:val="en-US"/>
        </w:rPr>
        <w:t>its</w:t>
      </w:r>
      <w:r w:rsidRPr="004E58A3">
        <w:rPr>
          <w:rFonts w:ascii="Arial" w:hAnsi="Arial" w:cs="Arial"/>
          <w:noProof/>
          <w:lang w:val="en-US"/>
        </w:rPr>
        <w:t xml:space="preserve"> specific environment, with a possibility of having an exception when for example </w:t>
      </w:r>
      <w:r>
        <w:rPr>
          <w:rFonts w:ascii="Arial" w:hAnsi="Arial" w:cs="Arial"/>
          <w:noProof/>
          <w:lang w:val="en-US"/>
        </w:rPr>
        <w:t>commuters</w:t>
      </w:r>
      <w:r w:rsidRPr="004E58A3">
        <w:rPr>
          <w:rFonts w:ascii="Arial" w:hAnsi="Arial" w:cs="Arial"/>
          <w:noProof/>
          <w:lang w:val="en-US"/>
        </w:rPr>
        <w:t xml:space="preserve"> carry with </w:t>
      </w:r>
      <w:r>
        <w:rPr>
          <w:rFonts w:ascii="Arial" w:hAnsi="Arial" w:cs="Arial"/>
          <w:noProof/>
          <w:lang w:val="en-US"/>
        </w:rPr>
        <w:t>them</w:t>
      </w:r>
      <w:r w:rsidRPr="004E58A3">
        <w:rPr>
          <w:rFonts w:ascii="Arial" w:hAnsi="Arial" w:cs="Arial"/>
          <w:noProof/>
          <w:lang w:val="en-US"/>
        </w:rPr>
        <w:t xml:space="preserve"> a specimen that is characteristic from </w:t>
      </w:r>
      <w:r>
        <w:rPr>
          <w:rFonts w:ascii="Arial" w:hAnsi="Arial" w:cs="Arial"/>
          <w:noProof/>
          <w:lang w:val="en-US"/>
        </w:rPr>
        <w:t>one station to an</w:t>
      </w:r>
      <w:r w:rsidRPr="004E58A3">
        <w:rPr>
          <w:rFonts w:ascii="Arial" w:hAnsi="Arial" w:cs="Arial"/>
          <w:noProof/>
          <w:lang w:val="en-US"/>
        </w:rPr>
        <w:t>other.</w:t>
      </w:r>
    </w:p>
    <w:p w14:paraId="76DC6712" w14:textId="0C1C6FE9" w:rsidR="00791CE7" w:rsidRPr="004E58A3" w:rsidRDefault="00791CE7" w:rsidP="00791CE7">
      <w:pPr>
        <w:spacing w:before="240" w:line="360" w:lineRule="auto"/>
        <w:ind w:firstLine="284"/>
        <w:jc w:val="both"/>
        <w:rPr>
          <w:rFonts w:ascii="Arial" w:hAnsi="Arial" w:cs="Arial"/>
          <w:noProof/>
          <w:lang w:val="en-US"/>
        </w:rPr>
      </w:pPr>
      <w:r>
        <w:rPr>
          <w:rFonts w:ascii="Arial" w:hAnsi="Arial" w:cs="Arial"/>
          <w:noProof/>
          <w:lang w:val="en-US"/>
        </w:rPr>
        <w:t>Amongst t</w:t>
      </w:r>
      <w:r w:rsidRPr="004E58A3">
        <w:rPr>
          <w:rFonts w:ascii="Arial" w:hAnsi="Arial" w:cs="Arial"/>
          <w:noProof/>
          <w:lang w:val="en-US"/>
        </w:rPr>
        <w:t xml:space="preserve">he microorganisms and the </w:t>
      </w:r>
      <w:r>
        <w:rPr>
          <w:rFonts w:ascii="Arial" w:hAnsi="Arial" w:cs="Arial"/>
          <w:noProof/>
          <w:lang w:val="en-US"/>
        </w:rPr>
        <w:t>functional</w:t>
      </w:r>
      <w:r w:rsidRPr="004E58A3">
        <w:rPr>
          <w:rFonts w:ascii="Arial" w:hAnsi="Arial" w:cs="Arial"/>
          <w:noProof/>
          <w:lang w:val="en-US"/>
        </w:rPr>
        <w:t xml:space="preserve"> pathways that found in this study, none represent an immediate threat to the public health. With th</w:t>
      </w:r>
      <w:r>
        <w:rPr>
          <w:rFonts w:ascii="Arial" w:hAnsi="Arial" w:cs="Arial"/>
          <w:noProof/>
          <w:lang w:val="en-US"/>
        </w:rPr>
        <w:t>e</w:t>
      </w:r>
      <w:r w:rsidRPr="004E58A3">
        <w:rPr>
          <w:rFonts w:ascii="Arial" w:hAnsi="Arial" w:cs="Arial"/>
          <w:noProof/>
          <w:lang w:val="en-US"/>
        </w:rPr>
        <w:t xml:space="preserve"> result</w:t>
      </w:r>
      <w:r w:rsidR="0026574F">
        <w:rPr>
          <w:rFonts w:ascii="Arial" w:hAnsi="Arial" w:cs="Arial"/>
          <w:noProof/>
          <w:lang w:val="en-US"/>
        </w:rPr>
        <w:t xml:space="preserve">s </w:t>
      </w:r>
      <w:r>
        <w:rPr>
          <w:rFonts w:ascii="Arial" w:hAnsi="Arial" w:cs="Arial"/>
          <w:noProof/>
          <w:lang w:val="en-US"/>
        </w:rPr>
        <w:t>herein</w:t>
      </w:r>
      <w:r w:rsidRPr="000767FC">
        <w:rPr>
          <w:rFonts w:ascii="Arial" w:hAnsi="Arial" w:cs="Arial"/>
          <w:noProof/>
          <w:lang w:val="en-US"/>
        </w:rPr>
        <w:t xml:space="preserve"> </w:t>
      </w:r>
      <w:r>
        <w:rPr>
          <w:rFonts w:ascii="Arial" w:hAnsi="Arial" w:cs="Arial"/>
          <w:noProof/>
          <w:lang w:val="en-US"/>
        </w:rPr>
        <w:t>presented i</w:t>
      </w:r>
      <w:r w:rsidRPr="004E58A3">
        <w:rPr>
          <w:rFonts w:ascii="Arial" w:hAnsi="Arial" w:cs="Arial"/>
          <w:noProof/>
          <w:lang w:val="en-US"/>
        </w:rPr>
        <w:t xml:space="preserve">s possible to secure that the subway continues to be a safe transportation to </w:t>
      </w:r>
      <w:r>
        <w:rPr>
          <w:rFonts w:ascii="Arial" w:hAnsi="Arial" w:cs="Arial"/>
          <w:noProof/>
          <w:lang w:val="en-US"/>
        </w:rPr>
        <w:t>commuters</w:t>
      </w:r>
      <w:r w:rsidRPr="004E58A3">
        <w:rPr>
          <w:rFonts w:ascii="Arial" w:hAnsi="Arial" w:cs="Arial"/>
          <w:noProof/>
          <w:lang w:val="en-US"/>
        </w:rPr>
        <w:t xml:space="preserve">. </w:t>
      </w:r>
      <w:r w:rsidR="0026574F">
        <w:rPr>
          <w:rFonts w:ascii="Arial" w:hAnsi="Arial" w:cs="Arial"/>
          <w:noProof/>
          <w:lang w:val="en-US"/>
        </w:rPr>
        <w:t>T</w:t>
      </w:r>
      <w:r w:rsidRPr="004E58A3">
        <w:rPr>
          <w:rFonts w:ascii="Arial" w:hAnsi="Arial" w:cs="Arial"/>
          <w:noProof/>
          <w:lang w:val="en-US"/>
        </w:rPr>
        <w:t xml:space="preserve">he environment </w:t>
      </w:r>
      <w:r>
        <w:rPr>
          <w:rFonts w:ascii="Arial" w:hAnsi="Arial" w:cs="Arial"/>
          <w:noProof/>
          <w:lang w:val="en-US"/>
        </w:rPr>
        <w:t xml:space="preserve">and human-associated </w:t>
      </w:r>
      <w:r w:rsidRPr="004E58A3">
        <w:rPr>
          <w:rFonts w:ascii="Arial" w:hAnsi="Arial" w:cs="Arial"/>
          <w:noProof/>
          <w:lang w:val="en-US"/>
        </w:rPr>
        <w:t xml:space="preserve">sources </w:t>
      </w:r>
      <w:r>
        <w:rPr>
          <w:rFonts w:ascii="Arial" w:hAnsi="Arial" w:cs="Arial"/>
          <w:noProof/>
          <w:lang w:val="en-US"/>
        </w:rPr>
        <w:t>are the major contributor</w:t>
      </w:r>
      <w:r w:rsidR="0026574F">
        <w:rPr>
          <w:rFonts w:ascii="Arial" w:hAnsi="Arial" w:cs="Arial"/>
          <w:noProof/>
          <w:lang w:val="en-US"/>
        </w:rPr>
        <w:t>s</w:t>
      </w:r>
      <w:r>
        <w:rPr>
          <w:rFonts w:ascii="Arial" w:hAnsi="Arial" w:cs="Arial"/>
          <w:noProof/>
          <w:lang w:val="en-US"/>
        </w:rPr>
        <w:t xml:space="preserve"> for the</w:t>
      </w:r>
      <w:r w:rsidRPr="004E58A3">
        <w:rPr>
          <w:rFonts w:ascii="Arial" w:hAnsi="Arial" w:cs="Arial"/>
          <w:noProof/>
          <w:lang w:val="en-US"/>
        </w:rPr>
        <w:t xml:space="preserve"> subway</w:t>
      </w:r>
      <w:r>
        <w:rPr>
          <w:rFonts w:ascii="Arial" w:hAnsi="Arial" w:cs="Arial"/>
          <w:noProof/>
          <w:lang w:val="en-US"/>
        </w:rPr>
        <w:t>’s</w:t>
      </w:r>
      <w:r w:rsidRPr="004E58A3">
        <w:rPr>
          <w:rFonts w:ascii="Arial" w:hAnsi="Arial" w:cs="Arial"/>
          <w:noProof/>
          <w:lang w:val="en-US"/>
        </w:rPr>
        <w:t xml:space="preserve"> microbiome</w:t>
      </w:r>
      <w:r>
        <w:rPr>
          <w:rFonts w:ascii="Arial" w:hAnsi="Arial" w:cs="Arial"/>
          <w:noProof/>
          <w:lang w:val="en-US"/>
        </w:rPr>
        <w:t xml:space="preserve"> diversity</w:t>
      </w:r>
      <w:r w:rsidRPr="004E58A3">
        <w:rPr>
          <w:rFonts w:ascii="Arial" w:hAnsi="Arial" w:cs="Arial"/>
          <w:noProof/>
          <w:lang w:val="en-US"/>
        </w:rPr>
        <w:t xml:space="preserve">, </w:t>
      </w:r>
      <w:r w:rsidR="0026574F">
        <w:rPr>
          <w:rFonts w:ascii="Arial" w:hAnsi="Arial" w:cs="Arial"/>
          <w:noProof/>
          <w:lang w:val="en-US"/>
        </w:rPr>
        <w:t>being</w:t>
      </w:r>
      <w:r>
        <w:rPr>
          <w:rFonts w:ascii="Arial" w:hAnsi="Arial" w:cs="Arial"/>
          <w:noProof/>
          <w:lang w:val="en-US"/>
        </w:rPr>
        <w:t xml:space="preserve"> possible to deduce</w:t>
      </w:r>
      <w:r w:rsidRPr="004E58A3">
        <w:rPr>
          <w:rFonts w:ascii="Arial" w:hAnsi="Arial" w:cs="Arial"/>
          <w:noProof/>
          <w:lang w:val="en-US"/>
        </w:rPr>
        <w:t xml:space="preserve"> that </w:t>
      </w:r>
      <w:r w:rsidR="0026574F">
        <w:rPr>
          <w:rFonts w:ascii="Arial" w:hAnsi="Arial" w:cs="Arial"/>
          <w:noProof/>
          <w:lang w:val="en-US"/>
        </w:rPr>
        <w:t xml:space="preserve">the results from more samples will increase the </w:t>
      </w:r>
      <w:r w:rsidRPr="004E58A3">
        <w:rPr>
          <w:rFonts w:ascii="Arial" w:hAnsi="Arial" w:cs="Arial"/>
          <w:noProof/>
          <w:lang w:val="en-US"/>
        </w:rPr>
        <w:t xml:space="preserve">diversity </w:t>
      </w:r>
      <w:r w:rsidR="0026574F">
        <w:rPr>
          <w:rFonts w:ascii="Arial" w:hAnsi="Arial" w:cs="Arial"/>
          <w:noProof/>
          <w:lang w:val="en-US"/>
        </w:rPr>
        <w:t>found</w:t>
      </w:r>
      <w:r w:rsidRPr="004E58A3">
        <w:rPr>
          <w:rFonts w:ascii="Arial" w:hAnsi="Arial" w:cs="Arial"/>
          <w:noProof/>
          <w:lang w:val="en-US"/>
        </w:rPr>
        <w:t xml:space="preserve">. </w:t>
      </w:r>
    </w:p>
    <w:p w14:paraId="274A0064" w14:textId="2F4027B5" w:rsidR="00791CE7" w:rsidRDefault="0026574F" w:rsidP="00791CE7">
      <w:pPr>
        <w:spacing w:before="240" w:line="360" w:lineRule="auto"/>
        <w:ind w:firstLine="284"/>
        <w:jc w:val="both"/>
        <w:rPr>
          <w:rFonts w:ascii="Arial" w:hAnsi="Arial" w:cs="Arial"/>
          <w:noProof/>
          <w:lang w:val="en-US"/>
        </w:rPr>
      </w:pPr>
      <w:r>
        <w:rPr>
          <w:rFonts w:ascii="Arial" w:hAnsi="Arial" w:cs="Arial"/>
          <w:noProof/>
          <w:lang w:val="en-US"/>
        </w:rPr>
        <w:t>Regarding</w:t>
      </w:r>
      <w:r w:rsidR="00791CE7" w:rsidRPr="004E58A3">
        <w:rPr>
          <w:rFonts w:ascii="Arial" w:hAnsi="Arial" w:cs="Arial"/>
          <w:noProof/>
          <w:lang w:val="en-US"/>
        </w:rPr>
        <w:t xml:space="preserve"> forensic</w:t>
      </w:r>
      <w:r>
        <w:rPr>
          <w:rFonts w:ascii="Arial" w:hAnsi="Arial" w:cs="Arial"/>
          <w:noProof/>
          <w:lang w:val="en-US"/>
        </w:rPr>
        <w:t xml:space="preserve"> aspects</w:t>
      </w:r>
      <w:r w:rsidR="00791CE7" w:rsidRPr="004E58A3">
        <w:rPr>
          <w:rFonts w:ascii="Arial" w:hAnsi="Arial" w:cs="Arial"/>
          <w:noProof/>
          <w:lang w:val="en-US"/>
        </w:rPr>
        <w:t xml:space="preserve">, </w:t>
      </w:r>
      <w:r w:rsidR="00791CE7">
        <w:rPr>
          <w:rFonts w:ascii="Arial" w:hAnsi="Arial" w:cs="Arial"/>
          <w:noProof/>
          <w:lang w:val="en-US"/>
        </w:rPr>
        <w:t>none of the species identified can be considerd as a threat</w:t>
      </w:r>
      <w:r w:rsidR="00791CE7" w:rsidRPr="004E58A3">
        <w:rPr>
          <w:rFonts w:ascii="Arial" w:hAnsi="Arial" w:cs="Arial"/>
          <w:noProof/>
          <w:lang w:val="en-US"/>
        </w:rPr>
        <w:t xml:space="preserve">, and the interaction </w:t>
      </w:r>
      <w:r>
        <w:rPr>
          <w:rFonts w:ascii="Arial" w:hAnsi="Arial" w:cs="Arial"/>
          <w:noProof/>
          <w:lang w:val="en-US"/>
        </w:rPr>
        <w:t>station-</w:t>
      </w:r>
      <w:r w:rsidR="00791CE7" w:rsidRPr="004E58A3">
        <w:rPr>
          <w:rFonts w:ascii="Arial" w:hAnsi="Arial" w:cs="Arial"/>
          <w:noProof/>
          <w:lang w:val="en-US"/>
        </w:rPr>
        <w:t>line and line</w:t>
      </w:r>
      <w:r>
        <w:rPr>
          <w:rFonts w:ascii="Arial" w:hAnsi="Arial" w:cs="Arial"/>
          <w:noProof/>
          <w:lang w:val="en-US"/>
        </w:rPr>
        <w:t>-line</w:t>
      </w:r>
      <w:r w:rsidR="00791CE7" w:rsidRPr="004E58A3">
        <w:rPr>
          <w:rFonts w:ascii="Arial" w:hAnsi="Arial" w:cs="Arial"/>
          <w:noProof/>
          <w:lang w:val="en-US"/>
        </w:rPr>
        <w:t xml:space="preserve"> have to be clarified</w:t>
      </w:r>
      <w:r w:rsidR="00791CE7">
        <w:rPr>
          <w:rFonts w:ascii="Arial" w:hAnsi="Arial" w:cs="Arial"/>
          <w:noProof/>
          <w:lang w:val="en-US"/>
        </w:rPr>
        <w:t>.</w:t>
      </w:r>
      <w:r w:rsidR="00791CE7" w:rsidRPr="004E58A3">
        <w:rPr>
          <w:rFonts w:ascii="Arial" w:hAnsi="Arial" w:cs="Arial"/>
          <w:noProof/>
          <w:lang w:val="en-US"/>
        </w:rPr>
        <w:t xml:space="preserve"> </w:t>
      </w:r>
      <w:r w:rsidR="00791CE7">
        <w:rPr>
          <w:rFonts w:ascii="Arial" w:hAnsi="Arial" w:cs="Arial"/>
          <w:noProof/>
          <w:lang w:val="en-US"/>
        </w:rPr>
        <w:t>H</w:t>
      </w:r>
      <w:r w:rsidR="00791CE7" w:rsidRPr="004E58A3">
        <w:rPr>
          <w:rFonts w:ascii="Arial" w:hAnsi="Arial" w:cs="Arial"/>
          <w:noProof/>
          <w:lang w:val="en-US"/>
        </w:rPr>
        <w:t xml:space="preserve">owever, results </w:t>
      </w:r>
      <w:r w:rsidR="002C09F4">
        <w:rPr>
          <w:rFonts w:ascii="Arial" w:hAnsi="Arial" w:cs="Arial"/>
          <w:noProof/>
          <w:lang w:val="en-US"/>
        </w:rPr>
        <w:t xml:space="preserve">from </w:t>
      </w:r>
      <w:r w:rsidR="002C09F4" w:rsidRPr="006346A1">
        <w:rPr>
          <w:rFonts w:ascii="Arial" w:hAnsi="Arial" w:cs="Arial"/>
          <w:noProof/>
          <w:lang w:val="en-US"/>
        </w:rPr>
        <w:t xml:space="preserve">previous studies </w:t>
      </w:r>
      <w:r w:rsidR="00791CE7" w:rsidRPr="006346A1">
        <w:rPr>
          <w:rFonts w:ascii="Arial" w:hAnsi="Arial" w:cs="Arial"/>
          <w:noProof/>
          <w:lang w:val="en-US"/>
        </w:rPr>
        <w:t xml:space="preserve">showed that the antibiotic-resistant organisms are </w:t>
      </w:r>
      <w:r w:rsidR="006346A1" w:rsidRPr="006346A1">
        <w:rPr>
          <w:rFonts w:ascii="Arial" w:hAnsi="Arial" w:cs="Arial"/>
          <w:noProof/>
          <w:lang w:val="en-US"/>
        </w:rPr>
        <w:t>presente in the</w:t>
      </w:r>
      <w:r w:rsidR="00791CE7" w:rsidRPr="006346A1">
        <w:rPr>
          <w:rFonts w:ascii="Arial" w:hAnsi="Arial" w:cs="Arial"/>
          <w:noProof/>
          <w:lang w:val="en-US"/>
        </w:rPr>
        <w:t xml:space="preserve"> system, and </w:t>
      </w:r>
      <w:r w:rsidR="00791CE7" w:rsidRPr="004E58A3">
        <w:rPr>
          <w:rFonts w:ascii="Arial" w:hAnsi="Arial" w:cs="Arial"/>
          <w:noProof/>
          <w:lang w:val="en-US"/>
        </w:rPr>
        <w:t xml:space="preserve">although actually, the percentage </w:t>
      </w:r>
      <w:r w:rsidR="00791CE7">
        <w:rPr>
          <w:rFonts w:ascii="Arial" w:hAnsi="Arial" w:cs="Arial"/>
          <w:noProof/>
          <w:lang w:val="en-US"/>
        </w:rPr>
        <w:t>is</w:t>
      </w:r>
      <w:r w:rsidR="00791CE7" w:rsidRPr="004E58A3">
        <w:rPr>
          <w:rFonts w:ascii="Arial" w:hAnsi="Arial" w:cs="Arial"/>
          <w:noProof/>
          <w:lang w:val="en-US"/>
        </w:rPr>
        <w:t xml:space="preserve"> not alarming, active surveillance is required. The number of </w:t>
      </w:r>
      <w:r w:rsidR="00791CE7">
        <w:rPr>
          <w:rFonts w:ascii="Arial" w:hAnsi="Arial" w:cs="Arial"/>
          <w:noProof/>
          <w:lang w:val="en-US"/>
        </w:rPr>
        <w:t>commuters</w:t>
      </w:r>
      <w:r w:rsidR="00791CE7" w:rsidRPr="004E58A3">
        <w:rPr>
          <w:rFonts w:ascii="Arial" w:hAnsi="Arial" w:cs="Arial"/>
          <w:noProof/>
          <w:lang w:val="en-US"/>
        </w:rPr>
        <w:t xml:space="preserve"> per day </w:t>
      </w:r>
      <w:r w:rsidR="00791CE7">
        <w:rPr>
          <w:rFonts w:ascii="Arial" w:hAnsi="Arial" w:cs="Arial"/>
          <w:noProof/>
          <w:lang w:val="en-US"/>
        </w:rPr>
        <w:t>is</w:t>
      </w:r>
      <w:r w:rsidR="00791CE7" w:rsidRPr="004E58A3">
        <w:rPr>
          <w:rFonts w:ascii="Arial" w:hAnsi="Arial" w:cs="Arial"/>
          <w:noProof/>
          <w:lang w:val="en-US"/>
        </w:rPr>
        <w:t xml:space="preserve"> elevated and with the high interaction between the </w:t>
      </w:r>
      <w:r w:rsidR="00791CE7">
        <w:rPr>
          <w:rFonts w:ascii="Arial" w:hAnsi="Arial" w:cs="Arial"/>
          <w:noProof/>
          <w:lang w:val="en-US"/>
        </w:rPr>
        <w:t>commuters-</w:t>
      </w:r>
      <w:r w:rsidR="00791CE7" w:rsidRPr="004E58A3">
        <w:rPr>
          <w:rFonts w:ascii="Arial" w:hAnsi="Arial" w:cs="Arial"/>
          <w:noProof/>
          <w:lang w:val="en-US"/>
        </w:rPr>
        <w:t xml:space="preserve">surfaces or </w:t>
      </w:r>
      <w:r w:rsidR="00791CE7">
        <w:rPr>
          <w:rFonts w:ascii="Arial" w:hAnsi="Arial" w:cs="Arial"/>
          <w:noProof/>
          <w:lang w:val="en-US"/>
        </w:rPr>
        <w:t>commuters</w:t>
      </w:r>
      <w:r>
        <w:rPr>
          <w:rFonts w:ascii="Arial" w:hAnsi="Arial" w:cs="Arial"/>
          <w:noProof/>
          <w:lang w:val="en-US"/>
        </w:rPr>
        <w:t>-</w:t>
      </w:r>
      <w:r w:rsidR="00791CE7">
        <w:rPr>
          <w:rFonts w:ascii="Arial" w:hAnsi="Arial" w:cs="Arial"/>
          <w:noProof/>
          <w:lang w:val="en-US"/>
        </w:rPr>
        <w:t>commuters</w:t>
      </w:r>
      <w:r w:rsidR="00791CE7" w:rsidRPr="004E58A3">
        <w:rPr>
          <w:rFonts w:ascii="Arial" w:hAnsi="Arial" w:cs="Arial"/>
          <w:noProof/>
          <w:lang w:val="en-US"/>
        </w:rPr>
        <w:t xml:space="preserve">, the subway </w:t>
      </w:r>
      <w:r w:rsidR="00791CE7">
        <w:rPr>
          <w:rFonts w:ascii="Arial" w:hAnsi="Arial" w:cs="Arial"/>
          <w:noProof/>
          <w:lang w:val="en-US"/>
        </w:rPr>
        <w:t xml:space="preserve">constitutes an ideal </w:t>
      </w:r>
      <w:r>
        <w:rPr>
          <w:rFonts w:ascii="Arial" w:hAnsi="Arial" w:cs="Arial"/>
          <w:noProof/>
          <w:lang w:val="en-US"/>
        </w:rPr>
        <w:t>route for the transmission</w:t>
      </w:r>
      <w:r w:rsidR="00791CE7" w:rsidRPr="004E58A3">
        <w:rPr>
          <w:rFonts w:ascii="Arial" w:hAnsi="Arial" w:cs="Arial"/>
          <w:noProof/>
          <w:lang w:val="en-US"/>
        </w:rPr>
        <w:t xml:space="preserve"> and </w:t>
      </w:r>
      <w:r w:rsidR="00791CE7">
        <w:rPr>
          <w:rFonts w:ascii="Arial" w:hAnsi="Arial" w:cs="Arial"/>
          <w:noProof/>
          <w:lang w:val="en-US"/>
        </w:rPr>
        <w:t>transport</w:t>
      </w:r>
      <w:r>
        <w:rPr>
          <w:rFonts w:ascii="Arial" w:hAnsi="Arial" w:cs="Arial"/>
          <w:noProof/>
          <w:lang w:val="en-US"/>
        </w:rPr>
        <w:t>ation of</w:t>
      </w:r>
      <w:r w:rsidR="00791CE7" w:rsidRPr="004E58A3">
        <w:rPr>
          <w:rFonts w:ascii="Arial" w:hAnsi="Arial" w:cs="Arial"/>
          <w:noProof/>
          <w:lang w:val="en-US"/>
        </w:rPr>
        <w:t xml:space="preserve"> harmful microorganism, </w:t>
      </w:r>
      <w:r>
        <w:rPr>
          <w:rFonts w:ascii="Arial" w:hAnsi="Arial" w:cs="Arial"/>
          <w:noProof/>
          <w:lang w:val="en-US"/>
        </w:rPr>
        <w:t xml:space="preserve">as </w:t>
      </w:r>
      <w:r w:rsidR="00791CE7" w:rsidRPr="004E58A3">
        <w:rPr>
          <w:rFonts w:ascii="Arial" w:hAnsi="Arial" w:cs="Arial"/>
          <w:noProof/>
          <w:lang w:val="en-US"/>
        </w:rPr>
        <w:t xml:space="preserve">in the case </w:t>
      </w:r>
      <w:r w:rsidR="00791CE7">
        <w:rPr>
          <w:rFonts w:ascii="Arial" w:hAnsi="Arial" w:cs="Arial"/>
          <w:noProof/>
          <w:lang w:val="en-US"/>
        </w:rPr>
        <w:t>of a</w:t>
      </w:r>
      <w:r w:rsidR="00791CE7" w:rsidRPr="004E58A3">
        <w:rPr>
          <w:rFonts w:ascii="Arial" w:hAnsi="Arial" w:cs="Arial"/>
          <w:noProof/>
          <w:lang w:val="en-US"/>
        </w:rPr>
        <w:t xml:space="preserve"> bioterrorism </w:t>
      </w:r>
      <w:r w:rsidR="00791CE7">
        <w:rPr>
          <w:rFonts w:ascii="Arial" w:hAnsi="Arial" w:cs="Arial"/>
          <w:noProof/>
          <w:lang w:val="en-US"/>
        </w:rPr>
        <w:t xml:space="preserve">attack </w:t>
      </w:r>
      <w:r w:rsidR="00791CE7" w:rsidRPr="004E58A3">
        <w:rPr>
          <w:rFonts w:ascii="Arial" w:hAnsi="Arial" w:cs="Arial"/>
          <w:noProof/>
          <w:lang w:val="en-US"/>
        </w:rPr>
        <w:t xml:space="preserve">or </w:t>
      </w:r>
      <w:r w:rsidR="00791CE7">
        <w:rPr>
          <w:rFonts w:ascii="Arial" w:hAnsi="Arial" w:cs="Arial"/>
          <w:noProof/>
          <w:lang w:val="en-US"/>
        </w:rPr>
        <w:t xml:space="preserve">the </w:t>
      </w:r>
      <w:r w:rsidR="00791CE7" w:rsidRPr="003F07F2">
        <w:rPr>
          <w:rFonts w:ascii="Arial" w:hAnsi="Arial" w:cs="Arial"/>
          <w:noProof/>
          <w:lang w:val="en-US"/>
        </w:rPr>
        <w:t xml:space="preserve">new </w:t>
      </w:r>
      <w:r w:rsidR="00791CE7">
        <w:rPr>
          <w:rFonts w:ascii="Arial" w:hAnsi="Arial" w:cs="Arial"/>
          <w:noProof/>
          <w:lang w:val="en-US"/>
        </w:rPr>
        <w:t>outbreak of a</w:t>
      </w:r>
      <w:r w:rsidR="00791CE7" w:rsidRPr="004E58A3">
        <w:rPr>
          <w:rFonts w:ascii="Arial" w:hAnsi="Arial" w:cs="Arial"/>
          <w:noProof/>
          <w:lang w:val="en-US"/>
        </w:rPr>
        <w:t xml:space="preserve"> infectious disease. </w:t>
      </w:r>
    </w:p>
    <w:p w14:paraId="11ADA1D3" w14:textId="77777777" w:rsidR="0026574F" w:rsidRDefault="0026574F" w:rsidP="00791CE7">
      <w:pPr>
        <w:spacing w:before="240" w:line="360" w:lineRule="auto"/>
        <w:ind w:firstLine="284"/>
        <w:jc w:val="both"/>
        <w:rPr>
          <w:rFonts w:ascii="Arial" w:hAnsi="Arial" w:cs="Arial"/>
          <w:noProof/>
          <w:lang w:val="en-US"/>
        </w:rPr>
      </w:pPr>
    </w:p>
    <w:p w14:paraId="4D25C589" w14:textId="77777777" w:rsidR="0026574F" w:rsidRPr="004E58A3" w:rsidRDefault="0026574F" w:rsidP="00791CE7">
      <w:pPr>
        <w:spacing w:before="240" w:line="360" w:lineRule="auto"/>
        <w:ind w:firstLine="284"/>
        <w:jc w:val="both"/>
        <w:rPr>
          <w:rFonts w:ascii="Arial" w:hAnsi="Arial" w:cs="Arial"/>
          <w:noProof/>
          <w:lang w:val="en-US"/>
        </w:rPr>
      </w:pPr>
    </w:p>
    <w:p w14:paraId="7BBC41B0" w14:textId="77777777" w:rsidR="003E39B2" w:rsidRPr="00044DEE" w:rsidRDefault="008F2106" w:rsidP="00A3634B">
      <w:pPr>
        <w:pStyle w:val="Cabealho1"/>
        <w:rPr>
          <w:lang w:val="en-US"/>
        </w:rPr>
      </w:pPr>
      <w:bookmarkStart w:id="15" w:name="_Toc462917481"/>
      <w:r w:rsidRPr="00044DEE">
        <w:rPr>
          <w:lang w:val="en-US"/>
        </w:rPr>
        <w:lastRenderedPageBreak/>
        <w:t>Bibliography</w:t>
      </w:r>
      <w:bookmarkEnd w:id="15"/>
    </w:p>
    <w:p w14:paraId="727A7F1A" w14:textId="77777777" w:rsidR="008F2106" w:rsidRPr="0027003A" w:rsidRDefault="008F2106" w:rsidP="00922AA4">
      <w:pPr>
        <w:widowControl w:val="0"/>
        <w:autoSpaceDE w:val="0"/>
        <w:autoSpaceDN w:val="0"/>
        <w:adjustRightInd w:val="0"/>
        <w:spacing w:before="240" w:line="360" w:lineRule="auto"/>
        <w:ind w:left="708" w:hanging="708"/>
        <w:jc w:val="both"/>
        <w:rPr>
          <w:rFonts w:ascii="Arial" w:hAnsi="Arial" w:cs="Arial"/>
          <w:noProof/>
          <w:sz w:val="18"/>
          <w:lang w:val="en-GB"/>
        </w:rPr>
      </w:pPr>
      <w:r w:rsidRPr="0027003A">
        <w:rPr>
          <w:rFonts w:ascii="Arial" w:hAnsi="Arial" w:cs="Arial"/>
          <w:noProof/>
          <w:sz w:val="18"/>
          <w:lang w:val="en-GB"/>
        </w:rPr>
        <w:t>Amies, C.R. 1967. A modified formula for the preparation of Stuart's transport. medium.Can J. Public Health 58:296-300.</w:t>
      </w:r>
    </w:p>
    <w:p w14:paraId="03B9ED0B" w14:textId="08B03B64" w:rsidR="00922AA4" w:rsidRPr="00F431BC" w:rsidRDefault="008F2106"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27003A">
        <w:rPr>
          <w:rFonts w:ascii="Arial" w:hAnsi="Arial" w:cs="Arial"/>
          <w:i/>
          <w:iCs/>
          <w:color w:val="000000"/>
          <w:sz w:val="18"/>
          <w:lang w:val="en-GB"/>
        </w:rPr>
        <w:fldChar w:fldCharType="begin" w:fldLock="1"/>
      </w:r>
      <w:r w:rsidRPr="0027003A">
        <w:rPr>
          <w:rFonts w:ascii="Arial" w:hAnsi="Arial" w:cs="Arial"/>
          <w:i/>
          <w:iCs/>
          <w:color w:val="000000"/>
          <w:sz w:val="18"/>
          <w:lang w:val="en-US"/>
        </w:rPr>
        <w:instrText xml:space="preserve">ADDIN Mendeley Bibliography CSL_BIBLIOGRAPHY </w:instrText>
      </w:r>
      <w:r w:rsidRPr="0027003A">
        <w:rPr>
          <w:rFonts w:ascii="Arial" w:hAnsi="Arial" w:cs="Arial"/>
          <w:i/>
          <w:iCs/>
          <w:color w:val="000000"/>
          <w:sz w:val="18"/>
          <w:lang w:val="en-GB"/>
        </w:rPr>
        <w:fldChar w:fldCharType="separate"/>
      </w:r>
      <w:r w:rsidR="00922AA4" w:rsidRPr="00F431BC">
        <w:rPr>
          <w:rFonts w:ascii="Arial" w:hAnsi="Arial" w:cs="Arial"/>
          <w:noProof/>
          <w:sz w:val="18"/>
          <w:szCs w:val="24"/>
          <w:lang w:val="en-US"/>
        </w:rPr>
        <w:t xml:space="preserve">Afshinnekoo, E. et al., 2015. Geospatial Resolution of Human and Bacterial Diversity with City-Scale Metagenomics. </w:t>
      </w:r>
      <w:r w:rsidR="00922AA4" w:rsidRPr="00F431BC">
        <w:rPr>
          <w:rFonts w:ascii="Arial" w:hAnsi="Arial" w:cs="Arial"/>
          <w:i/>
          <w:iCs/>
          <w:noProof/>
          <w:sz w:val="18"/>
          <w:szCs w:val="24"/>
          <w:lang w:val="en-US"/>
        </w:rPr>
        <w:t>Cell Systems</w:t>
      </w:r>
      <w:r w:rsidR="00922AA4" w:rsidRPr="00F431BC">
        <w:rPr>
          <w:rFonts w:ascii="Arial" w:hAnsi="Arial" w:cs="Arial"/>
          <w:noProof/>
          <w:sz w:val="18"/>
          <w:szCs w:val="24"/>
          <w:lang w:val="en-US"/>
        </w:rPr>
        <w:t>, 1(1), pp.72–87.</w:t>
      </w:r>
    </w:p>
    <w:p w14:paraId="0EC75F85"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Aspevall, O. et al., 2015. Global Antimicrobial Resistance Surveillance System: Manual for Early Implementation. </w:t>
      </w:r>
      <w:r w:rsidRPr="00F431BC">
        <w:rPr>
          <w:rFonts w:ascii="Arial" w:hAnsi="Arial" w:cs="Arial"/>
          <w:i/>
          <w:iCs/>
          <w:noProof/>
          <w:sz w:val="18"/>
          <w:szCs w:val="24"/>
          <w:lang w:val="en-US"/>
        </w:rPr>
        <w:t>World Health Organization</w:t>
      </w:r>
      <w:r w:rsidRPr="00F431BC">
        <w:rPr>
          <w:rFonts w:ascii="Arial" w:hAnsi="Arial" w:cs="Arial"/>
          <w:noProof/>
          <w:sz w:val="18"/>
          <w:szCs w:val="24"/>
          <w:lang w:val="en-US"/>
        </w:rPr>
        <w:t>, pp.1–36. Available at: http://www.who.int/drugresistance/en/\nwww.who.int/about/licensing/copyright_form/en/index.</w:t>
      </w:r>
    </w:p>
    <w:p w14:paraId="11A81E5A"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Baranašić, D. et al., 2014. Predicting substrate specificity of adenylation domains of nonribosomal peptide synthetases and other protein properties by latent semantic indexing. </w:t>
      </w:r>
      <w:r w:rsidRPr="00F431BC">
        <w:rPr>
          <w:rFonts w:ascii="Arial" w:hAnsi="Arial" w:cs="Arial"/>
          <w:i/>
          <w:iCs/>
          <w:noProof/>
          <w:sz w:val="18"/>
          <w:szCs w:val="24"/>
          <w:lang w:val="en-US"/>
        </w:rPr>
        <w:t>Journal of Industrial Microbiology and Biotechnology</w:t>
      </w:r>
      <w:r w:rsidRPr="00F431BC">
        <w:rPr>
          <w:rFonts w:ascii="Arial" w:hAnsi="Arial" w:cs="Arial"/>
          <w:noProof/>
          <w:sz w:val="18"/>
          <w:szCs w:val="24"/>
          <w:lang w:val="en-US"/>
        </w:rPr>
        <w:t>, 41(2), pp.461–467.</w:t>
      </w:r>
    </w:p>
    <w:p w14:paraId="79A11C89"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Be, N.A. et al., 2015. Metagenomic Analysis of the Airborne Environment in Urban Spaces. , pp.346–355.</w:t>
      </w:r>
    </w:p>
    <w:p w14:paraId="34D0BCAA"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Benson, A.K. et al., 2010. Individuality in gut microbiota composition is a complex polygenic trait shaped by multiple environmental and host genetic factors. </w:t>
      </w:r>
      <w:r w:rsidRPr="00F431BC">
        <w:rPr>
          <w:rFonts w:ascii="Arial" w:hAnsi="Arial" w:cs="Arial"/>
          <w:i/>
          <w:iCs/>
          <w:noProof/>
          <w:sz w:val="18"/>
          <w:szCs w:val="24"/>
          <w:lang w:val="en-US"/>
        </w:rPr>
        <w:t>Proceedings of the National Academy of Sciences of the United States of America</w:t>
      </w:r>
      <w:r w:rsidRPr="00F431BC">
        <w:rPr>
          <w:rFonts w:ascii="Arial" w:hAnsi="Arial" w:cs="Arial"/>
          <w:noProof/>
          <w:sz w:val="18"/>
          <w:szCs w:val="24"/>
          <w:lang w:val="en-US"/>
        </w:rPr>
        <w:t>, 107(44), pp.18933–18938.</w:t>
      </w:r>
    </w:p>
    <w:p w14:paraId="46E29A34"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Cho, I. &amp; Blaser, M.J., 2012. The human microbiome: at the interface of health and disease. </w:t>
      </w:r>
      <w:r w:rsidRPr="00F431BC">
        <w:rPr>
          <w:rFonts w:ascii="Arial" w:hAnsi="Arial" w:cs="Arial"/>
          <w:i/>
          <w:iCs/>
          <w:noProof/>
          <w:sz w:val="18"/>
          <w:szCs w:val="24"/>
          <w:lang w:val="en-US"/>
        </w:rPr>
        <w:t>Nature Reviews Genetics</w:t>
      </w:r>
      <w:r w:rsidRPr="00F431BC">
        <w:rPr>
          <w:rFonts w:ascii="Arial" w:hAnsi="Arial" w:cs="Arial"/>
          <w:noProof/>
          <w:sz w:val="18"/>
          <w:szCs w:val="24"/>
          <w:lang w:val="en-US"/>
        </w:rPr>
        <w:t>, 13(4), pp.260–270.</w:t>
      </w:r>
    </w:p>
    <w:p w14:paraId="7E428B90"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Douwes, J. et al., 2003. Bioaerosol Health Effects and Exposure Assessment : Progress and Prospects. </w:t>
      </w:r>
      <w:r w:rsidRPr="00F431BC">
        <w:rPr>
          <w:rFonts w:ascii="Arial" w:hAnsi="Arial" w:cs="Arial"/>
          <w:i/>
          <w:iCs/>
          <w:noProof/>
          <w:sz w:val="18"/>
          <w:szCs w:val="24"/>
          <w:lang w:val="en-US"/>
        </w:rPr>
        <w:t>Annals of Occupational Hygiene</w:t>
      </w:r>
      <w:r w:rsidRPr="00F431BC">
        <w:rPr>
          <w:rFonts w:ascii="Arial" w:hAnsi="Arial" w:cs="Arial"/>
          <w:noProof/>
          <w:sz w:val="18"/>
          <w:szCs w:val="24"/>
          <w:lang w:val="en-US"/>
        </w:rPr>
        <w:t>, 47(3), pp.187–200.</w:t>
      </w:r>
    </w:p>
    <w:p w14:paraId="59F108E0"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Dybwad, M. et al., 2012. Characterization of airborne bacteria at an underground subway station. </w:t>
      </w:r>
      <w:r w:rsidRPr="00F431BC">
        <w:rPr>
          <w:rFonts w:ascii="Arial" w:hAnsi="Arial" w:cs="Arial"/>
          <w:i/>
          <w:iCs/>
          <w:noProof/>
          <w:sz w:val="18"/>
          <w:szCs w:val="24"/>
          <w:lang w:val="en-US"/>
        </w:rPr>
        <w:t>Applied and Environmental Microbiology</w:t>
      </w:r>
      <w:r w:rsidRPr="00F431BC">
        <w:rPr>
          <w:rFonts w:ascii="Arial" w:hAnsi="Arial" w:cs="Arial"/>
          <w:noProof/>
          <w:sz w:val="18"/>
          <w:szCs w:val="24"/>
          <w:lang w:val="en-US"/>
        </w:rPr>
        <w:t>, 78(6), pp.1917–1929.</w:t>
      </w:r>
    </w:p>
    <w:p w14:paraId="0EEE5311"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Fredericks, D.N. &amp; Relman, D. a, 1996. Sequence-based identification of microbial pathogens : a reconsideration of Koch ’ s Sequence-Based Identification of Microbial Pathogens : a Reconsideration of Koch ’ s Postulates. </w:t>
      </w:r>
      <w:r w:rsidRPr="00F431BC">
        <w:rPr>
          <w:rFonts w:ascii="Arial" w:hAnsi="Arial" w:cs="Arial"/>
          <w:i/>
          <w:iCs/>
          <w:noProof/>
          <w:sz w:val="18"/>
          <w:szCs w:val="24"/>
          <w:lang w:val="en-US"/>
        </w:rPr>
        <w:t>Clin Microbiol Rev</w:t>
      </w:r>
      <w:r w:rsidRPr="00F431BC">
        <w:rPr>
          <w:rFonts w:ascii="Arial" w:hAnsi="Arial" w:cs="Arial"/>
          <w:noProof/>
          <w:sz w:val="18"/>
          <w:szCs w:val="24"/>
          <w:lang w:val="en-US"/>
        </w:rPr>
        <w:t>, 9(1), pp.18–33.</w:t>
      </w:r>
    </w:p>
    <w:p w14:paraId="67F576E9"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Grinshpun, S.A. &amp; Adhikari, A., 2014. family characteristics. , 23(5), pp.387–396.</w:t>
      </w:r>
    </w:p>
    <w:p w14:paraId="4EDFAA47"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Hall, R.J. et al., 2015. Beyond research: A primer for considerations on using viral metagenomics in the field and clinic. </w:t>
      </w:r>
      <w:r w:rsidRPr="00F431BC">
        <w:rPr>
          <w:rFonts w:ascii="Arial" w:hAnsi="Arial" w:cs="Arial"/>
          <w:i/>
          <w:iCs/>
          <w:noProof/>
          <w:sz w:val="18"/>
          <w:szCs w:val="24"/>
          <w:lang w:val="en-US"/>
        </w:rPr>
        <w:t>Frontiers in Microbiology</w:t>
      </w:r>
      <w:r w:rsidRPr="00F431BC">
        <w:rPr>
          <w:rFonts w:ascii="Arial" w:hAnsi="Arial" w:cs="Arial"/>
          <w:noProof/>
          <w:sz w:val="18"/>
          <w:szCs w:val="24"/>
          <w:lang w:val="en-US"/>
        </w:rPr>
        <w:t>, 6(MAR), pp.1–8.</w:t>
      </w:r>
    </w:p>
    <w:p w14:paraId="75943344"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Hsu, T. et al., 2013. Urban Transit System Microbial Communities Differ by Surface Type and Interaction with Humans and the. </w:t>
      </w:r>
      <w:r w:rsidRPr="00F431BC">
        <w:rPr>
          <w:rFonts w:ascii="Arial" w:hAnsi="Arial" w:cs="Arial"/>
          <w:i/>
          <w:iCs/>
          <w:noProof/>
          <w:sz w:val="18"/>
          <w:szCs w:val="24"/>
          <w:lang w:val="en-US"/>
        </w:rPr>
        <w:t>Science</w:t>
      </w:r>
      <w:r w:rsidRPr="00F431BC">
        <w:rPr>
          <w:rFonts w:ascii="Arial" w:hAnsi="Arial" w:cs="Arial"/>
          <w:noProof/>
          <w:sz w:val="18"/>
          <w:szCs w:val="24"/>
          <w:lang w:val="en-US"/>
        </w:rPr>
        <w:t>, 1(3), pp.1–18.</w:t>
      </w:r>
    </w:p>
    <w:p w14:paraId="517FB0DD"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Hsu, T. et al., 2016. Urban Transit System Microbial Communities Differ by Surface Type and Interaction with Humans and the Environment. </w:t>
      </w:r>
      <w:r w:rsidRPr="00F431BC">
        <w:rPr>
          <w:rFonts w:ascii="Arial" w:hAnsi="Arial" w:cs="Arial"/>
          <w:i/>
          <w:iCs/>
          <w:noProof/>
          <w:sz w:val="18"/>
          <w:szCs w:val="24"/>
          <w:lang w:val="en-US"/>
        </w:rPr>
        <w:t>mySystems</w:t>
      </w:r>
      <w:r w:rsidRPr="00F431BC">
        <w:rPr>
          <w:rFonts w:ascii="Arial" w:hAnsi="Arial" w:cs="Arial"/>
          <w:noProof/>
          <w:sz w:val="18"/>
          <w:szCs w:val="24"/>
          <w:lang w:val="en-US"/>
        </w:rPr>
        <w:t>, 1(3), pp.1–18.</w:t>
      </w:r>
    </w:p>
    <w:p w14:paraId="2AB0DD30"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lastRenderedPageBreak/>
        <w:t xml:space="preserve">Iftime, D. et al., 2016. Identification and activation of novel biosynthetic gene clusters by genome mining in the kirromycin producer Streptomyces collinus Tü 365. </w:t>
      </w:r>
      <w:r w:rsidRPr="00F431BC">
        <w:rPr>
          <w:rFonts w:ascii="Arial" w:hAnsi="Arial" w:cs="Arial"/>
          <w:i/>
          <w:iCs/>
          <w:noProof/>
          <w:sz w:val="18"/>
          <w:szCs w:val="24"/>
          <w:lang w:val="en-US"/>
        </w:rPr>
        <w:t>Journal of Industrial Microbiology and Biotechnology</w:t>
      </w:r>
      <w:r w:rsidRPr="00F431BC">
        <w:rPr>
          <w:rFonts w:ascii="Arial" w:hAnsi="Arial" w:cs="Arial"/>
          <w:noProof/>
          <w:sz w:val="18"/>
          <w:szCs w:val="24"/>
          <w:lang w:val="en-US"/>
        </w:rPr>
        <w:t>, 43(2–3), pp.277–291.</w:t>
      </w:r>
    </w:p>
    <w:p w14:paraId="5E22382D"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Karlsson, O.E. et al., 2013. Metagenomic detection methods in biopreparedness outbreak scenarios. </w:t>
      </w:r>
      <w:r w:rsidRPr="00F431BC">
        <w:rPr>
          <w:rFonts w:ascii="Arial" w:hAnsi="Arial" w:cs="Arial"/>
          <w:i/>
          <w:iCs/>
          <w:noProof/>
          <w:sz w:val="18"/>
          <w:szCs w:val="24"/>
          <w:lang w:val="en-US"/>
        </w:rPr>
        <w:t>Biosecurity and bioterrorism : biodefense strategy, practice, and science</w:t>
      </w:r>
      <w:r w:rsidRPr="00F431BC">
        <w:rPr>
          <w:rFonts w:ascii="Arial" w:hAnsi="Arial" w:cs="Arial"/>
          <w:noProof/>
          <w:sz w:val="18"/>
          <w:szCs w:val="24"/>
          <w:lang w:val="en-US"/>
        </w:rPr>
        <w:t>, 11 Suppl 1, pp.S146-57.</w:t>
      </w:r>
    </w:p>
    <w:p w14:paraId="61D209F6"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Kembel, S.W. et al., 2012. Architectural design influences the diversity and structure of the built environment microbiome. </w:t>
      </w:r>
      <w:r w:rsidRPr="00F431BC">
        <w:rPr>
          <w:rFonts w:ascii="Arial" w:hAnsi="Arial" w:cs="Arial"/>
          <w:i/>
          <w:iCs/>
          <w:noProof/>
          <w:sz w:val="18"/>
          <w:szCs w:val="24"/>
          <w:lang w:val="en-US"/>
        </w:rPr>
        <w:t>The ISME Journal</w:t>
      </w:r>
      <w:r w:rsidRPr="00F431BC">
        <w:rPr>
          <w:rFonts w:ascii="Arial" w:hAnsi="Arial" w:cs="Arial"/>
          <w:noProof/>
          <w:sz w:val="18"/>
          <w:szCs w:val="24"/>
          <w:lang w:val="en-US"/>
        </w:rPr>
        <w:t>, 6(8), pp.1469–1479.</w:t>
      </w:r>
    </w:p>
    <w:p w14:paraId="51D5069F"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Khayatt, B.I. et al., 2013. Classification of the Adenylation and Acyl-Transferase Activity of NRPS and PKS Systems Using Ensembles of Substrate Specific Hidden Markov Models. </w:t>
      </w:r>
      <w:r w:rsidRPr="00F431BC">
        <w:rPr>
          <w:rFonts w:ascii="Arial" w:hAnsi="Arial" w:cs="Arial"/>
          <w:i/>
          <w:iCs/>
          <w:noProof/>
          <w:sz w:val="18"/>
          <w:szCs w:val="24"/>
          <w:lang w:val="en-US"/>
        </w:rPr>
        <w:t>PLoS ONE</w:t>
      </w:r>
      <w:r w:rsidRPr="00F431BC">
        <w:rPr>
          <w:rFonts w:ascii="Arial" w:hAnsi="Arial" w:cs="Arial"/>
          <w:noProof/>
          <w:sz w:val="18"/>
          <w:szCs w:val="24"/>
          <w:lang w:val="en-US"/>
        </w:rPr>
        <w:t>, 8(4).</w:t>
      </w:r>
    </w:p>
    <w:p w14:paraId="746BDCF2"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Land, P. et al., 2008. The earliest annelids : Lower Cambrian polychaetes from the Sirius Passet Lagerstätte , Peary Land , North Greenland. </w:t>
      </w:r>
      <w:r w:rsidRPr="00F431BC">
        <w:rPr>
          <w:rFonts w:ascii="Arial" w:hAnsi="Arial" w:cs="Arial"/>
          <w:i/>
          <w:iCs/>
          <w:noProof/>
          <w:sz w:val="18"/>
          <w:szCs w:val="24"/>
          <w:lang w:val="en-US"/>
        </w:rPr>
        <w:t>BioOne</w:t>
      </w:r>
      <w:r w:rsidRPr="00F431BC">
        <w:rPr>
          <w:rFonts w:ascii="Arial" w:hAnsi="Arial" w:cs="Arial"/>
          <w:noProof/>
          <w:sz w:val="18"/>
          <w:szCs w:val="24"/>
          <w:lang w:val="en-US"/>
        </w:rPr>
        <w:t>, 53(1), pp.137–148.</w:t>
      </w:r>
    </w:p>
    <w:p w14:paraId="69083249"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Larowe, D.E., Amend, J.P. &amp; Røy, H., 2015. Power limits for microbial life. , 6(July), pp.1–11.</w:t>
      </w:r>
    </w:p>
    <w:p w14:paraId="7A7E1CD1"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Leroy Hood, 2012. Tackling the Microbiome. </w:t>
      </w:r>
      <w:r w:rsidRPr="00F431BC">
        <w:rPr>
          <w:rFonts w:ascii="Arial" w:hAnsi="Arial" w:cs="Arial"/>
          <w:i/>
          <w:iCs/>
          <w:noProof/>
          <w:sz w:val="18"/>
          <w:szCs w:val="24"/>
          <w:lang w:val="en-US"/>
        </w:rPr>
        <w:t>Science</w:t>
      </w:r>
      <w:r w:rsidRPr="00F431BC">
        <w:rPr>
          <w:rFonts w:ascii="Arial" w:hAnsi="Arial" w:cs="Arial"/>
          <w:noProof/>
          <w:sz w:val="18"/>
          <w:szCs w:val="24"/>
          <w:lang w:val="en-US"/>
        </w:rPr>
        <w:t>, 336(June), p.1225475.</w:t>
      </w:r>
    </w:p>
    <w:p w14:paraId="53247942"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Leung, M.H.Y. et al., 2014. Indoor-air microbiome in an urban subway network: Diversity and dynamics. </w:t>
      </w:r>
      <w:r w:rsidRPr="00F431BC">
        <w:rPr>
          <w:rFonts w:ascii="Arial" w:hAnsi="Arial" w:cs="Arial"/>
          <w:i/>
          <w:iCs/>
          <w:noProof/>
          <w:sz w:val="18"/>
          <w:szCs w:val="24"/>
          <w:lang w:val="en-US"/>
        </w:rPr>
        <w:t>Applied and Environmental Microbiology</w:t>
      </w:r>
      <w:r w:rsidRPr="00F431BC">
        <w:rPr>
          <w:rFonts w:ascii="Arial" w:hAnsi="Arial" w:cs="Arial"/>
          <w:noProof/>
          <w:sz w:val="18"/>
          <w:szCs w:val="24"/>
          <w:lang w:val="en-US"/>
        </w:rPr>
        <w:t>, 80(21), pp.6760–6770.</w:t>
      </w:r>
    </w:p>
    <w:p w14:paraId="394CB238"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Ley, R.E. et al., 2008. Worlds within worlds: evolution of the vertebrate gut microbiota. , 6.</w:t>
      </w:r>
    </w:p>
    <w:p w14:paraId="4E5DCEA2"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Mardis, E.R., 2008. The impact of next-generation sequencing technology on genetics. </w:t>
      </w:r>
      <w:r w:rsidRPr="00F431BC">
        <w:rPr>
          <w:rFonts w:ascii="Arial" w:hAnsi="Arial" w:cs="Arial"/>
          <w:i/>
          <w:iCs/>
          <w:noProof/>
          <w:sz w:val="18"/>
          <w:szCs w:val="24"/>
          <w:lang w:val="en-US"/>
        </w:rPr>
        <w:t>Cell Press</w:t>
      </w:r>
      <w:r w:rsidRPr="00F431BC">
        <w:rPr>
          <w:rFonts w:ascii="Arial" w:hAnsi="Arial" w:cs="Arial"/>
          <w:noProof/>
          <w:sz w:val="18"/>
          <w:szCs w:val="24"/>
          <w:lang w:val="en-US"/>
        </w:rPr>
        <w:t>, (February), pp.133–141.</w:t>
      </w:r>
    </w:p>
    <w:p w14:paraId="7FCCF0D8"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Medema, M.H. et al., 2015. Minimum Information about a Biosynthetic Gene cluster. </w:t>
      </w:r>
      <w:r w:rsidRPr="00F431BC">
        <w:rPr>
          <w:rFonts w:ascii="Arial" w:hAnsi="Arial" w:cs="Arial"/>
          <w:i/>
          <w:iCs/>
          <w:noProof/>
          <w:sz w:val="18"/>
          <w:szCs w:val="24"/>
          <w:lang w:val="en-US"/>
        </w:rPr>
        <w:t>Nature Chemical Biology</w:t>
      </w:r>
      <w:r w:rsidRPr="00F431BC">
        <w:rPr>
          <w:rFonts w:ascii="Arial" w:hAnsi="Arial" w:cs="Arial"/>
          <w:noProof/>
          <w:sz w:val="18"/>
          <w:szCs w:val="24"/>
          <w:lang w:val="en-US"/>
        </w:rPr>
        <w:t>, 11(9), pp.625–631. Available at: http://www.scopus.com/inward/record.url?eid=2-s2.0-84939557642&amp;partnerID=40&amp;md5=fecb9988ce40a134045804ae076726c8.</w:t>
      </w:r>
    </w:p>
    <w:p w14:paraId="7440800F"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MetropolitanoLisboa, 2002. Metropolitano de Lisboa, E.P.E. Available at: http://www.metrolisboa.pt/ [Accessed September 22, 2016].</w:t>
      </w:r>
    </w:p>
    <w:p w14:paraId="697DA75F"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Ng, T.F.F. et al., 2012. High Variety of Known and New RNA and DNA Viruses of Diverse Origins in Untreated Sewage. </w:t>
      </w:r>
      <w:r w:rsidRPr="00F431BC">
        <w:rPr>
          <w:rFonts w:ascii="Arial" w:hAnsi="Arial" w:cs="Arial"/>
          <w:i/>
          <w:iCs/>
          <w:noProof/>
          <w:sz w:val="18"/>
          <w:szCs w:val="24"/>
          <w:lang w:val="en-US"/>
        </w:rPr>
        <w:t>Journal of Virology</w:t>
      </w:r>
      <w:r w:rsidRPr="00F431BC">
        <w:rPr>
          <w:rFonts w:ascii="Arial" w:hAnsi="Arial" w:cs="Arial"/>
          <w:noProof/>
          <w:sz w:val="18"/>
          <w:szCs w:val="24"/>
          <w:lang w:val="en-US"/>
        </w:rPr>
        <w:t>, 86(22), pp.12161–12175.</w:t>
      </w:r>
    </w:p>
    <w:p w14:paraId="148AE552"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Peterson, J. et al., 2009. The NIH Human Microbiome Project. </w:t>
      </w:r>
      <w:r w:rsidRPr="00F431BC">
        <w:rPr>
          <w:rFonts w:ascii="Arial" w:hAnsi="Arial" w:cs="Arial"/>
          <w:i/>
          <w:iCs/>
          <w:noProof/>
          <w:sz w:val="18"/>
          <w:szCs w:val="24"/>
          <w:lang w:val="en-US"/>
        </w:rPr>
        <w:t>Genome Research</w:t>
      </w:r>
      <w:r w:rsidRPr="00F431BC">
        <w:rPr>
          <w:rFonts w:ascii="Arial" w:hAnsi="Arial" w:cs="Arial"/>
          <w:noProof/>
          <w:sz w:val="18"/>
          <w:szCs w:val="24"/>
          <w:lang w:val="en-US"/>
        </w:rPr>
        <w:t>, 19(12), pp.2317–2323.</w:t>
      </w:r>
    </w:p>
    <w:p w14:paraId="2F8C2D4B"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Robertson, C.E. et al., 2013. Culture-independent analysis of aerosol microbiology in a metropolitan subway system. </w:t>
      </w:r>
      <w:r w:rsidRPr="00F431BC">
        <w:rPr>
          <w:rFonts w:ascii="Arial" w:hAnsi="Arial" w:cs="Arial"/>
          <w:i/>
          <w:iCs/>
          <w:noProof/>
          <w:sz w:val="18"/>
          <w:szCs w:val="24"/>
          <w:lang w:val="en-US"/>
        </w:rPr>
        <w:t>Applied and Environmental Microbiology</w:t>
      </w:r>
      <w:r w:rsidRPr="00F431BC">
        <w:rPr>
          <w:rFonts w:ascii="Arial" w:hAnsi="Arial" w:cs="Arial"/>
          <w:noProof/>
          <w:sz w:val="18"/>
          <w:szCs w:val="24"/>
          <w:lang w:val="en-US"/>
        </w:rPr>
        <w:t>, 79(11), pp.3485–3493.</w:t>
      </w:r>
    </w:p>
    <w:p w14:paraId="2FB25A0F"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Röttig, M. et al., 2011. NRPSpredictor2 - A web server for predicting NRPS adenylation domain specificity. </w:t>
      </w:r>
      <w:r w:rsidRPr="00F431BC">
        <w:rPr>
          <w:rFonts w:ascii="Arial" w:hAnsi="Arial" w:cs="Arial"/>
          <w:i/>
          <w:iCs/>
          <w:noProof/>
          <w:sz w:val="18"/>
          <w:szCs w:val="24"/>
          <w:lang w:val="en-US"/>
        </w:rPr>
        <w:t>Nucleic Acids Research</w:t>
      </w:r>
      <w:r w:rsidRPr="00F431BC">
        <w:rPr>
          <w:rFonts w:ascii="Arial" w:hAnsi="Arial" w:cs="Arial"/>
          <w:noProof/>
          <w:sz w:val="18"/>
          <w:szCs w:val="24"/>
          <w:lang w:val="en-US"/>
        </w:rPr>
        <w:t>, 39(SUPPL. 2), pp.1–6.</w:t>
      </w:r>
    </w:p>
    <w:p w14:paraId="6835B3AF"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Schneider, G.W. &amp; Winslow, R., 2016. The human microbiome, ecological ontology, and the challenges of </w:t>
      </w:r>
      <w:r w:rsidRPr="00F431BC">
        <w:rPr>
          <w:rFonts w:ascii="Arial" w:hAnsi="Arial" w:cs="Arial"/>
          <w:noProof/>
          <w:sz w:val="18"/>
          <w:szCs w:val="24"/>
          <w:lang w:val="en-US"/>
        </w:rPr>
        <w:lastRenderedPageBreak/>
        <w:t>community.</w:t>
      </w:r>
    </w:p>
    <w:p w14:paraId="6F3B304A"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Schuster, S.C., 2008. Next-generation sequencing transforms today ’ s biology. , 5(1), pp.16–18.</w:t>
      </w:r>
    </w:p>
    <w:p w14:paraId="4CB8806B"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Shao, Z. et al., 2013. Refactoring the silent spectinabilin gene cluster using a plug-and-play scaffold. </w:t>
      </w:r>
      <w:r w:rsidRPr="00F431BC">
        <w:rPr>
          <w:rFonts w:ascii="Arial" w:hAnsi="Arial" w:cs="Arial"/>
          <w:i/>
          <w:iCs/>
          <w:noProof/>
          <w:sz w:val="18"/>
          <w:szCs w:val="24"/>
          <w:lang w:val="en-US"/>
        </w:rPr>
        <w:t>ACS Synthetic Biology</w:t>
      </w:r>
      <w:r w:rsidRPr="00F431BC">
        <w:rPr>
          <w:rFonts w:ascii="Arial" w:hAnsi="Arial" w:cs="Arial"/>
          <w:noProof/>
          <w:sz w:val="18"/>
          <w:szCs w:val="24"/>
          <w:lang w:val="en-US"/>
        </w:rPr>
        <w:t>, 2(11), pp.662–669.</w:t>
      </w:r>
    </w:p>
    <w:p w14:paraId="5D235453"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Singer, M. et al., 1989. A collection of strains containing genetically linked alternating antibiotic resistance elements for genetic mapping of Escherichia coli. </w:t>
      </w:r>
      <w:r w:rsidRPr="00F431BC">
        <w:rPr>
          <w:rFonts w:ascii="Arial" w:hAnsi="Arial" w:cs="Arial"/>
          <w:i/>
          <w:iCs/>
          <w:noProof/>
          <w:sz w:val="18"/>
          <w:szCs w:val="24"/>
          <w:lang w:val="en-US"/>
        </w:rPr>
        <w:t>Microbiological Reviews</w:t>
      </w:r>
      <w:r w:rsidRPr="00F431BC">
        <w:rPr>
          <w:rFonts w:ascii="Arial" w:hAnsi="Arial" w:cs="Arial"/>
          <w:noProof/>
          <w:sz w:val="18"/>
          <w:szCs w:val="24"/>
          <w:lang w:val="en-US"/>
        </w:rPr>
        <w:t>, 53(1), pp.1–24.</w:t>
      </w:r>
    </w:p>
    <w:p w14:paraId="2F66CA9F"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Society, R., 2016. The Discovery of Microorganisms by Robert Hooke and Antoni van Leeuwenhoek , Fellows of the Royal Society Author ( s ): Howard Gest Source : Notes and Records of the Royal Society of London , Vol . 58 , No . 2 ( May , 2004 ), pp . Published by : Royal Soc. , 58(2), pp.187–201.</w:t>
      </w:r>
    </w:p>
    <w:p w14:paraId="157800C5"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Stein, R. a., 2015. Delving into the Depths of the Microbiome. </w:t>
      </w:r>
      <w:r w:rsidRPr="00F431BC">
        <w:rPr>
          <w:rFonts w:ascii="Arial" w:hAnsi="Arial" w:cs="Arial"/>
          <w:i/>
          <w:iCs/>
          <w:noProof/>
          <w:sz w:val="18"/>
          <w:szCs w:val="24"/>
          <w:lang w:val="en-US"/>
        </w:rPr>
        <w:t>Genetic Engineering &amp; Biotechnology News</w:t>
      </w:r>
      <w:r w:rsidRPr="00F431BC">
        <w:rPr>
          <w:rFonts w:ascii="Arial" w:hAnsi="Arial" w:cs="Arial"/>
          <w:noProof/>
          <w:sz w:val="18"/>
          <w:szCs w:val="24"/>
          <w:lang w:val="en-US"/>
        </w:rPr>
        <w:t>, 35(5), pp.1, 30–32.</w:t>
      </w:r>
    </w:p>
    <w:p w14:paraId="37C23239"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Sueoka, N., 1970. Chromosomal Location of Antibiotic Resistance Markers in Bacillus subtilis. </w:t>
      </w:r>
      <w:r w:rsidRPr="00F431BC">
        <w:rPr>
          <w:rFonts w:ascii="Arial" w:hAnsi="Arial" w:cs="Arial"/>
          <w:i/>
          <w:iCs/>
          <w:noProof/>
          <w:sz w:val="18"/>
          <w:szCs w:val="24"/>
          <w:lang w:val="en-US"/>
        </w:rPr>
        <w:t>J. Mol. Biol.</w:t>
      </w:r>
      <w:r w:rsidRPr="00F431BC">
        <w:rPr>
          <w:rFonts w:ascii="Arial" w:hAnsi="Arial" w:cs="Arial"/>
          <w:noProof/>
          <w:sz w:val="18"/>
          <w:szCs w:val="24"/>
          <w:lang w:val="en-US"/>
        </w:rPr>
        <w:t>, 51, pp.267–286.</w:t>
      </w:r>
    </w:p>
    <w:p w14:paraId="300D9870"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The MetaSUB International Consortium, 2016. The Metagenomics and Metadesign of the Subways and Urban Biomes. </w:t>
      </w:r>
      <w:r w:rsidRPr="00F431BC">
        <w:rPr>
          <w:rFonts w:ascii="Arial" w:hAnsi="Arial" w:cs="Arial"/>
          <w:i/>
          <w:iCs/>
          <w:noProof/>
          <w:sz w:val="18"/>
          <w:szCs w:val="24"/>
          <w:lang w:val="en-US"/>
        </w:rPr>
        <w:t>Microbiome</w:t>
      </w:r>
      <w:r w:rsidRPr="00F431BC">
        <w:rPr>
          <w:rFonts w:ascii="Arial" w:hAnsi="Arial" w:cs="Arial"/>
          <w:noProof/>
          <w:sz w:val="18"/>
          <w:szCs w:val="24"/>
          <w:lang w:val="en-US"/>
        </w:rPr>
        <w:t>, 24(4), pp.1–14.</w:t>
      </w:r>
    </w:p>
    <w:p w14:paraId="149DD177"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University of California, SURPI</w:t>
      </w:r>
      <w:r w:rsidRPr="00F431BC">
        <w:rPr>
          <w:rFonts w:ascii="Arial" w:hAnsi="Arial" w:cs="Arial"/>
          <w:noProof/>
          <w:sz w:val="18"/>
          <w:szCs w:val="24"/>
          <w:vertAlign w:val="superscript"/>
          <w:lang w:val="en-US"/>
        </w:rPr>
        <w:t>TM</w:t>
      </w:r>
      <w:r w:rsidRPr="00F431BC">
        <w:rPr>
          <w:rFonts w:ascii="Arial" w:hAnsi="Arial" w:cs="Arial"/>
          <w:noProof/>
          <w:sz w:val="18"/>
          <w:szCs w:val="24"/>
          <w:lang w:val="en-US"/>
        </w:rPr>
        <w:t>. Available at: http://chiulab.ucsf.edu/surpi/.</w:t>
      </w:r>
    </w:p>
    <w:p w14:paraId="05796E5E"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Weber, T. et al., 2015. Metabolic engineering of antibiotic factories: New tools for antibiotic production in actinomycetes. </w:t>
      </w:r>
      <w:r w:rsidRPr="00F431BC">
        <w:rPr>
          <w:rFonts w:ascii="Arial" w:hAnsi="Arial" w:cs="Arial"/>
          <w:i/>
          <w:iCs/>
          <w:noProof/>
          <w:sz w:val="18"/>
          <w:szCs w:val="24"/>
          <w:lang w:val="en-US"/>
        </w:rPr>
        <w:t>Trends in Biotechnology</w:t>
      </w:r>
      <w:r w:rsidRPr="00F431BC">
        <w:rPr>
          <w:rFonts w:ascii="Arial" w:hAnsi="Arial" w:cs="Arial"/>
          <w:noProof/>
          <w:sz w:val="18"/>
          <w:szCs w:val="24"/>
          <w:lang w:val="en-US"/>
        </w:rPr>
        <w:t>, 33(1), pp.15–26.</w:t>
      </w:r>
    </w:p>
    <w:p w14:paraId="1E8BBF1A" w14:textId="77777777" w:rsidR="00922AA4" w:rsidRPr="00F431BC" w:rsidRDefault="00922AA4" w:rsidP="00922AA4">
      <w:pPr>
        <w:widowControl w:val="0"/>
        <w:autoSpaceDE w:val="0"/>
        <w:autoSpaceDN w:val="0"/>
        <w:adjustRightInd w:val="0"/>
        <w:spacing w:before="240" w:line="360" w:lineRule="auto"/>
        <w:ind w:left="480" w:hanging="480"/>
        <w:rPr>
          <w:rFonts w:ascii="Arial" w:hAnsi="Arial" w:cs="Arial"/>
          <w:noProof/>
          <w:sz w:val="18"/>
          <w:szCs w:val="24"/>
          <w:lang w:val="en-US"/>
        </w:rPr>
      </w:pPr>
      <w:r w:rsidRPr="00F431BC">
        <w:rPr>
          <w:rFonts w:ascii="Arial" w:hAnsi="Arial" w:cs="Arial"/>
          <w:noProof/>
          <w:sz w:val="18"/>
          <w:szCs w:val="24"/>
          <w:lang w:val="en-US"/>
        </w:rPr>
        <w:t xml:space="preserve">Yamanaka, K. et al., 2014. Direct cloning and refactoring of a silent lipopeptide biosynthetic gene cluster yields the antibiotic taromycin A. </w:t>
      </w:r>
      <w:r w:rsidRPr="00F431BC">
        <w:rPr>
          <w:rFonts w:ascii="Arial" w:hAnsi="Arial" w:cs="Arial"/>
          <w:i/>
          <w:iCs/>
          <w:noProof/>
          <w:sz w:val="18"/>
          <w:szCs w:val="24"/>
          <w:lang w:val="en-US"/>
        </w:rPr>
        <w:t>Proceedings of the National Academy of Sciences of the United States of America</w:t>
      </w:r>
      <w:r w:rsidRPr="00F431BC">
        <w:rPr>
          <w:rFonts w:ascii="Arial" w:hAnsi="Arial" w:cs="Arial"/>
          <w:noProof/>
          <w:sz w:val="18"/>
          <w:szCs w:val="24"/>
          <w:lang w:val="en-US"/>
        </w:rPr>
        <w:t>, 111(5), pp.1957–62.</w:t>
      </w:r>
    </w:p>
    <w:p w14:paraId="722F0FB3" w14:textId="77777777" w:rsidR="00922AA4" w:rsidRPr="00F15089" w:rsidRDefault="00922AA4" w:rsidP="00922AA4">
      <w:pPr>
        <w:widowControl w:val="0"/>
        <w:autoSpaceDE w:val="0"/>
        <w:autoSpaceDN w:val="0"/>
        <w:adjustRightInd w:val="0"/>
        <w:spacing w:before="240" w:line="360" w:lineRule="auto"/>
        <w:ind w:left="480" w:hanging="480"/>
        <w:rPr>
          <w:rFonts w:ascii="Arial" w:hAnsi="Arial" w:cs="Arial"/>
          <w:noProof/>
          <w:sz w:val="18"/>
          <w:lang w:val="en-US"/>
        </w:rPr>
      </w:pPr>
      <w:r w:rsidRPr="00F431BC">
        <w:rPr>
          <w:rFonts w:ascii="Arial" w:hAnsi="Arial" w:cs="Arial"/>
          <w:noProof/>
          <w:sz w:val="18"/>
          <w:szCs w:val="24"/>
          <w:lang w:val="en-US"/>
        </w:rPr>
        <w:t xml:space="preserve">Zhou, F. &amp; Wang, Y., 2013. Characteristics of antibiotic resistance of airborne Staphylococcus isolated from metro stations. </w:t>
      </w:r>
      <w:r w:rsidRPr="00F15089">
        <w:rPr>
          <w:rFonts w:ascii="Arial" w:hAnsi="Arial" w:cs="Arial"/>
          <w:i/>
          <w:iCs/>
          <w:noProof/>
          <w:sz w:val="18"/>
          <w:szCs w:val="24"/>
          <w:lang w:val="en-US"/>
        </w:rPr>
        <w:t>International Journal of Environmental Research and Public Health</w:t>
      </w:r>
      <w:r w:rsidRPr="00F15089">
        <w:rPr>
          <w:rFonts w:ascii="Arial" w:hAnsi="Arial" w:cs="Arial"/>
          <w:noProof/>
          <w:sz w:val="18"/>
          <w:szCs w:val="24"/>
          <w:lang w:val="en-US"/>
        </w:rPr>
        <w:t>, 10(6), pp.2412–2426.</w:t>
      </w:r>
    </w:p>
    <w:p w14:paraId="16C18D70" w14:textId="014C7284" w:rsidR="00A3634B" w:rsidRPr="0027003A" w:rsidRDefault="008F2106" w:rsidP="0027003A">
      <w:pPr>
        <w:autoSpaceDE w:val="0"/>
        <w:autoSpaceDN w:val="0"/>
        <w:adjustRightInd w:val="0"/>
        <w:spacing w:before="240" w:line="360" w:lineRule="auto"/>
        <w:jc w:val="both"/>
        <w:rPr>
          <w:rFonts w:ascii="Arial" w:hAnsi="Arial" w:cs="Arial"/>
          <w:i/>
          <w:iCs/>
          <w:color w:val="000000"/>
          <w:sz w:val="20"/>
          <w:lang w:val="en-GB"/>
        </w:rPr>
      </w:pPr>
      <w:r w:rsidRPr="0027003A">
        <w:rPr>
          <w:rFonts w:ascii="Arial" w:hAnsi="Arial" w:cs="Arial"/>
          <w:i/>
          <w:iCs/>
          <w:color w:val="000000"/>
          <w:sz w:val="18"/>
          <w:lang w:val="en-GB"/>
        </w:rPr>
        <w:fldChar w:fldCharType="end"/>
      </w:r>
    </w:p>
    <w:p w14:paraId="1A5BD17D" w14:textId="77777777" w:rsidR="00A3634B" w:rsidRPr="008C6687" w:rsidRDefault="00A3634B">
      <w:pPr>
        <w:rPr>
          <w:rFonts w:ascii="Arial" w:hAnsi="Arial" w:cs="Arial"/>
          <w:lang w:val="en-US"/>
        </w:rPr>
      </w:pPr>
      <w:r>
        <w:rPr>
          <w:rFonts w:ascii="Arial" w:hAnsi="Arial" w:cs="Arial"/>
          <w:lang w:val="en-US"/>
        </w:rPr>
        <w:br w:type="page"/>
      </w:r>
    </w:p>
    <w:p w14:paraId="21018E2C" w14:textId="56FE8040" w:rsidR="0027003A" w:rsidRPr="008901C8" w:rsidRDefault="0027003A" w:rsidP="0027003A">
      <w:pPr>
        <w:pStyle w:val="Cabealho1"/>
        <w:rPr>
          <w:lang w:val="en-US"/>
        </w:rPr>
      </w:pPr>
      <w:bookmarkStart w:id="16" w:name="_Toc462917482"/>
      <w:r w:rsidRPr="008C6687">
        <w:rPr>
          <w:lang w:val="en-US"/>
        </w:rPr>
        <w:lastRenderedPageBreak/>
        <w:t>Attachments</w:t>
      </w:r>
      <w:bookmarkEnd w:id="16"/>
      <w:r w:rsidRPr="008901C8">
        <w:rPr>
          <w:lang w:val="en-US"/>
        </w:rPr>
        <w:t xml:space="preserve"> </w:t>
      </w:r>
    </w:p>
    <w:p w14:paraId="7C8B022B" w14:textId="605696C3" w:rsidR="0027003A" w:rsidRDefault="0027003A" w:rsidP="0027003A">
      <w:pPr>
        <w:rPr>
          <w:lang w:val="en-US"/>
        </w:rPr>
      </w:pPr>
    </w:p>
    <w:p w14:paraId="74E2AEF2" w14:textId="4E48B3B3" w:rsidR="0027003A" w:rsidRDefault="0027003A" w:rsidP="0027003A">
      <w:pPr>
        <w:rPr>
          <w:lang w:val="en-US"/>
        </w:rPr>
      </w:pPr>
    </w:p>
    <w:p w14:paraId="5622C82C" w14:textId="30CF919F" w:rsidR="0027003A" w:rsidRDefault="0027003A" w:rsidP="0027003A">
      <w:pPr>
        <w:rPr>
          <w:lang w:val="en-US"/>
        </w:rPr>
      </w:pPr>
    </w:p>
    <w:p w14:paraId="064E5DF3" w14:textId="59477DBB" w:rsidR="007B2B80" w:rsidRDefault="007B2B80" w:rsidP="0027003A">
      <w:pPr>
        <w:rPr>
          <w:lang w:val="en-US"/>
        </w:rPr>
        <w:sectPr w:rsidR="007B2B80" w:rsidSect="005902C9">
          <w:headerReference w:type="default" r:id="rId45"/>
          <w:type w:val="continuous"/>
          <w:pgSz w:w="11906" w:h="16838"/>
          <w:pgMar w:top="1417" w:right="1701" w:bottom="1417" w:left="1701" w:header="708" w:footer="708" w:gutter="0"/>
          <w:cols w:space="708"/>
          <w:docGrid w:linePitch="360"/>
        </w:sectPr>
      </w:pPr>
    </w:p>
    <w:p w14:paraId="6FA179D6" w14:textId="0D3F4742" w:rsidR="000075D5" w:rsidRPr="000075D5" w:rsidRDefault="00212E2A" w:rsidP="004E3292">
      <w:pPr>
        <w:pStyle w:val="Legenda"/>
        <w:keepNext/>
        <w:rPr>
          <w:i w:val="0"/>
          <w:iCs w:val="0"/>
          <w:color w:val="auto"/>
          <w:sz w:val="22"/>
          <w:szCs w:val="22"/>
          <w:lang w:val="en-US"/>
        </w:rPr>
      </w:pPr>
      <w:r w:rsidRPr="00D57F78">
        <w:lastRenderedPageBreak/>
        <w:fldChar w:fldCharType="begin"/>
      </w:r>
      <w:r w:rsidRPr="00D57F78">
        <w:rPr>
          <w:lang w:val="en-US"/>
        </w:rPr>
        <w:instrText xml:space="preserve"> LINK </w:instrText>
      </w:r>
      <w:r w:rsidR="000075D5">
        <w:rPr>
          <w:lang w:val="en-US"/>
        </w:rPr>
        <w:instrText xml:space="preserve">Excel.Sheet.12 C:\\Users\\andre\\Dropbox\\Tese\\Excel\\FINAL.xlsx "LineA - summary!L1C1:L53C12" </w:instrText>
      </w:r>
      <w:r w:rsidRPr="00D57F78">
        <w:rPr>
          <w:lang w:val="en-US"/>
        </w:rPr>
        <w:instrText xml:space="preserve">\a \f 4 \h </w:instrText>
      </w:r>
      <w:r w:rsidR="00285AB1" w:rsidRPr="00D57F78">
        <w:rPr>
          <w:lang w:val="en-US"/>
        </w:rPr>
        <w:instrText xml:space="preserve"> \* MERGEFORMAT </w:instrText>
      </w:r>
      <w:r w:rsidR="000075D5" w:rsidRPr="00D57F78">
        <w:fldChar w:fldCharType="separate"/>
      </w:r>
    </w:p>
    <w:tbl>
      <w:tblPr>
        <w:tblW w:w="20140" w:type="dxa"/>
        <w:tblLook w:val="04A0" w:firstRow="1" w:lastRow="0" w:firstColumn="1" w:lastColumn="0" w:noHBand="0" w:noVBand="1"/>
      </w:tblPr>
      <w:tblGrid>
        <w:gridCol w:w="985"/>
        <w:gridCol w:w="1060"/>
        <w:gridCol w:w="1060"/>
        <w:gridCol w:w="4040"/>
        <w:gridCol w:w="1388"/>
        <w:gridCol w:w="1330"/>
        <w:gridCol w:w="2740"/>
        <w:gridCol w:w="2320"/>
        <w:gridCol w:w="1820"/>
        <w:gridCol w:w="1181"/>
        <w:gridCol w:w="1120"/>
        <w:gridCol w:w="1240"/>
      </w:tblGrid>
      <w:tr w:rsidR="000075D5" w:rsidRPr="000075D5" w14:paraId="71E9A03B" w14:textId="77777777" w:rsidTr="000075D5">
        <w:trPr>
          <w:trHeight w:val="615"/>
        </w:trPr>
        <w:tc>
          <w:tcPr>
            <w:tcW w:w="980" w:type="dxa"/>
            <w:tcBorders>
              <w:top w:val="nil"/>
              <w:left w:val="nil"/>
              <w:bottom w:val="nil"/>
              <w:right w:val="nil"/>
            </w:tcBorders>
            <w:shd w:val="clear" w:color="auto" w:fill="auto"/>
            <w:vAlign w:val="center"/>
            <w:hideMark/>
          </w:tcPr>
          <w:p w14:paraId="06BA5107" w14:textId="10001E92" w:rsidR="000075D5" w:rsidRPr="000075D5" w:rsidRDefault="000075D5" w:rsidP="000075D5">
            <w:pPr>
              <w:spacing w:after="0" w:line="240" w:lineRule="auto"/>
              <w:jc w:val="center"/>
              <w:rPr>
                <w:rFonts w:ascii="Calibri" w:eastAsia="Times New Roman" w:hAnsi="Calibri" w:cs="Calibri"/>
                <w:b/>
                <w:bCs/>
                <w:color w:val="000000"/>
                <w:lang w:val="en-US"/>
              </w:rPr>
            </w:pPr>
            <w:r w:rsidRPr="000075D5">
              <w:rPr>
                <w:rFonts w:ascii="Calibri" w:eastAsia="Times New Roman" w:hAnsi="Calibri" w:cs="Calibri"/>
                <w:b/>
                <w:bCs/>
                <w:color w:val="000000"/>
                <w:lang w:val="en-US"/>
              </w:rPr>
              <w:t>Sample Number</w:t>
            </w:r>
          </w:p>
        </w:tc>
        <w:tc>
          <w:tcPr>
            <w:tcW w:w="1060" w:type="dxa"/>
            <w:tcBorders>
              <w:top w:val="nil"/>
              <w:left w:val="nil"/>
              <w:bottom w:val="nil"/>
              <w:right w:val="nil"/>
            </w:tcBorders>
            <w:shd w:val="clear" w:color="auto" w:fill="auto"/>
            <w:noWrap/>
            <w:vAlign w:val="center"/>
            <w:hideMark/>
          </w:tcPr>
          <w:p w14:paraId="34C338EF" w14:textId="77777777" w:rsidR="000075D5" w:rsidRPr="000075D5" w:rsidRDefault="000075D5" w:rsidP="000075D5">
            <w:pPr>
              <w:spacing w:after="0" w:line="240" w:lineRule="auto"/>
              <w:jc w:val="center"/>
              <w:rPr>
                <w:rFonts w:ascii="Calibri" w:eastAsia="Times New Roman" w:hAnsi="Calibri" w:cs="Calibri"/>
                <w:b/>
                <w:bCs/>
                <w:color w:val="000000"/>
                <w:lang w:val="en-US"/>
              </w:rPr>
            </w:pPr>
            <w:r w:rsidRPr="000075D5">
              <w:rPr>
                <w:rFonts w:ascii="Calibri" w:eastAsia="Times New Roman" w:hAnsi="Calibri" w:cs="Calibri"/>
                <w:b/>
                <w:bCs/>
                <w:color w:val="000000"/>
                <w:lang w:val="en-US"/>
              </w:rPr>
              <w:t>Date</w:t>
            </w:r>
          </w:p>
        </w:tc>
        <w:tc>
          <w:tcPr>
            <w:tcW w:w="1060" w:type="dxa"/>
            <w:tcBorders>
              <w:top w:val="nil"/>
              <w:left w:val="nil"/>
              <w:bottom w:val="nil"/>
              <w:right w:val="nil"/>
            </w:tcBorders>
            <w:shd w:val="clear" w:color="auto" w:fill="auto"/>
            <w:noWrap/>
            <w:vAlign w:val="center"/>
            <w:hideMark/>
          </w:tcPr>
          <w:p w14:paraId="406BF5ED" w14:textId="77777777" w:rsidR="000075D5" w:rsidRPr="000075D5" w:rsidRDefault="000075D5" w:rsidP="000075D5">
            <w:pPr>
              <w:spacing w:after="0" w:line="240" w:lineRule="auto"/>
              <w:jc w:val="center"/>
              <w:rPr>
                <w:rFonts w:ascii="Calibri" w:eastAsia="Times New Roman" w:hAnsi="Calibri" w:cs="Calibri"/>
                <w:b/>
                <w:bCs/>
                <w:color w:val="000000"/>
                <w:lang w:val="en-US"/>
              </w:rPr>
            </w:pPr>
            <w:r w:rsidRPr="000075D5">
              <w:rPr>
                <w:rFonts w:ascii="Calibri" w:eastAsia="Times New Roman" w:hAnsi="Calibri" w:cs="Calibri"/>
                <w:b/>
                <w:bCs/>
                <w:color w:val="000000"/>
                <w:lang w:val="en-US"/>
              </w:rPr>
              <w:t>Time</w:t>
            </w:r>
          </w:p>
        </w:tc>
        <w:tc>
          <w:tcPr>
            <w:tcW w:w="4040" w:type="dxa"/>
            <w:tcBorders>
              <w:top w:val="nil"/>
              <w:left w:val="nil"/>
              <w:bottom w:val="nil"/>
              <w:right w:val="nil"/>
            </w:tcBorders>
            <w:shd w:val="clear" w:color="auto" w:fill="auto"/>
            <w:noWrap/>
            <w:vAlign w:val="center"/>
            <w:hideMark/>
          </w:tcPr>
          <w:p w14:paraId="08C65B6B" w14:textId="77777777" w:rsidR="000075D5" w:rsidRPr="000075D5" w:rsidRDefault="000075D5" w:rsidP="000075D5">
            <w:pPr>
              <w:spacing w:after="0" w:line="240" w:lineRule="auto"/>
              <w:jc w:val="center"/>
              <w:rPr>
                <w:rFonts w:ascii="Calibri" w:eastAsia="Times New Roman" w:hAnsi="Calibri" w:cs="Calibri"/>
                <w:b/>
                <w:bCs/>
                <w:color w:val="000000"/>
                <w:lang w:val="en-US"/>
              </w:rPr>
            </w:pPr>
            <w:r w:rsidRPr="000075D5">
              <w:rPr>
                <w:rFonts w:ascii="Calibri" w:eastAsia="Times New Roman" w:hAnsi="Calibri" w:cs="Calibri"/>
                <w:b/>
                <w:bCs/>
                <w:color w:val="000000"/>
                <w:lang w:val="en-US"/>
              </w:rPr>
              <w:t>Site</w:t>
            </w:r>
          </w:p>
        </w:tc>
        <w:tc>
          <w:tcPr>
            <w:tcW w:w="2680" w:type="dxa"/>
            <w:gridSpan w:val="2"/>
            <w:tcBorders>
              <w:top w:val="nil"/>
              <w:left w:val="nil"/>
              <w:bottom w:val="single" w:sz="4" w:space="0" w:color="auto"/>
              <w:right w:val="nil"/>
            </w:tcBorders>
            <w:shd w:val="clear" w:color="auto" w:fill="auto"/>
            <w:vAlign w:val="center"/>
            <w:hideMark/>
          </w:tcPr>
          <w:p w14:paraId="3CADD4F0" w14:textId="77777777" w:rsidR="000075D5" w:rsidRPr="000075D5" w:rsidRDefault="000075D5" w:rsidP="000075D5">
            <w:pPr>
              <w:spacing w:after="0" w:line="240" w:lineRule="auto"/>
              <w:jc w:val="center"/>
              <w:rPr>
                <w:rFonts w:ascii="Calibri" w:eastAsia="Times New Roman" w:hAnsi="Calibri" w:cs="Calibri"/>
                <w:b/>
                <w:bCs/>
                <w:color w:val="000000"/>
                <w:lang w:val="en-US"/>
              </w:rPr>
            </w:pPr>
            <w:r w:rsidRPr="000075D5">
              <w:rPr>
                <w:rFonts w:ascii="Calibri" w:eastAsia="Times New Roman" w:hAnsi="Calibri" w:cs="Calibri"/>
                <w:b/>
                <w:bCs/>
                <w:color w:val="000000"/>
                <w:lang w:val="en-US"/>
              </w:rPr>
              <w:t>GPS coordinates (Latitude/Longitude)</w:t>
            </w:r>
          </w:p>
        </w:tc>
        <w:tc>
          <w:tcPr>
            <w:tcW w:w="2740" w:type="dxa"/>
            <w:tcBorders>
              <w:top w:val="nil"/>
              <w:left w:val="nil"/>
              <w:bottom w:val="nil"/>
              <w:right w:val="nil"/>
            </w:tcBorders>
            <w:shd w:val="clear" w:color="auto" w:fill="auto"/>
            <w:noWrap/>
            <w:vAlign w:val="center"/>
            <w:hideMark/>
          </w:tcPr>
          <w:p w14:paraId="73CED673" w14:textId="77777777" w:rsidR="000075D5" w:rsidRPr="000075D5" w:rsidRDefault="000075D5" w:rsidP="000075D5">
            <w:pPr>
              <w:spacing w:after="0" w:line="240" w:lineRule="auto"/>
              <w:jc w:val="center"/>
              <w:rPr>
                <w:rFonts w:ascii="Calibri" w:eastAsia="Times New Roman" w:hAnsi="Calibri" w:cs="Calibri"/>
                <w:b/>
                <w:bCs/>
                <w:color w:val="000000"/>
                <w:lang w:val="en-US"/>
              </w:rPr>
            </w:pPr>
            <w:r w:rsidRPr="000075D5">
              <w:rPr>
                <w:rFonts w:ascii="Calibri" w:eastAsia="Times New Roman" w:hAnsi="Calibri" w:cs="Calibri"/>
                <w:b/>
                <w:bCs/>
                <w:color w:val="000000"/>
                <w:lang w:val="en-US"/>
              </w:rPr>
              <w:t>Description</w:t>
            </w:r>
          </w:p>
        </w:tc>
        <w:tc>
          <w:tcPr>
            <w:tcW w:w="2320" w:type="dxa"/>
            <w:tcBorders>
              <w:top w:val="nil"/>
              <w:left w:val="nil"/>
              <w:bottom w:val="nil"/>
              <w:right w:val="nil"/>
            </w:tcBorders>
            <w:shd w:val="clear" w:color="auto" w:fill="auto"/>
            <w:noWrap/>
            <w:vAlign w:val="center"/>
            <w:hideMark/>
          </w:tcPr>
          <w:p w14:paraId="6105DCC2" w14:textId="77777777" w:rsidR="000075D5" w:rsidRPr="000075D5" w:rsidRDefault="000075D5" w:rsidP="000075D5">
            <w:pPr>
              <w:spacing w:after="0" w:line="240" w:lineRule="auto"/>
              <w:jc w:val="center"/>
              <w:rPr>
                <w:rFonts w:ascii="Calibri" w:eastAsia="Times New Roman" w:hAnsi="Calibri" w:cs="Calibri"/>
                <w:b/>
                <w:bCs/>
                <w:color w:val="000000"/>
                <w:lang w:val="en-US"/>
              </w:rPr>
            </w:pPr>
            <w:r w:rsidRPr="000075D5">
              <w:rPr>
                <w:rFonts w:ascii="Calibri" w:eastAsia="Times New Roman" w:hAnsi="Calibri" w:cs="Calibri"/>
                <w:b/>
                <w:bCs/>
                <w:color w:val="000000"/>
                <w:lang w:val="en-US"/>
              </w:rPr>
              <w:t>Place</w:t>
            </w:r>
          </w:p>
        </w:tc>
        <w:tc>
          <w:tcPr>
            <w:tcW w:w="1820" w:type="dxa"/>
            <w:tcBorders>
              <w:top w:val="nil"/>
              <w:left w:val="nil"/>
              <w:bottom w:val="nil"/>
              <w:right w:val="nil"/>
            </w:tcBorders>
            <w:shd w:val="clear" w:color="auto" w:fill="auto"/>
            <w:noWrap/>
            <w:vAlign w:val="center"/>
            <w:hideMark/>
          </w:tcPr>
          <w:p w14:paraId="38F2D65E" w14:textId="77777777" w:rsidR="000075D5" w:rsidRPr="000075D5" w:rsidRDefault="000075D5" w:rsidP="000075D5">
            <w:pPr>
              <w:spacing w:after="0" w:line="240" w:lineRule="auto"/>
              <w:jc w:val="center"/>
              <w:rPr>
                <w:rFonts w:ascii="Calibri" w:eastAsia="Times New Roman" w:hAnsi="Calibri" w:cs="Calibri"/>
                <w:b/>
                <w:bCs/>
                <w:color w:val="000000"/>
                <w:lang w:val="en-US"/>
              </w:rPr>
            </w:pPr>
            <w:r w:rsidRPr="000075D5">
              <w:rPr>
                <w:rFonts w:ascii="Calibri" w:eastAsia="Times New Roman" w:hAnsi="Calibri" w:cs="Calibri"/>
                <w:b/>
                <w:bCs/>
                <w:color w:val="000000"/>
                <w:lang w:val="en-US"/>
              </w:rPr>
              <w:t>Material</w:t>
            </w:r>
          </w:p>
        </w:tc>
        <w:tc>
          <w:tcPr>
            <w:tcW w:w="1080" w:type="dxa"/>
            <w:tcBorders>
              <w:top w:val="nil"/>
              <w:left w:val="nil"/>
              <w:bottom w:val="nil"/>
              <w:right w:val="nil"/>
            </w:tcBorders>
            <w:shd w:val="clear" w:color="auto" w:fill="auto"/>
            <w:vAlign w:val="center"/>
            <w:hideMark/>
          </w:tcPr>
          <w:p w14:paraId="5716B076" w14:textId="77777777" w:rsidR="000075D5" w:rsidRPr="000075D5" w:rsidRDefault="000075D5" w:rsidP="000075D5">
            <w:pPr>
              <w:spacing w:after="0" w:line="240" w:lineRule="auto"/>
              <w:jc w:val="center"/>
              <w:rPr>
                <w:rFonts w:ascii="Calibri" w:eastAsia="Times New Roman" w:hAnsi="Calibri" w:cs="Calibri"/>
                <w:b/>
                <w:bCs/>
                <w:color w:val="000000"/>
                <w:lang w:val="en-US"/>
              </w:rPr>
            </w:pPr>
            <w:r w:rsidRPr="000075D5">
              <w:rPr>
                <w:rFonts w:ascii="Calibri" w:eastAsia="Times New Roman" w:hAnsi="Calibri" w:cs="Calibri"/>
                <w:b/>
                <w:bCs/>
                <w:color w:val="000000"/>
                <w:lang w:val="en-US"/>
              </w:rPr>
              <w:t>Sampling Duration</w:t>
            </w:r>
          </w:p>
        </w:tc>
        <w:tc>
          <w:tcPr>
            <w:tcW w:w="1120" w:type="dxa"/>
            <w:tcBorders>
              <w:top w:val="nil"/>
              <w:left w:val="nil"/>
              <w:bottom w:val="nil"/>
              <w:right w:val="nil"/>
            </w:tcBorders>
            <w:shd w:val="clear" w:color="auto" w:fill="auto"/>
            <w:noWrap/>
            <w:vAlign w:val="center"/>
            <w:hideMark/>
          </w:tcPr>
          <w:p w14:paraId="1C7C7051" w14:textId="77777777" w:rsidR="000075D5" w:rsidRPr="000075D5" w:rsidRDefault="000075D5" w:rsidP="000075D5">
            <w:pPr>
              <w:spacing w:after="0" w:line="240" w:lineRule="auto"/>
              <w:jc w:val="center"/>
              <w:rPr>
                <w:rFonts w:ascii="Calibri" w:eastAsia="Times New Roman" w:hAnsi="Calibri" w:cs="Calibri"/>
                <w:b/>
                <w:bCs/>
                <w:color w:val="000000"/>
                <w:lang w:val="en-US"/>
              </w:rPr>
            </w:pPr>
            <w:r w:rsidRPr="000075D5">
              <w:rPr>
                <w:rFonts w:ascii="Calibri" w:eastAsia="Times New Roman" w:hAnsi="Calibri" w:cs="Calibri"/>
                <w:b/>
                <w:bCs/>
                <w:color w:val="000000"/>
                <w:lang w:val="en-US"/>
              </w:rPr>
              <w:t>Collector</w:t>
            </w:r>
          </w:p>
        </w:tc>
        <w:tc>
          <w:tcPr>
            <w:tcW w:w="1240" w:type="dxa"/>
            <w:tcBorders>
              <w:top w:val="single" w:sz="4" w:space="0" w:color="auto"/>
              <w:left w:val="nil"/>
              <w:bottom w:val="single" w:sz="4" w:space="0" w:color="auto"/>
              <w:right w:val="nil"/>
            </w:tcBorders>
            <w:shd w:val="clear" w:color="auto" w:fill="auto"/>
            <w:vAlign w:val="center"/>
            <w:hideMark/>
          </w:tcPr>
          <w:p w14:paraId="6CED97E8" w14:textId="77777777" w:rsidR="000075D5" w:rsidRPr="000075D5" w:rsidRDefault="000075D5" w:rsidP="000075D5">
            <w:pPr>
              <w:spacing w:after="0" w:line="240" w:lineRule="auto"/>
              <w:jc w:val="center"/>
              <w:rPr>
                <w:rFonts w:ascii="Calibri" w:eastAsia="Times New Roman" w:hAnsi="Calibri" w:cs="Calibri"/>
                <w:b/>
                <w:bCs/>
                <w:color w:val="000000"/>
                <w:lang w:val="en-US"/>
              </w:rPr>
            </w:pPr>
            <w:r w:rsidRPr="000075D5">
              <w:rPr>
                <w:rFonts w:ascii="Calibri" w:eastAsia="Times New Roman" w:hAnsi="Calibri" w:cs="Calibri"/>
                <w:b/>
                <w:bCs/>
                <w:color w:val="000000"/>
                <w:lang w:val="en-US"/>
              </w:rPr>
              <w:t>Quant Yield (total ng)</w:t>
            </w:r>
          </w:p>
        </w:tc>
      </w:tr>
      <w:tr w:rsidR="000075D5" w:rsidRPr="000075D5" w14:paraId="09A3D6DE" w14:textId="77777777" w:rsidTr="000075D5">
        <w:trPr>
          <w:trHeight w:val="300"/>
        </w:trPr>
        <w:tc>
          <w:tcPr>
            <w:tcW w:w="980" w:type="dxa"/>
            <w:tcBorders>
              <w:top w:val="single" w:sz="4" w:space="0" w:color="auto"/>
              <w:left w:val="nil"/>
              <w:bottom w:val="nil"/>
              <w:right w:val="nil"/>
            </w:tcBorders>
            <w:shd w:val="clear" w:color="auto" w:fill="auto"/>
            <w:noWrap/>
            <w:vAlign w:val="bottom"/>
            <w:hideMark/>
          </w:tcPr>
          <w:p w14:paraId="2AB4E881"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A01</w:t>
            </w:r>
          </w:p>
        </w:tc>
        <w:tc>
          <w:tcPr>
            <w:tcW w:w="1060" w:type="dxa"/>
            <w:tcBorders>
              <w:top w:val="single" w:sz="4" w:space="0" w:color="auto"/>
              <w:left w:val="nil"/>
              <w:bottom w:val="nil"/>
              <w:right w:val="nil"/>
            </w:tcBorders>
            <w:shd w:val="clear" w:color="auto" w:fill="auto"/>
            <w:noWrap/>
            <w:vAlign w:val="bottom"/>
            <w:hideMark/>
          </w:tcPr>
          <w:p w14:paraId="79485415"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single" w:sz="4" w:space="0" w:color="auto"/>
              <w:left w:val="nil"/>
              <w:bottom w:val="nil"/>
              <w:right w:val="nil"/>
            </w:tcBorders>
            <w:shd w:val="clear" w:color="auto" w:fill="auto"/>
            <w:noWrap/>
            <w:vAlign w:val="bottom"/>
            <w:hideMark/>
          </w:tcPr>
          <w:p w14:paraId="66CEA4CF"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4040" w:type="dxa"/>
            <w:tcBorders>
              <w:top w:val="single" w:sz="4" w:space="0" w:color="auto"/>
              <w:left w:val="nil"/>
              <w:bottom w:val="nil"/>
              <w:right w:val="nil"/>
            </w:tcBorders>
            <w:shd w:val="clear" w:color="auto" w:fill="auto"/>
            <w:noWrap/>
            <w:vAlign w:val="bottom"/>
            <w:hideMark/>
          </w:tcPr>
          <w:p w14:paraId="20958AB8"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xml:space="preserve">Amadora Este → Alfornelos </w:t>
            </w:r>
          </w:p>
        </w:tc>
        <w:tc>
          <w:tcPr>
            <w:tcW w:w="1373" w:type="dxa"/>
            <w:tcBorders>
              <w:top w:val="nil"/>
              <w:left w:val="nil"/>
              <w:bottom w:val="nil"/>
              <w:right w:val="nil"/>
            </w:tcBorders>
            <w:shd w:val="clear" w:color="auto" w:fill="auto"/>
            <w:noWrap/>
            <w:vAlign w:val="bottom"/>
            <w:hideMark/>
          </w:tcPr>
          <w:p w14:paraId="23F76F71"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1307" w:type="dxa"/>
            <w:tcBorders>
              <w:top w:val="nil"/>
              <w:left w:val="nil"/>
              <w:bottom w:val="nil"/>
              <w:right w:val="nil"/>
            </w:tcBorders>
            <w:shd w:val="clear" w:color="auto" w:fill="auto"/>
            <w:noWrap/>
            <w:vAlign w:val="bottom"/>
            <w:hideMark/>
          </w:tcPr>
          <w:p w14:paraId="667AF72C"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2740" w:type="dxa"/>
            <w:tcBorders>
              <w:top w:val="single" w:sz="4" w:space="0" w:color="auto"/>
              <w:left w:val="nil"/>
              <w:bottom w:val="nil"/>
              <w:right w:val="nil"/>
            </w:tcBorders>
            <w:shd w:val="clear" w:color="auto" w:fill="auto"/>
            <w:noWrap/>
            <w:vAlign w:val="bottom"/>
            <w:hideMark/>
          </w:tcPr>
          <w:p w14:paraId="16694ADF"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xml:space="preserve">Inside Metro Carriage </w:t>
            </w:r>
          </w:p>
        </w:tc>
        <w:tc>
          <w:tcPr>
            <w:tcW w:w="2320" w:type="dxa"/>
            <w:tcBorders>
              <w:top w:val="single" w:sz="4" w:space="0" w:color="auto"/>
              <w:left w:val="nil"/>
              <w:bottom w:val="nil"/>
              <w:right w:val="nil"/>
            </w:tcBorders>
            <w:shd w:val="clear" w:color="auto" w:fill="auto"/>
            <w:noWrap/>
            <w:vAlign w:val="bottom"/>
            <w:hideMark/>
          </w:tcPr>
          <w:p w14:paraId="606A1876"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Vertical Support Post</w:t>
            </w:r>
          </w:p>
        </w:tc>
        <w:tc>
          <w:tcPr>
            <w:tcW w:w="1820" w:type="dxa"/>
            <w:tcBorders>
              <w:top w:val="single" w:sz="4" w:space="0" w:color="auto"/>
              <w:left w:val="nil"/>
              <w:bottom w:val="nil"/>
              <w:right w:val="nil"/>
            </w:tcBorders>
            <w:shd w:val="clear" w:color="auto" w:fill="auto"/>
            <w:noWrap/>
            <w:vAlign w:val="bottom"/>
            <w:hideMark/>
          </w:tcPr>
          <w:p w14:paraId="613963B2"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w:t>
            </w:r>
          </w:p>
        </w:tc>
        <w:tc>
          <w:tcPr>
            <w:tcW w:w="1080" w:type="dxa"/>
            <w:tcBorders>
              <w:top w:val="single" w:sz="4" w:space="0" w:color="auto"/>
              <w:left w:val="nil"/>
              <w:bottom w:val="nil"/>
              <w:right w:val="nil"/>
            </w:tcBorders>
            <w:shd w:val="clear" w:color="auto" w:fill="auto"/>
            <w:noWrap/>
            <w:vAlign w:val="bottom"/>
            <w:hideMark/>
          </w:tcPr>
          <w:p w14:paraId="71B2950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single" w:sz="4" w:space="0" w:color="auto"/>
              <w:left w:val="nil"/>
              <w:bottom w:val="nil"/>
              <w:right w:val="nil"/>
            </w:tcBorders>
            <w:shd w:val="clear" w:color="auto" w:fill="auto"/>
            <w:noWrap/>
            <w:vAlign w:val="bottom"/>
            <w:hideMark/>
          </w:tcPr>
          <w:p w14:paraId="6B0C26E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4C3E35D4"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28,00</w:t>
            </w:r>
          </w:p>
        </w:tc>
      </w:tr>
      <w:tr w:rsidR="000075D5" w:rsidRPr="000075D5" w14:paraId="51B181FC" w14:textId="77777777" w:rsidTr="000075D5">
        <w:trPr>
          <w:trHeight w:val="300"/>
        </w:trPr>
        <w:tc>
          <w:tcPr>
            <w:tcW w:w="980" w:type="dxa"/>
            <w:tcBorders>
              <w:top w:val="nil"/>
              <w:left w:val="nil"/>
              <w:bottom w:val="nil"/>
              <w:right w:val="nil"/>
            </w:tcBorders>
            <w:shd w:val="clear" w:color="auto" w:fill="auto"/>
            <w:noWrap/>
            <w:vAlign w:val="bottom"/>
            <w:hideMark/>
          </w:tcPr>
          <w:p w14:paraId="6D76B5BF"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A02</w:t>
            </w:r>
          </w:p>
        </w:tc>
        <w:tc>
          <w:tcPr>
            <w:tcW w:w="1060" w:type="dxa"/>
            <w:tcBorders>
              <w:top w:val="nil"/>
              <w:left w:val="nil"/>
              <w:bottom w:val="nil"/>
              <w:right w:val="nil"/>
            </w:tcBorders>
            <w:shd w:val="clear" w:color="auto" w:fill="auto"/>
            <w:noWrap/>
            <w:vAlign w:val="bottom"/>
            <w:hideMark/>
          </w:tcPr>
          <w:p w14:paraId="7E275BF1"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46FF1A9F"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15:26</w:t>
            </w:r>
          </w:p>
        </w:tc>
        <w:tc>
          <w:tcPr>
            <w:tcW w:w="4040" w:type="dxa"/>
            <w:tcBorders>
              <w:top w:val="nil"/>
              <w:left w:val="nil"/>
              <w:bottom w:val="nil"/>
              <w:right w:val="nil"/>
            </w:tcBorders>
            <w:shd w:val="clear" w:color="auto" w:fill="auto"/>
            <w:noWrap/>
            <w:vAlign w:val="bottom"/>
            <w:hideMark/>
          </w:tcPr>
          <w:p w14:paraId="43AD1928"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Amadora Este</w:t>
            </w:r>
          </w:p>
        </w:tc>
        <w:tc>
          <w:tcPr>
            <w:tcW w:w="1373" w:type="dxa"/>
            <w:vMerge w:val="restart"/>
            <w:tcBorders>
              <w:top w:val="nil"/>
              <w:left w:val="nil"/>
              <w:bottom w:val="single" w:sz="4" w:space="0" w:color="000000"/>
              <w:right w:val="nil"/>
            </w:tcBorders>
            <w:shd w:val="clear" w:color="auto" w:fill="auto"/>
            <w:noWrap/>
            <w:vAlign w:val="center"/>
            <w:hideMark/>
          </w:tcPr>
          <w:p w14:paraId="62AAF3B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38° 45′ 28″ N</w:t>
            </w:r>
          </w:p>
        </w:tc>
        <w:tc>
          <w:tcPr>
            <w:tcW w:w="1307" w:type="dxa"/>
            <w:vMerge w:val="restart"/>
            <w:tcBorders>
              <w:top w:val="nil"/>
              <w:left w:val="nil"/>
              <w:bottom w:val="single" w:sz="4" w:space="0" w:color="000000"/>
              <w:right w:val="nil"/>
            </w:tcBorders>
            <w:shd w:val="clear" w:color="auto" w:fill="auto"/>
            <w:noWrap/>
            <w:vAlign w:val="center"/>
            <w:hideMark/>
          </w:tcPr>
          <w:p w14:paraId="53557C31"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9° 13′ 05″ W</w:t>
            </w:r>
          </w:p>
        </w:tc>
        <w:tc>
          <w:tcPr>
            <w:tcW w:w="2740" w:type="dxa"/>
            <w:tcBorders>
              <w:top w:val="nil"/>
              <w:left w:val="nil"/>
              <w:bottom w:val="nil"/>
              <w:right w:val="nil"/>
            </w:tcBorders>
            <w:shd w:val="clear" w:color="auto" w:fill="auto"/>
            <w:noWrap/>
            <w:vAlign w:val="bottom"/>
            <w:hideMark/>
          </w:tcPr>
          <w:p w14:paraId="118A382C"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auto" w:fill="auto"/>
            <w:noWrap/>
            <w:vAlign w:val="bottom"/>
            <w:hideMark/>
          </w:tcPr>
          <w:p w14:paraId="7E99B7B0"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Turnstile</w:t>
            </w:r>
          </w:p>
        </w:tc>
        <w:tc>
          <w:tcPr>
            <w:tcW w:w="1820" w:type="dxa"/>
            <w:tcBorders>
              <w:top w:val="nil"/>
              <w:left w:val="nil"/>
              <w:bottom w:val="nil"/>
              <w:right w:val="nil"/>
            </w:tcBorders>
            <w:shd w:val="clear" w:color="auto" w:fill="auto"/>
            <w:noWrap/>
            <w:vAlign w:val="bottom"/>
            <w:hideMark/>
          </w:tcPr>
          <w:p w14:paraId="6A28D49E"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Glass and rubber</w:t>
            </w:r>
          </w:p>
        </w:tc>
        <w:tc>
          <w:tcPr>
            <w:tcW w:w="1080" w:type="dxa"/>
            <w:tcBorders>
              <w:top w:val="nil"/>
              <w:left w:val="nil"/>
              <w:bottom w:val="nil"/>
              <w:right w:val="nil"/>
            </w:tcBorders>
            <w:shd w:val="clear" w:color="auto" w:fill="auto"/>
            <w:noWrap/>
            <w:vAlign w:val="bottom"/>
            <w:hideMark/>
          </w:tcPr>
          <w:p w14:paraId="3B71B100"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13A033A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03EA61AB"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104,80</w:t>
            </w:r>
          </w:p>
        </w:tc>
      </w:tr>
      <w:tr w:rsidR="000075D5" w:rsidRPr="000075D5" w14:paraId="35FA1EEE" w14:textId="77777777" w:rsidTr="000075D5">
        <w:trPr>
          <w:trHeight w:val="300"/>
        </w:trPr>
        <w:tc>
          <w:tcPr>
            <w:tcW w:w="980" w:type="dxa"/>
            <w:tcBorders>
              <w:top w:val="nil"/>
              <w:left w:val="nil"/>
              <w:bottom w:val="nil"/>
              <w:right w:val="nil"/>
            </w:tcBorders>
            <w:shd w:val="clear" w:color="auto" w:fill="auto"/>
            <w:noWrap/>
            <w:vAlign w:val="bottom"/>
            <w:hideMark/>
          </w:tcPr>
          <w:p w14:paraId="21D48879"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A03</w:t>
            </w:r>
          </w:p>
        </w:tc>
        <w:tc>
          <w:tcPr>
            <w:tcW w:w="1060" w:type="dxa"/>
            <w:tcBorders>
              <w:top w:val="nil"/>
              <w:left w:val="nil"/>
              <w:bottom w:val="nil"/>
              <w:right w:val="nil"/>
            </w:tcBorders>
            <w:shd w:val="clear" w:color="auto" w:fill="auto"/>
            <w:noWrap/>
            <w:vAlign w:val="bottom"/>
            <w:hideMark/>
          </w:tcPr>
          <w:p w14:paraId="71846152"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7E967F0C"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15:26</w:t>
            </w:r>
          </w:p>
        </w:tc>
        <w:tc>
          <w:tcPr>
            <w:tcW w:w="4040" w:type="dxa"/>
            <w:tcBorders>
              <w:top w:val="nil"/>
              <w:left w:val="nil"/>
              <w:bottom w:val="nil"/>
              <w:right w:val="nil"/>
            </w:tcBorders>
            <w:shd w:val="clear" w:color="auto" w:fill="auto"/>
            <w:noWrap/>
            <w:vAlign w:val="bottom"/>
            <w:hideMark/>
          </w:tcPr>
          <w:p w14:paraId="6E94DDBA"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Amadora Este</w:t>
            </w:r>
          </w:p>
        </w:tc>
        <w:tc>
          <w:tcPr>
            <w:tcW w:w="1373" w:type="dxa"/>
            <w:vMerge/>
            <w:tcBorders>
              <w:top w:val="nil"/>
              <w:left w:val="nil"/>
              <w:bottom w:val="single" w:sz="4" w:space="0" w:color="000000"/>
              <w:right w:val="nil"/>
            </w:tcBorders>
            <w:vAlign w:val="center"/>
            <w:hideMark/>
          </w:tcPr>
          <w:p w14:paraId="600B17D6" w14:textId="77777777" w:rsidR="000075D5" w:rsidRPr="000075D5" w:rsidRDefault="000075D5" w:rsidP="000075D5">
            <w:pPr>
              <w:spacing w:after="0" w:line="240" w:lineRule="auto"/>
              <w:rPr>
                <w:rFonts w:ascii="Calibri" w:eastAsia="Times New Roman" w:hAnsi="Calibri" w:cs="Calibri"/>
                <w:color w:val="000000"/>
                <w:lang w:val="en-US"/>
              </w:rPr>
            </w:pPr>
          </w:p>
        </w:tc>
        <w:tc>
          <w:tcPr>
            <w:tcW w:w="1307" w:type="dxa"/>
            <w:vMerge/>
            <w:tcBorders>
              <w:top w:val="nil"/>
              <w:left w:val="nil"/>
              <w:bottom w:val="single" w:sz="4" w:space="0" w:color="000000"/>
              <w:right w:val="nil"/>
            </w:tcBorders>
            <w:vAlign w:val="center"/>
            <w:hideMark/>
          </w:tcPr>
          <w:p w14:paraId="249E62E8" w14:textId="77777777" w:rsidR="000075D5" w:rsidRPr="000075D5" w:rsidRDefault="000075D5" w:rsidP="000075D5">
            <w:pPr>
              <w:spacing w:after="0" w:line="240" w:lineRule="auto"/>
              <w:rPr>
                <w:rFonts w:ascii="Calibri" w:eastAsia="Times New Roman" w:hAnsi="Calibri" w:cs="Calibri"/>
                <w:color w:val="000000"/>
                <w:lang w:val="en-US"/>
              </w:rPr>
            </w:pPr>
          </w:p>
        </w:tc>
        <w:tc>
          <w:tcPr>
            <w:tcW w:w="2740" w:type="dxa"/>
            <w:tcBorders>
              <w:top w:val="nil"/>
              <w:left w:val="nil"/>
              <w:bottom w:val="nil"/>
              <w:right w:val="nil"/>
            </w:tcBorders>
            <w:shd w:val="clear" w:color="auto" w:fill="auto"/>
            <w:noWrap/>
            <w:vAlign w:val="bottom"/>
            <w:hideMark/>
          </w:tcPr>
          <w:p w14:paraId="6B4522EA"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auto" w:fill="auto"/>
            <w:noWrap/>
            <w:vAlign w:val="bottom"/>
            <w:hideMark/>
          </w:tcPr>
          <w:p w14:paraId="5659538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Elevator</w:t>
            </w:r>
          </w:p>
        </w:tc>
        <w:tc>
          <w:tcPr>
            <w:tcW w:w="1820" w:type="dxa"/>
            <w:tcBorders>
              <w:top w:val="nil"/>
              <w:left w:val="nil"/>
              <w:bottom w:val="nil"/>
              <w:right w:val="nil"/>
            </w:tcBorders>
            <w:shd w:val="clear" w:color="auto" w:fill="auto"/>
            <w:noWrap/>
            <w:vAlign w:val="bottom"/>
            <w:hideMark/>
          </w:tcPr>
          <w:p w14:paraId="3BE6713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 and glass</w:t>
            </w:r>
          </w:p>
        </w:tc>
        <w:tc>
          <w:tcPr>
            <w:tcW w:w="1080" w:type="dxa"/>
            <w:tcBorders>
              <w:top w:val="nil"/>
              <w:left w:val="nil"/>
              <w:bottom w:val="nil"/>
              <w:right w:val="nil"/>
            </w:tcBorders>
            <w:shd w:val="clear" w:color="auto" w:fill="auto"/>
            <w:noWrap/>
            <w:vAlign w:val="bottom"/>
            <w:hideMark/>
          </w:tcPr>
          <w:p w14:paraId="1292C2B2"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2343ED79"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single" w:sz="4" w:space="0" w:color="auto"/>
              <w:right w:val="nil"/>
            </w:tcBorders>
            <w:shd w:val="clear" w:color="auto" w:fill="auto"/>
            <w:noWrap/>
            <w:vAlign w:val="bottom"/>
            <w:hideMark/>
          </w:tcPr>
          <w:p w14:paraId="7FFA0761"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93,20</w:t>
            </w:r>
          </w:p>
        </w:tc>
      </w:tr>
      <w:tr w:rsidR="000075D5" w:rsidRPr="000075D5" w14:paraId="0F987ED0" w14:textId="77777777" w:rsidTr="000075D5">
        <w:trPr>
          <w:trHeight w:val="300"/>
        </w:trPr>
        <w:tc>
          <w:tcPr>
            <w:tcW w:w="980" w:type="dxa"/>
            <w:tcBorders>
              <w:top w:val="single" w:sz="4" w:space="0" w:color="auto"/>
              <w:left w:val="nil"/>
              <w:bottom w:val="nil"/>
              <w:right w:val="nil"/>
            </w:tcBorders>
            <w:shd w:val="clear" w:color="auto" w:fill="auto"/>
            <w:noWrap/>
            <w:vAlign w:val="bottom"/>
            <w:hideMark/>
          </w:tcPr>
          <w:p w14:paraId="578172B1"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A04</w:t>
            </w:r>
          </w:p>
        </w:tc>
        <w:tc>
          <w:tcPr>
            <w:tcW w:w="1060" w:type="dxa"/>
            <w:tcBorders>
              <w:top w:val="single" w:sz="4" w:space="0" w:color="auto"/>
              <w:left w:val="nil"/>
              <w:bottom w:val="nil"/>
              <w:right w:val="nil"/>
            </w:tcBorders>
            <w:shd w:val="clear" w:color="auto" w:fill="auto"/>
            <w:noWrap/>
            <w:vAlign w:val="bottom"/>
            <w:hideMark/>
          </w:tcPr>
          <w:p w14:paraId="1C19CF2A"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single" w:sz="4" w:space="0" w:color="auto"/>
              <w:left w:val="nil"/>
              <w:bottom w:val="nil"/>
              <w:right w:val="nil"/>
            </w:tcBorders>
            <w:shd w:val="clear" w:color="auto" w:fill="auto"/>
            <w:noWrap/>
            <w:vAlign w:val="bottom"/>
            <w:hideMark/>
          </w:tcPr>
          <w:p w14:paraId="252D3016"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4040" w:type="dxa"/>
            <w:tcBorders>
              <w:top w:val="single" w:sz="4" w:space="0" w:color="auto"/>
              <w:left w:val="nil"/>
              <w:bottom w:val="nil"/>
              <w:right w:val="nil"/>
            </w:tcBorders>
            <w:shd w:val="clear" w:color="auto" w:fill="auto"/>
            <w:noWrap/>
            <w:vAlign w:val="bottom"/>
            <w:hideMark/>
          </w:tcPr>
          <w:p w14:paraId="519A8DD0"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Alfornelos → Pontinha</w:t>
            </w:r>
          </w:p>
        </w:tc>
        <w:tc>
          <w:tcPr>
            <w:tcW w:w="1373" w:type="dxa"/>
            <w:tcBorders>
              <w:top w:val="nil"/>
              <w:left w:val="nil"/>
              <w:bottom w:val="nil"/>
              <w:right w:val="nil"/>
            </w:tcBorders>
            <w:shd w:val="clear" w:color="auto" w:fill="auto"/>
            <w:noWrap/>
            <w:vAlign w:val="bottom"/>
            <w:hideMark/>
          </w:tcPr>
          <w:p w14:paraId="313F4BE4"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1307" w:type="dxa"/>
            <w:tcBorders>
              <w:top w:val="nil"/>
              <w:left w:val="nil"/>
              <w:bottom w:val="nil"/>
              <w:right w:val="nil"/>
            </w:tcBorders>
            <w:shd w:val="clear" w:color="auto" w:fill="auto"/>
            <w:noWrap/>
            <w:vAlign w:val="bottom"/>
            <w:hideMark/>
          </w:tcPr>
          <w:p w14:paraId="644F2FCF"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2740" w:type="dxa"/>
            <w:tcBorders>
              <w:top w:val="single" w:sz="4" w:space="0" w:color="auto"/>
              <w:left w:val="nil"/>
              <w:bottom w:val="nil"/>
              <w:right w:val="nil"/>
            </w:tcBorders>
            <w:shd w:val="clear" w:color="auto" w:fill="auto"/>
            <w:noWrap/>
            <w:vAlign w:val="bottom"/>
            <w:hideMark/>
          </w:tcPr>
          <w:p w14:paraId="4CEA0B10"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xml:space="preserve">Inside Metro Carriage </w:t>
            </w:r>
          </w:p>
        </w:tc>
        <w:tc>
          <w:tcPr>
            <w:tcW w:w="2320" w:type="dxa"/>
            <w:tcBorders>
              <w:top w:val="single" w:sz="4" w:space="0" w:color="auto"/>
              <w:left w:val="nil"/>
              <w:bottom w:val="nil"/>
              <w:right w:val="nil"/>
            </w:tcBorders>
            <w:shd w:val="clear" w:color="auto" w:fill="auto"/>
            <w:noWrap/>
            <w:vAlign w:val="bottom"/>
            <w:hideMark/>
          </w:tcPr>
          <w:p w14:paraId="49B7501C"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Bench Support</w:t>
            </w:r>
          </w:p>
        </w:tc>
        <w:tc>
          <w:tcPr>
            <w:tcW w:w="1820" w:type="dxa"/>
            <w:tcBorders>
              <w:top w:val="single" w:sz="4" w:space="0" w:color="auto"/>
              <w:left w:val="nil"/>
              <w:bottom w:val="nil"/>
              <w:right w:val="nil"/>
            </w:tcBorders>
            <w:shd w:val="clear" w:color="auto" w:fill="auto"/>
            <w:noWrap/>
            <w:vAlign w:val="bottom"/>
            <w:hideMark/>
          </w:tcPr>
          <w:p w14:paraId="18892036"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w:t>
            </w:r>
          </w:p>
        </w:tc>
        <w:tc>
          <w:tcPr>
            <w:tcW w:w="1080" w:type="dxa"/>
            <w:tcBorders>
              <w:top w:val="single" w:sz="4" w:space="0" w:color="auto"/>
              <w:left w:val="nil"/>
              <w:bottom w:val="nil"/>
              <w:right w:val="nil"/>
            </w:tcBorders>
            <w:shd w:val="clear" w:color="auto" w:fill="auto"/>
            <w:noWrap/>
            <w:vAlign w:val="bottom"/>
            <w:hideMark/>
          </w:tcPr>
          <w:p w14:paraId="5FA56985"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1min20sec</w:t>
            </w:r>
          </w:p>
        </w:tc>
        <w:tc>
          <w:tcPr>
            <w:tcW w:w="1120" w:type="dxa"/>
            <w:tcBorders>
              <w:top w:val="single" w:sz="4" w:space="0" w:color="auto"/>
              <w:left w:val="nil"/>
              <w:bottom w:val="nil"/>
              <w:right w:val="nil"/>
            </w:tcBorders>
            <w:shd w:val="clear" w:color="auto" w:fill="auto"/>
            <w:noWrap/>
            <w:vAlign w:val="bottom"/>
            <w:hideMark/>
          </w:tcPr>
          <w:p w14:paraId="67CDEC1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61E7AB03"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134,40</w:t>
            </w:r>
          </w:p>
        </w:tc>
      </w:tr>
      <w:tr w:rsidR="000075D5" w:rsidRPr="000075D5" w14:paraId="113D2A1E" w14:textId="77777777" w:rsidTr="000075D5">
        <w:trPr>
          <w:trHeight w:val="300"/>
        </w:trPr>
        <w:tc>
          <w:tcPr>
            <w:tcW w:w="980" w:type="dxa"/>
            <w:tcBorders>
              <w:top w:val="nil"/>
              <w:left w:val="nil"/>
              <w:bottom w:val="nil"/>
              <w:right w:val="nil"/>
            </w:tcBorders>
            <w:shd w:val="clear" w:color="auto" w:fill="auto"/>
            <w:noWrap/>
            <w:vAlign w:val="bottom"/>
            <w:hideMark/>
          </w:tcPr>
          <w:p w14:paraId="6845BA8A"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A05</w:t>
            </w:r>
          </w:p>
        </w:tc>
        <w:tc>
          <w:tcPr>
            <w:tcW w:w="1060" w:type="dxa"/>
            <w:tcBorders>
              <w:top w:val="nil"/>
              <w:left w:val="nil"/>
              <w:bottom w:val="nil"/>
              <w:right w:val="nil"/>
            </w:tcBorders>
            <w:shd w:val="clear" w:color="auto" w:fill="auto"/>
            <w:noWrap/>
            <w:vAlign w:val="bottom"/>
            <w:hideMark/>
          </w:tcPr>
          <w:p w14:paraId="56123D30"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14C23A59"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15:46</w:t>
            </w:r>
          </w:p>
        </w:tc>
        <w:tc>
          <w:tcPr>
            <w:tcW w:w="4040" w:type="dxa"/>
            <w:tcBorders>
              <w:top w:val="nil"/>
              <w:left w:val="nil"/>
              <w:bottom w:val="nil"/>
              <w:right w:val="nil"/>
            </w:tcBorders>
            <w:shd w:val="clear" w:color="auto" w:fill="auto"/>
            <w:noWrap/>
            <w:vAlign w:val="bottom"/>
            <w:hideMark/>
          </w:tcPr>
          <w:p w14:paraId="7A452EFC"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Alfornelos</w:t>
            </w:r>
          </w:p>
        </w:tc>
        <w:tc>
          <w:tcPr>
            <w:tcW w:w="1373" w:type="dxa"/>
            <w:vMerge w:val="restart"/>
            <w:tcBorders>
              <w:top w:val="nil"/>
              <w:left w:val="nil"/>
              <w:bottom w:val="single" w:sz="4" w:space="0" w:color="000000"/>
              <w:right w:val="nil"/>
            </w:tcBorders>
            <w:shd w:val="clear" w:color="auto" w:fill="auto"/>
            <w:noWrap/>
            <w:vAlign w:val="center"/>
            <w:hideMark/>
          </w:tcPr>
          <w:p w14:paraId="4B2884C3"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38° 45′ 37″ N</w:t>
            </w:r>
          </w:p>
        </w:tc>
        <w:tc>
          <w:tcPr>
            <w:tcW w:w="1307" w:type="dxa"/>
            <w:vMerge w:val="restart"/>
            <w:tcBorders>
              <w:top w:val="nil"/>
              <w:left w:val="nil"/>
              <w:bottom w:val="single" w:sz="4" w:space="0" w:color="000000"/>
              <w:right w:val="nil"/>
            </w:tcBorders>
            <w:shd w:val="clear" w:color="auto" w:fill="auto"/>
            <w:noWrap/>
            <w:vAlign w:val="center"/>
            <w:hideMark/>
          </w:tcPr>
          <w:p w14:paraId="6C7A198F"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9° 12′ 18″ W</w:t>
            </w:r>
          </w:p>
        </w:tc>
        <w:tc>
          <w:tcPr>
            <w:tcW w:w="2740" w:type="dxa"/>
            <w:tcBorders>
              <w:top w:val="nil"/>
              <w:left w:val="nil"/>
              <w:bottom w:val="nil"/>
              <w:right w:val="nil"/>
            </w:tcBorders>
            <w:shd w:val="clear" w:color="auto" w:fill="auto"/>
            <w:noWrap/>
            <w:vAlign w:val="bottom"/>
            <w:hideMark/>
          </w:tcPr>
          <w:p w14:paraId="2333724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auto" w:fill="auto"/>
            <w:noWrap/>
            <w:vAlign w:val="bottom"/>
            <w:hideMark/>
          </w:tcPr>
          <w:p w14:paraId="07B47E1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Handrail</w:t>
            </w:r>
          </w:p>
        </w:tc>
        <w:tc>
          <w:tcPr>
            <w:tcW w:w="1820" w:type="dxa"/>
            <w:tcBorders>
              <w:top w:val="nil"/>
              <w:left w:val="nil"/>
              <w:bottom w:val="nil"/>
              <w:right w:val="nil"/>
            </w:tcBorders>
            <w:shd w:val="clear" w:color="auto" w:fill="auto"/>
            <w:noWrap/>
            <w:vAlign w:val="bottom"/>
            <w:hideMark/>
          </w:tcPr>
          <w:p w14:paraId="3255FFD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w:t>
            </w:r>
          </w:p>
        </w:tc>
        <w:tc>
          <w:tcPr>
            <w:tcW w:w="1080" w:type="dxa"/>
            <w:tcBorders>
              <w:top w:val="nil"/>
              <w:left w:val="nil"/>
              <w:bottom w:val="nil"/>
              <w:right w:val="nil"/>
            </w:tcBorders>
            <w:shd w:val="clear" w:color="auto" w:fill="auto"/>
            <w:noWrap/>
            <w:vAlign w:val="bottom"/>
            <w:hideMark/>
          </w:tcPr>
          <w:p w14:paraId="28449986"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6AC268E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3F3FE4E6"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61,12</w:t>
            </w:r>
          </w:p>
        </w:tc>
      </w:tr>
      <w:tr w:rsidR="000075D5" w:rsidRPr="000075D5" w14:paraId="0FE7BB4B" w14:textId="77777777" w:rsidTr="000075D5">
        <w:trPr>
          <w:trHeight w:val="300"/>
        </w:trPr>
        <w:tc>
          <w:tcPr>
            <w:tcW w:w="980" w:type="dxa"/>
            <w:tcBorders>
              <w:top w:val="nil"/>
              <w:left w:val="nil"/>
              <w:bottom w:val="single" w:sz="4" w:space="0" w:color="auto"/>
              <w:right w:val="nil"/>
            </w:tcBorders>
            <w:shd w:val="clear" w:color="auto" w:fill="auto"/>
            <w:noWrap/>
            <w:vAlign w:val="bottom"/>
            <w:hideMark/>
          </w:tcPr>
          <w:p w14:paraId="72857D37"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A06</w:t>
            </w:r>
          </w:p>
        </w:tc>
        <w:tc>
          <w:tcPr>
            <w:tcW w:w="1060" w:type="dxa"/>
            <w:tcBorders>
              <w:top w:val="nil"/>
              <w:left w:val="nil"/>
              <w:bottom w:val="single" w:sz="4" w:space="0" w:color="auto"/>
              <w:right w:val="nil"/>
            </w:tcBorders>
            <w:shd w:val="clear" w:color="auto" w:fill="auto"/>
            <w:noWrap/>
            <w:vAlign w:val="bottom"/>
            <w:hideMark/>
          </w:tcPr>
          <w:p w14:paraId="0621894A"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single" w:sz="4" w:space="0" w:color="auto"/>
              <w:right w:val="nil"/>
            </w:tcBorders>
            <w:shd w:val="clear" w:color="auto" w:fill="auto"/>
            <w:noWrap/>
            <w:vAlign w:val="bottom"/>
            <w:hideMark/>
          </w:tcPr>
          <w:p w14:paraId="4F9C9B59"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15:46</w:t>
            </w:r>
          </w:p>
        </w:tc>
        <w:tc>
          <w:tcPr>
            <w:tcW w:w="4040" w:type="dxa"/>
            <w:tcBorders>
              <w:top w:val="nil"/>
              <w:left w:val="nil"/>
              <w:bottom w:val="single" w:sz="4" w:space="0" w:color="auto"/>
              <w:right w:val="nil"/>
            </w:tcBorders>
            <w:shd w:val="clear" w:color="auto" w:fill="auto"/>
            <w:noWrap/>
            <w:vAlign w:val="bottom"/>
            <w:hideMark/>
          </w:tcPr>
          <w:p w14:paraId="46007967"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Alfornelos</w:t>
            </w:r>
          </w:p>
        </w:tc>
        <w:tc>
          <w:tcPr>
            <w:tcW w:w="1373" w:type="dxa"/>
            <w:vMerge/>
            <w:tcBorders>
              <w:top w:val="nil"/>
              <w:left w:val="nil"/>
              <w:bottom w:val="single" w:sz="4" w:space="0" w:color="000000"/>
              <w:right w:val="nil"/>
            </w:tcBorders>
            <w:vAlign w:val="center"/>
            <w:hideMark/>
          </w:tcPr>
          <w:p w14:paraId="1B3E369E" w14:textId="77777777" w:rsidR="000075D5" w:rsidRPr="000075D5" w:rsidRDefault="000075D5" w:rsidP="000075D5">
            <w:pPr>
              <w:spacing w:after="0" w:line="240" w:lineRule="auto"/>
              <w:rPr>
                <w:rFonts w:ascii="Calibri" w:eastAsia="Times New Roman" w:hAnsi="Calibri" w:cs="Calibri"/>
                <w:color w:val="000000"/>
                <w:lang w:val="en-US"/>
              </w:rPr>
            </w:pPr>
          </w:p>
        </w:tc>
        <w:tc>
          <w:tcPr>
            <w:tcW w:w="1307" w:type="dxa"/>
            <w:vMerge/>
            <w:tcBorders>
              <w:top w:val="nil"/>
              <w:left w:val="nil"/>
              <w:bottom w:val="single" w:sz="4" w:space="0" w:color="000000"/>
              <w:right w:val="nil"/>
            </w:tcBorders>
            <w:vAlign w:val="center"/>
            <w:hideMark/>
          </w:tcPr>
          <w:p w14:paraId="3CC208D7" w14:textId="77777777" w:rsidR="000075D5" w:rsidRPr="000075D5" w:rsidRDefault="000075D5" w:rsidP="000075D5">
            <w:pPr>
              <w:spacing w:after="0" w:line="240" w:lineRule="auto"/>
              <w:rPr>
                <w:rFonts w:ascii="Calibri" w:eastAsia="Times New Roman" w:hAnsi="Calibri" w:cs="Calibri"/>
                <w:color w:val="000000"/>
                <w:lang w:val="en-US"/>
              </w:rPr>
            </w:pPr>
          </w:p>
        </w:tc>
        <w:tc>
          <w:tcPr>
            <w:tcW w:w="2740" w:type="dxa"/>
            <w:tcBorders>
              <w:top w:val="nil"/>
              <w:left w:val="nil"/>
              <w:bottom w:val="single" w:sz="4" w:space="0" w:color="auto"/>
              <w:right w:val="nil"/>
            </w:tcBorders>
            <w:shd w:val="clear" w:color="auto" w:fill="auto"/>
            <w:noWrap/>
            <w:vAlign w:val="bottom"/>
            <w:hideMark/>
          </w:tcPr>
          <w:p w14:paraId="7AD9F7D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single" w:sz="4" w:space="0" w:color="auto"/>
              <w:right w:val="nil"/>
            </w:tcBorders>
            <w:shd w:val="clear" w:color="auto" w:fill="auto"/>
            <w:noWrap/>
            <w:vAlign w:val="bottom"/>
            <w:hideMark/>
          </w:tcPr>
          <w:p w14:paraId="17060E36"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Escalator</w:t>
            </w:r>
          </w:p>
        </w:tc>
        <w:tc>
          <w:tcPr>
            <w:tcW w:w="1820" w:type="dxa"/>
            <w:tcBorders>
              <w:top w:val="nil"/>
              <w:left w:val="nil"/>
              <w:bottom w:val="single" w:sz="4" w:space="0" w:color="auto"/>
              <w:right w:val="nil"/>
            </w:tcBorders>
            <w:shd w:val="clear" w:color="auto" w:fill="auto"/>
            <w:noWrap/>
            <w:vAlign w:val="bottom"/>
            <w:hideMark/>
          </w:tcPr>
          <w:p w14:paraId="5E5BE11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Rubber</w:t>
            </w:r>
          </w:p>
        </w:tc>
        <w:tc>
          <w:tcPr>
            <w:tcW w:w="1080" w:type="dxa"/>
            <w:tcBorders>
              <w:top w:val="nil"/>
              <w:left w:val="nil"/>
              <w:bottom w:val="single" w:sz="4" w:space="0" w:color="auto"/>
              <w:right w:val="nil"/>
            </w:tcBorders>
            <w:shd w:val="clear" w:color="auto" w:fill="auto"/>
            <w:noWrap/>
            <w:vAlign w:val="bottom"/>
            <w:hideMark/>
          </w:tcPr>
          <w:p w14:paraId="05D72765"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single" w:sz="4" w:space="0" w:color="auto"/>
              <w:right w:val="nil"/>
            </w:tcBorders>
            <w:shd w:val="clear" w:color="auto" w:fill="auto"/>
            <w:noWrap/>
            <w:vAlign w:val="bottom"/>
            <w:hideMark/>
          </w:tcPr>
          <w:p w14:paraId="2A0F00B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single" w:sz="4" w:space="0" w:color="auto"/>
              <w:right w:val="nil"/>
            </w:tcBorders>
            <w:shd w:val="clear" w:color="auto" w:fill="auto"/>
            <w:noWrap/>
            <w:vAlign w:val="bottom"/>
            <w:hideMark/>
          </w:tcPr>
          <w:p w14:paraId="1C9B6112"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54,08</w:t>
            </w:r>
          </w:p>
        </w:tc>
      </w:tr>
      <w:tr w:rsidR="000075D5" w:rsidRPr="000075D5" w14:paraId="73782D40" w14:textId="77777777" w:rsidTr="000075D5">
        <w:trPr>
          <w:trHeight w:val="300"/>
        </w:trPr>
        <w:tc>
          <w:tcPr>
            <w:tcW w:w="980" w:type="dxa"/>
            <w:tcBorders>
              <w:top w:val="nil"/>
              <w:left w:val="nil"/>
              <w:bottom w:val="nil"/>
              <w:right w:val="nil"/>
            </w:tcBorders>
            <w:shd w:val="clear" w:color="auto" w:fill="auto"/>
            <w:noWrap/>
            <w:vAlign w:val="bottom"/>
            <w:hideMark/>
          </w:tcPr>
          <w:p w14:paraId="4808F839"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A07</w:t>
            </w:r>
          </w:p>
        </w:tc>
        <w:tc>
          <w:tcPr>
            <w:tcW w:w="1060" w:type="dxa"/>
            <w:tcBorders>
              <w:top w:val="nil"/>
              <w:left w:val="nil"/>
              <w:bottom w:val="nil"/>
              <w:right w:val="nil"/>
            </w:tcBorders>
            <w:shd w:val="clear" w:color="auto" w:fill="auto"/>
            <w:noWrap/>
            <w:vAlign w:val="bottom"/>
            <w:hideMark/>
          </w:tcPr>
          <w:p w14:paraId="1B278398"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55F00C60"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4040" w:type="dxa"/>
            <w:tcBorders>
              <w:top w:val="nil"/>
              <w:left w:val="nil"/>
              <w:bottom w:val="nil"/>
              <w:right w:val="nil"/>
            </w:tcBorders>
            <w:shd w:val="clear" w:color="auto" w:fill="auto"/>
            <w:noWrap/>
            <w:vAlign w:val="bottom"/>
            <w:hideMark/>
          </w:tcPr>
          <w:p w14:paraId="75179484"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xml:space="preserve">Pontinha → Carnide </w:t>
            </w:r>
          </w:p>
        </w:tc>
        <w:tc>
          <w:tcPr>
            <w:tcW w:w="1373" w:type="dxa"/>
            <w:tcBorders>
              <w:top w:val="nil"/>
              <w:left w:val="nil"/>
              <w:bottom w:val="nil"/>
              <w:right w:val="nil"/>
            </w:tcBorders>
            <w:shd w:val="clear" w:color="auto" w:fill="auto"/>
            <w:noWrap/>
            <w:vAlign w:val="bottom"/>
            <w:hideMark/>
          </w:tcPr>
          <w:p w14:paraId="24A97D66"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1307" w:type="dxa"/>
            <w:tcBorders>
              <w:top w:val="nil"/>
              <w:left w:val="nil"/>
              <w:bottom w:val="nil"/>
              <w:right w:val="nil"/>
            </w:tcBorders>
            <w:shd w:val="clear" w:color="auto" w:fill="auto"/>
            <w:noWrap/>
            <w:vAlign w:val="bottom"/>
            <w:hideMark/>
          </w:tcPr>
          <w:p w14:paraId="153C65D5"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2740" w:type="dxa"/>
            <w:tcBorders>
              <w:top w:val="nil"/>
              <w:left w:val="nil"/>
              <w:bottom w:val="nil"/>
              <w:right w:val="nil"/>
            </w:tcBorders>
            <w:shd w:val="clear" w:color="auto" w:fill="auto"/>
            <w:noWrap/>
            <w:vAlign w:val="bottom"/>
            <w:hideMark/>
          </w:tcPr>
          <w:p w14:paraId="491B6390"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xml:space="preserve">Inside Metro Carriage </w:t>
            </w:r>
          </w:p>
        </w:tc>
        <w:tc>
          <w:tcPr>
            <w:tcW w:w="2320" w:type="dxa"/>
            <w:tcBorders>
              <w:top w:val="nil"/>
              <w:left w:val="nil"/>
              <w:bottom w:val="nil"/>
              <w:right w:val="nil"/>
            </w:tcBorders>
            <w:shd w:val="clear" w:color="auto" w:fill="auto"/>
            <w:noWrap/>
            <w:vAlign w:val="bottom"/>
            <w:hideMark/>
          </w:tcPr>
          <w:p w14:paraId="3AC7543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Window</w:t>
            </w:r>
          </w:p>
        </w:tc>
        <w:tc>
          <w:tcPr>
            <w:tcW w:w="1820" w:type="dxa"/>
            <w:tcBorders>
              <w:top w:val="nil"/>
              <w:left w:val="nil"/>
              <w:bottom w:val="nil"/>
              <w:right w:val="nil"/>
            </w:tcBorders>
            <w:shd w:val="clear" w:color="auto" w:fill="auto"/>
            <w:noWrap/>
            <w:vAlign w:val="bottom"/>
            <w:hideMark/>
          </w:tcPr>
          <w:p w14:paraId="0BF6B812"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Glass</w:t>
            </w:r>
          </w:p>
        </w:tc>
        <w:tc>
          <w:tcPr>
            <w:tcW w:w="1080" w:type="dxa"/>
            <w:tcBorders>
              <w:top w:val="nil"/>
              <w:left w:val="nil"/>
              <w:bottom w:val="nil"/>
              <w:right w:val="nil"/>
            </w:tcBorders>
            <w:shd w:val="clear" w:color="auto" w:fill="auto"/>
            <w:noWrap/>
            <w:vAlign w:val="bottom"/>
            <w:hideMark/>
          </w:tcPr>
          <w:p w14:paraId="13004835"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1min18sec</w:t>
            </w:r>
          </w:p>
        </w:tc>
        <w:tc>
          <w:tcPr>
            <w:tcW w:w="1120" w:type="dxa"/>
            <w:tcBorders>
              <w:top w:val="nil"/>
              <w:left w:val="nil"/>
              <w:bottom w:val="nil"/>
              <w:right w:val="nil"/>
            </w:tcBorders>
            <w:shd w:val="clear" w:color="auto" w:fill="auto"/>
            <w:noWrap/>
            <w:vAlign w:val="bottom"/>
            <w:hideMark/>
          </w:tcPr>
          <w:p w14:paraId="0CDEDF8A"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5D327325"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35,68</w:t>
            </w:r>
          </w:p>
        </w:tc>
      </w:tr>
      <w:tr w:rsidR="000075D5" w:rsidRPr="000075D5" w14:paraId="77447547" w14:textId="77777777" w:rsidTr="000075D5">
        <w:trPr>
          <w:trHeight w:val="300"/>
        </w:trPr>
        <w:tc>
          <w:tcPr>
            <w:tcW w:w="980" w:type="dxa"/>
            <w:tcBorders>
              <w:top w:val="nil"/>
              <w:left w:val="nil"/>
              <w:bottom w:val="nil"/>
              <w:right w:val="nil"/>
            </w:tcBorders>
            <w:shd w:val="clear" w:color="auto" w:fill="auto"/>
            <w:noWrap/>
            <w:vAlign w:val="bottom"/>
            <w:hideMark/>
          </w:tcPr>
          <w:p w14:paraId="646CF625"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A08</w:t>
            </w:r>
          </w:p>
        </w:tc>
        <w:tc>
          <w:tcPr>
            <w:tcW w:w="1060" w:type="dxa"/>
            <w:tcBorders>
              <w:top w:val="nil"/>
              <w:left w:val="nil"/>
              <w:bottom w:val="nil"/>
              <w:right w:val="nil"/>
            </w:tcBorders>
            <w:shd w:val="clear" w:color="auto" w:fill="auto"/>
            <w:noWrap/>
            <w:vAlign w:val="bottom"/>
            <w:hideMark/>
          </w:tcPr>
          <w:p w14:paraId="432BDA0F"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04594B84"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16:05</w:t>
            </w:r>
          </w:p>
        </w:tc>
        <w:tc>
          <w:tcPr>
            <w:tcW w:w="4040" w:type="dxa"/>
            <w:tcBorders>
              <w:top w:val="nil"/>
              <w:left w:val="nil"/>
              <w:bottom w:val="nil"/>
              <w:right w:val="nil"/>
            </w:tcBorders>
            <w:shd w:val="clear" w:color="auto" w:fill="auto"/>
            <w:noWrap/>
            <w:vAlign w:val="bottom"/>
            <w:hideMark/>
          </w:tcPr>
          <w:p w14:paraId="70B2C72A"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Pontinha</w:t>
            </w:r>
          </w:p>
        </w:tc>
        <w:tc>
          <w:tcPr>
            <w:tcW w:w="1373" w:type="dxa"/>
            <w:vMerge w:val="restart"/>
            <w:tcBorders>
              <w:top w:val="nil"/>
              <w:left w:val="nil"/>
              <w:bottom w:val="single" w:sz="4" w:space="0" w:color="000000"/>
              <w:right w:val="nil"/>
            </w:tcBorders>
            <w:shd w:val="clear" w:color="auto" w:fill="auto"/>
            <w:noWrap/>
            <w:vAlign w:val="center"/>
            <w:hideMark/>
          </w:tcPr>
          <w:p w14:paraId="158F89A6"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38° 45′ 41″ N</w:t>
            </w:r>
          </w:p>
        </w:tc>
        <w:tc>
          <w:tcPr>
            <w:tcW w:w="1307" w:type="dxa"/>
            <w:vMerge w:val="restart"/>
            <w:tcBorders>
              <w:top w:val="nil"/>
              <w:left w:val="nil"/>
              <w:bottom w:val="single" w:sz="4" w:space="0" w:color="000000"/>
              <w:right w:val="nil"/>
            </w:tcBorders>
            <w:shd w:val="clear" w:color="auto" w:fill="auto"/>
            <w:noWrap/>
            <w:vAlign w:val="center"/>
            <w:hideMark/>
          </w:tcPr>
          <w:p w14:paraId="3EA074A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9° 11′ 48″ W</w:t>
            </w:r>
          </w:p>
        </w:tc>
        <w:tc>
          <w:tcPr>
            <w:tcW w:w="2740" w:type="dxa"/>
            <w:tcBorders>
              <w:top w:val="nil"/>
              <w:left w:val="nil"/>
              <w:bottom w:val="nil"/>
              <w:right w:val="nil"/>
            </w:tcBorders>
            <w:shd w:val="clear" w:color="auto" w:fill="auto"/>
            <w:noWrap/>
            <w:vAlign w:val="bottom"/>
            <w:hideMark/>
          </w:tcPr>
          <w:p w14:paraId="2CA8123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auto" w:fill="auto"/>
            <w:noWrap/>
            <w:vAlign w:val="bottom"/>
            <w:hideMark/>
          </w:tcPr>
          <w:p w14:paraId="46CFC93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xml:space="preserve">Ticket Kiosk </w:t>
            </w:r>
          </w:p>
        </w:tc>
        <w:tc>
          <w:tcPr>
            <w:tcW w:w="1820" w:type="dxa"/>
            <w:tcBorders>
              <w:top w:val="nil"/>
              <w:left w:val="nil"/>
              <w:bottom w:val="nil"/>
              <w:right w:val="nil"/>
            </w:tcBorders>
            <w:shd w:val="clear" w:color="auto" w:fill="auto"/>
            <w:noWrap/>
            <w:vAlign w:val="bottom"/>
            <w:hideMark/>
          </w:tcPr>
          <w:p w14:paraId="2C67C2F0"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 and plastic</w:t>
            </w:r>
          </w:p>
        </w:tc>
        <w:tc>
          <w:tcPr>
            <w:tcW w:w="1080" w:type="dxa"/>
            <w:tcBorders>
              <w:top w:val="nil"/>
              <w:left w:val="nil"/>
              <w:bottom w:val="nil"/>
              <w:right w:val="nil"/>
            </w:tcBorders>
            <w:shd w:val="clear" w:color="auto" w:fill="auto"/>
            <w:noWrap/>
            <w:vAlign w:val="bottom"/>
            <w:hideMark/>
          </w:tcPr>
          <w:p w14:paraId="23AE373F"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6D8A3F5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6BAD6D3C"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86,40</w:t>
            </w:r>
          </w:p>
        </w:tc>
      </w:tr>
      <w:tr w:rsidR="000075D5" w:rsidRPr="000075D5" w14:paraId="6FF03FED" w14:textId="77777777" w:rsidTr="000075D5">
        <w:trPr>
          <w:trHeight w:val="300"/>
        </w:trPr>
        <w:tc>
          <w:tcPr>
            <w:tcW w:w="980" w:type="dxa"/>
            <w:tcBorders>
              <w:top w:val="nil"/>
              <w:left w:val="nil"/>
              <w:bottom w:val="single" w:sz="4" w:space="0" w:color="auto"/>
              <w:right w:val="nil"/>
            </w:tcBorders>
            <w:shd w:val="clear" w:color="auto" w:fill="auto"/>
            <w:noWrap/>
            <w:vAlign w:val="bottom"/>
            <w:hideMark/>
          </w:tcPr>
          <w:p w14:paraId="185426F2"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A09</w:t>
            </w:r>
          </w:p>
        </w:tc>
        <w:tc>
          <w:tcPr>
            <w:tcW w:w="1060" w:type="dxa"/>
            <w:tcBorders>
              <w:top w:val="nil"/>
              <w:left w:val="nil"/>
              <w:bottom w:val="single" w:sz="4" w:space="0" w:color="auto"/>
              <w:right w:val="nil"/>
            </w:tcBorders>
            <w:shd w:val="clear" w:color="auto" w:fill="auto"/>
            <w:noWrap/>
            <w:vAlign w:val="bottom"/>
            <w:hideMark/>
          </w:tcPr>
          <w:p w14:paraId="6F66D905"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single" w:sz="4" w:space="0" w:color="auto"/>
              <w:right w:val="nil"/>
            </w:tcBorders>
            <w:shd w:val="clear" w:color="auto" w:fill="auto"/>
            <w:noWrap/>
            <w:vAlign w:val="bottom"/>
            <w:hideMark/>
          </w:tcPr>
          <w:p w14:paraId="57A07D1E"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16:05</w:t>
            </w:r>
          </w:p>
        </w:tc>
        <w:tc>
          <w:tcPr>
            <w:tcW w:w="4040" w:type="dxa"/>
            <w:tcBorders>
              <w:top w:val="nil"/>
              <w:left w:val="nil"/>
              <w:bottom w:val="single" w:sz="4" w:space="0" w:color="auto"/>
              <w:right w:val="nil"/>
            </w:tcBorders>
            <w:shd w:val="clear" w:color="auto" w:fill="auto"/>
            <w:noWrap/>
            <w:vAlign w:val="bottom"/>
            <w:hideMark/>
          </w:tcPr>
          <w:p w14:paraId="42ECBBBE"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xml:space="preserve">Pontinha </w:t>
            </w:r>
          </w:p>
        </w:tc>
        <w:tc>
          <w:tcPr>
            <w:tcW w:w="1373" w:type="dxa"/>
            <w:vMerge/>
            <w:tcBorders>
              <w:top w:val="nil"/>
              <w:left w:val="nil"/>
              <w:bottom w:val="single" w:sz="4" w:space="0" w:color="000000"/>
              <w:right w:val="nil"/>
            </w:tcBorders>
            <w:vAlign w:val="center"/>
            <w:hideMark/>
          </w:tcPr>
          <w:p w14:paraId="0EEB4BAE" w14:textId="77777777" w:rsidR="000075D5" w:rsidRPr="000075D5" w:rsidRDefault="000075D5" w:rsidP="000075D5">
            <w:pPr>
              <w:spacing w:after="0" w:line="240" w:lineRule="auto"/>
              <w:rPr>
                <w:rFonts w:ascii="Calibri" w:eastAsia="Times New Roman" w:hAnsi="Calibri" w:cs="Calibri"/>
                <w:color w:val="000000"/>
                <w:lang w:val="en-US"/>
              </w:rPr>
            </w:pPr>
          </w:p>
        </w:tc>
        <w:tc>
          <w:tcPr>
            <w:tcW w:w="1307" w:type="dxa"/>
            <w:vMerge/>
            <w:tcBorders>
              <w:top w:val="nil"/>
              <w:left w:val="nil"/>
              <w:bottom w:val="single" w:sz="4" w:space="0" w:color="000000"/>
              <w:right w:val="nil"/>
            </w:tcBorders>
            <w:vAlign w:val="center"/>
            <w:hideMark/>
          </w:tcPr>
          <w:p w14:paraId="73C31C03" w14:textId="77777777" w:rsidR="000075D5" w:rsidRPr="000075D5" w:rsidRDefault="000075D5" w:rsidP="000075D5">
            <w:pPr>
              <w:spacing w:after="0" w:line="240" w:lineRule="auto"/>
              <w:rPr>
                <w:rFonts w:ascii="Calibri" w:eastAsia="Times New Roman" w:hAnsi="Calibri" w:cs="Calibri"/>
                <w:color w:val="000000"/>
                <w:lang w:val="en-US"/>
              </w:rPr>
            </w:pPr>
          </w:p>
        </w:tc>
        <w:tc>
          <w:tcPr>
            <w:tcW w:w="2740" w:type="dxa"/>
            <w:tcBorders>
              <w:top w:val="nil"/>
              <w:left w:val="nil"/>
              <w:bottom w:val="single" w:sz="4" w:space="0" w:color="auto"/>
              <w:right w:val="nil"/>
            </w:tcBorders>
            <w:shd w:val="clear" w:color="auto" w:fill="auto"/>
            <w:noWrap/>
            <w:vAlign w:val="bottom"/>
            <w:hideMark/>
          </w:tcPr>
          <w:p w14:paraId="1F169C13"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single" w:sz="4" w:space="0" w:color="auto"/>
              <w:right w:val="nil"/>
            </w:tcBorders>
            <w:shd w:val="clear" w:color="auto" w:fill="auto"/>
            <w:noWrap/>
            <w:vAlign w:val="bottom"/>
            <w:hideMark/>
          </w:tcPr>
          <w:p w14:paraId="416E377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Payphone</w:t>
            </w:r>
          </w:p>
        </w:tc>
        <w:tc>
          <w:tcPr>
            <w:tcW w:w="1820" w:type="dxa"/>
            <w:tcBorders>
              <w:top w:val="nil"/>
              <w:left w:val="nil"/>
              <w:bottom w:val="single" w:sz="4" w:space="0" w:color="auto"/>
              <w:right w:val="nil"/>
            </w:tcBorders>
            <w:shd w:val="clear" w:color="auto" w:fill="auto"/>
            <w:noWrap/>
            <w:vAlign w:val="bottom"/>
            <w:hideMark/>
          </w:tcPr>
          <w:p w14:paraId="3C533476"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 and plastic</w:t>
            </w:r>
          </w:p>
        </w:tc>
        <w:tc>
          <w:tcPr>
            <w:tcW w:w="1080" w:type="dxa"/>
            <w:tcBorders>
              <w:top w:val="nil"/>
              <w:left w:val="nil"/>
              <w:bottom w:val="single" w:sz="4" w:space="0" w:color="auto"/>
              <w:right w:val="nil"/>
            </w:tcBorders>
            <w:shd w:val="clear" w:color="auto" w:fill="auto"/>
            <w:noWrap/>
            <w:vAlign w:val="bottom"/>
            <w:hideMark/>
          </w:tcPr>
          <w:p w14:paraId="5F10775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single" w:sz="4" w:space="0" w:color="auto"/>
              <w:right w:val="nil"/>
            </w:tcBorders>
            <w:shd w:val="clear" w:color="auto" w:fill="auto"/>
            <w:noWrap/>
            <w:vAlign w:val="bottom"/>
            <w:hideMark/>
          </w:tcPr>
          <w:p w14:paraId="15BF5B10"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single" w:sz="4" w:space="0" w:color="auto"/>
              <w:right w:val="nil"/>
            </w:tcBorders>
            <w:shd w:val="clear" w:color="auto" w:fill="auto"/>
            <w:noWrap/>
            <w:vAlign w:val="bottom"/>
            <w:hideMark/>
          </w:tcPr>
          <w:p w14:paraId="69154476"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76,80</w:t>
            </w:r>
          </w:p>
        </w:tc>
      </w:tr>
      <w:tr w:rsidR="000075D5" w:rsidRPr="000075D5" w14:paraId="5E720833" w14:textId="77777777" w:rsidTr="000075D5">
        <w:trPr>
          <w:trHeight w:val="300"/>
        </w:trPr>
        <w:tc>
          <w:tcPr>
            <w:tcW w:w="980" w:type="dxa"/>
            <w:tcBorders>
              <w:top w:val="nil"/>
              <w:left w:val="nil"/>
              <w:bottom w:val="nil"/>
              <w:right w:val="nil"/>
            </w:tcBorders>
            <w:shd w:val="clear" w:color="auto" w:fill="auto"/>
            <w:noWrap/>
            <w:vAlign w:val="bottom"/>
            <w:hideMark/>
          </w:tcPr>
          <w:p w14:paraId="6ED157DD"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A10</w:t>
            </w:r>
          </w:p>
        </w:tc>
        <w:tc>
          <w:tcPr>
            <w:tcW w:w="1060" w:type="dxa"/>
            <w:tcBorders>
              <w:top w:val="nil"/>
              <w:left w:val="nil"/>
              <w:bottom w:val="nil"/>
              <w:right w:val="nil"/>
            </w:tcBorders>
            <w:shd w:val="clear" w:color="auto" w:fill="auto"/>
            <w:noWrap/>
            <w:vAlign w:val="bottom"/>
            <w:hideMark/>
          </w:tcPr>
          <w:p w14:paraId="7024A15C"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484F2BCD"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4040" w:type="dxa"/>
            <w:tcBorders>
              <w:top w:val="nil"/>
              <w:left w:val="nil"/>
              <w:bottom w:val="nil"/>
              <w:right w:val="nil"/>
            </w:tcBorders>
            <w:shd w:val="clear" w:color="auto" w:fill="auto"/>
            <w:noWrap/>
            <w:vAlign w:val="bottom"/>
            <w:hideMark/>
          </w:tcPr>
          <w:p w14:paraId="2050282C"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Carnide → Colégio Militar/Luz</w:t>
            </w:r>
          </w:p>
        </w:tc>
        <w:tc>
          <w:tcPr>
            <w:tcW w:w="1373" w:type="dxa"/>
            <w:tcBorders>
              <w:top w:val="nil"/>
              <w:left w:val="nil"/>
              <w:bottom w:val="nil"/>
              <w:right w:val="nil"/>
            </w:tcBorders>
            <w:shd w:val="clear" w:color="auto" w:fill="auto"/>
            <w:noWrap/>
            <w:vAlign w:val="bottom"/>
            <w:hideMark/>
          </w:tcPr>
          <w:p w14:paraId="3E21EB83"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1307" w:type="dxa"/>
            <w:tcBorders>
              <w:top w:val="nil"/>
              <w:left w:val="nil"/>
              <w:bottom w:val="nil"/>
              <w:right w:val="nil"/>
            </w:tcBorders>
            <w:shd w:val="clear" w:color="auto" w:fill="auto"/>
            <w:noWrap/>
            <w:vAlign w:val="bottom"/>
            <w:hideMark/>
          </w:tcPr>
          <w:p w14:paraId="3654DE0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2740" w:type="dxa"/>
            <w:tcBorders>
              <w:top w:val="nil"/>
              <w:left w:val="nil"/>
              <w:bottom w:val="nil"/>
              <w:right w:val="nil"/>
            </w:tcBorders>
            <w:shd w:val="clear" w:color="auto" w:fill="auto"/>
            <w:noWrap/>
            <w:vAlign w:val="bottom"/>
            <w:hideMark/>
          </w:tcPr>
          <w:p w14:paraId="70D6796C"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xml:space="preserve">Inside Metro Carriage </w:t>
            </w:r>
          </w:p>
        </w:tc>
        <w:tc>
          <w:tcPr>
            <w:tcW w:w="2320" w:type="dxa"/>
            <w:tcBorders>
              <w:top w:val="nil"/>
              <w:left w:val="nil"/>
              <w:bottom w:val="nil"/>
              <w:right w:val="nil"/>
            </w:tcBorders>
            <w:shd w:val="clear" w:color="auto" w:fill="auto"/>
            <w:noWrap/>
            <w:vAlign w:val="bottom"/>
            <w:hideMark/>
          </w:tcPr>
          <w:p w14:paraId="6EFD1DFE"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Horizontal Support Post</w:t>
            </w:r>
          </w:p>
        </w:tc>
        <w:tc>
          <w:tcPr>
            <w:tcW w:w="1820" w:type="dxa"/>
            <w:tcBorders>
              <w:top w:val="nil"/>
              <w:left w:val="nil"/>
              <w:bottom w:val="nil"/>
              <w:right w:val="nil"/>
            </w:tcBorders>
            <w:shd w:val="clear" w:color="auto" w:fill="auto"/>
            <w:noWrap/>
            <w:vAlign w:val="bottom"/>
            <w:hideMark/>
          </w:tcPr>
          <w:p w14:paraId="7F74798E"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w:t>
            </w:r>
          </w:p>
        </w:tc>
        <w:tc>
          <w:tcPr>
            <w:tcW w:w="1080" w:type="dxa"/>
            <w:tcBorders>
              <w:top w:val="nil"/>
              <w:left w:val="nil"/>
              <w:bottom w:val="nil"/>
              <w:right w:val="nil"/>
            </w:tcBorders>
            <w:shd w:val="clear" w:color="auto" w:fill="auto"/>
            <w:noWrap/>
            <w:vAlign w:val="bottom"/>
            <w:hideMark/>
          </w:tcPr>
          <w:p w14:paraId="32682629"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1min42sec</w:t>
            </w:r>
          </w:p>
        </w:tc>
        <w:tc>
          <w:tcPr>
            <w:tcW w:w="1120" w:type="dxa"/>
            <w:tcBorders>
              <w:top w:val="nil"/>
              <w:left w:val="nil"/>
              <w:bottom w:val="nil"/>
              <w:right w:val="nil"/>
            </w:tcBorders>
            <w:shd w:val="clear" w:color="auto" w:fill="auto"/>
            <w:noWrap/>
            <w:vAlign w:val="bottom"/>
            <w:hideMark/>
          </w:tcPr>
          <w:p w14:paraId="608CCA2F"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14355E5E"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27,36</w:t>
            </w:r>
          </w:p>
        </w:tc>
      </w:tr>
      <w:tr w:rsidR="000075D5" w:rsidRPr="000075D5" w14:paraId="648CF510" w14:textId="77777777" w:rsidTr="000075D5">
        <w:trPr>
          <w:trHeight w:val="300"/>
        </w:trPr>
        <w:tc>
          <w:tcPr>
            <w:tcW w:w="980" w:type="dxa"/>
            <w:tcBorders>
              <w:top w:val="nil"/>
              <w:left w:val="nil"/>
              <w:bottom w:val="nil"/>
              <w:right w:val="nil"/>
            </w:tcBorders>
            <w:shd w:val="clear" w:color="auto" w:fill="auto"/>
            <w:noWrap/>
            <w:vAlign w:val="bottom"/>
            <w:hideMark/>
          </w:tcPr>
          <w:p w14:paraId="57B17460"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A11</w:t>
            </w:r>
          </w:p>
        </w:tc>
        <w:tc>
          <w:tcPr>
            <w:tcW w:w="1060" w:type="dxa"/>
            <w:tcBorders>
              <w:top w:val="nil"/>
              <w:left w:val="nil"/>
              <w:bottom w:val="nil"/>
              <w:right w:val="nil"/>
            </w:tcBorders>
            <w:shd w:val="clear" w:color="auto" w:fill="auto"/>
            <w:noWrap/>
            <w:vAlign w:val="bottom"/>
            <w:hideMark/>
          </w:tcPr>
          <w:p w14:paraId="4DCA7DA3"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6C42AC3B"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16:24</w:t>
            </w:r>
          </w:p>
        </w:tc>
        <w:tc>
          <w:tcPr>
            <w:tcW w:w="4040" w:type="dxa"/>
            <w:tcBorders>
              <w:top w:val="nil"/>
              <w:left w:val="nil"/>
              <w:bottom w:val="nil"/>
              <w:right w:val="nil"/>
            </w:tcBorders>
            <w:shd w:val="clear" w:color="auto" w:fill="auto"/>
            <w:noWrap/>
            <w:vAlign w:val="bottom"/>
            <w:hideMark/>
          </w:tcPr>
          <w:p w14:paraId="54D6415A"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xml:space="preserve">Carnide </w:t>
            </w:r>
          </w:p>
        </w:tc>
        <w:tc>
          <w:tcPr>
            <w:tcW w:w="1373" w:type="dxa"/>
            <w:vMerge w:val="restart"/>
            <w:tcBorders>
              <w:top w:val="nil"/>
              <w:left w:val="nil"/>
              <w:bottom w:val="single" w:sz="4" w:space="0" w:color="000000"/>
              <w:right w:val="nil"/>
            </w:tcBorders>
            <w:shd w:val="clear" w:color="auto" w:fill="auto"/>
            <w:noWrap/>
            <w:vAlign w:val="center"/>
            <w:hideMark/>
          </w:tcPr>
          <w:p w14:paraId="3A960585"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38° 45′ 31″ N</w:t>
            </w:r>
          </w:p>
        </w:tc>
        <w:tc>
          <w:tcPr>
            <w:tcW w:w="1307" w:type="dxa"/>
            <w:vMerge w:val="restart"/>
            <w:tcBorders>
              <w:top w:val="nil"/>
              <w:left w:val="nil"/>
              <w:bottom w:val="single" w:sz="4" w:space="0" w:color="000000"/>
              <w:right w:val="nil"/>
            </w:tcBorders>
            <w:shd w:val="clear" w:color="auto" w:fill="auto"/>
            <w:noWrap/>
            <w:vAlign w:val="center"/>
            <w:hideMark/>
          </w:tcPr>
          <w:p w14:paraId="285E816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9° 11′ 33″ W</w:t>
            </w:r>
          </w:p>
        </w:tc>
        <w:tc>
          <w:tcPr>
            <w:tcW w:w="2740" w:type="dxa"/>
            <w:tcBorders>
              <w:top w:val="nil"/>
              <w:left w:val="nil"/>
              <w:bottom w:val="nil"/>
              <w:right w:val="nil"/>
            </w:tcBorders>
            <w:shd w:val="clear" w:color="auto" w:fill="auto"/>
            <w:noWrap/>
            <w:vAlign w:val="bottom"/>
            <w:hideMark/>
          </w:tcPr>
          <w:p w14:paraId="4C972E33"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auto" w:fill="auto"/>
            <w:noWrap/>
            <w:vAlign w:val="bottom"/>
            <w:hideMark/>
          </w:tcPr>
          <w:p w14:paraId="5ED435F0"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Ticket Validation</w:t>
            </w:r>
          </w:p>
        </w:tc>
        <w:tc>
          <w:tcPr>
            <w:tcW w:w="1820" w:type="dxa"/>
            <w:tcBorders>
              <w:top w:val="nil"/>
              <w:left w:val="nil"/>
              <w:bottom w:val="nil"/>
              <w:right w:val="nil"/>
            </w:tcBorders>
            <w:shd w:val="clear" w:color="auto" w:fill="auto"/>
            <w:noWrap/>
            <w:vAlign w:val="bottom"/>
            <w:hideMark/>
          </w:tcPr>
          <w:p w14:paraId="0E26291C"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Plastic</w:t>
            </w:r>
          </w:p>
        </w:tc>
        <w:tc>
          <w:tcPr>
            <w:tcW w:w="1080" w:type="dxa"/>
            <w:tcBorders>
              <w:top w:val="nil"/>
              <w:left w:val="nil"/>
              <w:bottom w:val="nil"/>
              <w:right w:val="nil"/>
            </w:tcBorders>
            <w:shd w:val="clear" w:color="auto" w:fill="auto"/>
            <w:noWrap/>
            <w:vAlign w:val="bottom"/>
            <w:hideMark/>
          </w:tcPr>
          <w:p w14:paraId="6903C061"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4FF845B2"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02968C31"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82,40</w:t>
            </w:r>
          </w:p>
        </w:tc>
      </w:tr>
      <w:tr w:rsidR="000075D5" w:rsidRPr="000075D5" w14:paraId="577DAC68" w14:textId="77777777" w:rsidTr="000075D5">
        <w:trPr>
          <w:trHeight w:val="300"/>
        </w:trPr>
        <w:tc>
          <w:tcPr>
            <w:tcW w:w="980" w:type="dxa"/>
            <w:tcBorders>
              <w:top w:val="nil"/>
              <w:left w:val="nil"/>
              <w:bottom w:val="single" w:sz="4" w:space="0" w:color="auto"/>
              <w:right w:val="nil"/>
            </w:tcBorders>
            <w:shd w:val="clear" w:color="auto" w:fill="auto"/>
            <w:noWrap/>
            <w:vAlign w:val="bottom"/>
            <w:hideMark/>
          </w:tcPr>
          <w:p w14:paraId="0EA248AD"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A12</w:t>
            </w:r>
          </w:p>
        </w:tc>
        <w:tc>
          <w:tcPr>
            <w:tcW w:w="1060" w:type="dxa"/>
            <w:tcBorders>
              <w:top w:val="nil"/>
              <w:left w:val="nil"/>
              <w:bottom w:val="single" w:sz="4" w:space="0" w:color="auto"/>
              <w:right w:val="nil"/>
            </w:tcBorders>
            <w:shd w:val="clear" w:color="auto" w:fill="auto"/>
            <w:noWrap/>
            <w:vAlign w:val="bottom"/>
            <w:hideMark/>
          </w:tcPr>
          <w:p w14:paraId="02CAC182"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single" w:sz="4" w:space="0" w:color="auto"/>
              <w:right w:val="nil"/>
            </w:tcBorders>
            <w:shd w:val="clear" w:color="auto" w:fill="auto"/>
            <w:noWrap/>
            <w:vAlign w:val="bottom"/>
            <w:hideMark/>
          </w:tcPr>
          <w:p w14:paraId="376E5598"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16:24</w:t>
            </w:r>
          </w:p>
        </w:tc>
        <w:tc>
          <w:tcPr>
            <w:tcW w:w="4040" w:type="dxa"/>
            <w:tcBorders>
              <w:top w:val="nil"/>
              <w:left w:val="nil"/>
              <w:bottom w:val="single" w:sz="4" w:space="0" w:color="auto"/>
              <w:right w:val="nil"/>
            </w:tcBorders>
            <w:shd w:val="clear" w:color="auto" w:fill="auto"/>
            <w:noWrap/>
            <w:vAlign w:val="bottom"/>
            <w:hideMark/>
          </w:tcPr>
          <w:p w14:paraId="1ED678FF"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xml:space="preserve">Carnide </w:t>
            </w:r>
          </w:p>
        </w:tc>
        <w:tc>
          <w:tcPr>
            <w:tcW w:w="1373" w:type="dxa"/>
            <w:vMerge/>
            <w:tcBorders>
              <w:top w:val="nil"/>
              <w:left w:val="nil"/>
              <w:bottom w:val="single" w:sz="4" w:space="0" w:color="000000"/>
              <w:right w:val="nil"/>
            </w:tcBorders>
            <w:vAlign w:val="center"/>
            <w:hideMark/>
          </w:tcPr>
          <w:p w14:paraId="24EC91C6" w14:textId="77777777" w:rsidR="000075D5" w:rsidRPr="000075D5" w:rsidRDefault="000075D5" w:rsidP="000075D5">
            <w:pPr>
              <w:spacing w:after="0" w:line="240" w:lineRule="auto"/>
              <w:rPr>
                <w:rFonts w:ascii="Calibri" w:eastAsia="Times New Roman" w:hAnsi="Calibri" w:cs="Calibri"/>
                <w:color w:val="000000"/>
                <w:lang w:val="en-US"/>
              </w:rPr>
            </w:pPr>
          </w:p>
        </w:tc>
        <w:tc>
          <w:tcPr>
            <w:tcW w:w="1307" w:type="dxa"/>
            <w:vMerge/>
            <w:tcBorders>
              <w:top w:val="nil"/>
              <w:left w:val="nil"/>
              <w:bottom w:val="single" w:sz="4" w:space="0" w:color="000000"/>
              <w:right w:val="nil"/>
            </w:tcBorders>
            <w:vAlign w:val="center"/>
            <w:hideMark/>
          </w:tcPr>
          <w:p w14:paraId="22A1292E" w14:textId="77777777" w:rsidR="000075D5" w:rsidRPr="000075D5" w:rsidRDefault="000075D5" w:rsidP="000075D5">
            <w:pPr>
              <w:spacing w:after="0" w:line="240" w:lineRule="auto"/>
              <w:rPr>
                <w:rFonts w:ascii="Calibri" w:eastAsia="Times New Roman" w:hAnsi="Calibri" w:cs="Calibri"/>
                <w:color w:val="000000"/>
                <w:lang w:val="en-US"/>
              </w:rPr>
            </w:pPr>
          </w:p>
        </w:tc>
        <w:tc>
          <w:tcPr>
            <w:tcW w:w="2740" w:type="dxa"/>
            <w:tcBorders>
              <w:top w:val="nil"/>
              <w:left w:val="nil"/>
              <w:bottom w:val="single" w:sz="4" w:space="0" w:color="auto"/>
              <w:right w:val="nil"/>
            </w:tcBorders>
            <w:shd w:val="clear" w:color="auto" w:fill="auto"/>
            <w:noWrap/>
            <w:vAlign w:val="bottom"/>
            <w:hideMark/>
          </w:tcPr>
          <w:p w14:paraId="1BB591C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single" w:sz="4" w:space="0" w:color="auto"/>
              <w:right w:val="nil"/>
            </w:tcBorders>
            <w:shd w:val="clear" w:color="auto" w:fill="auto"/>
            <w:noWrap/>
            <w:vAlign w:val="bottom"/>
            <w:hideMark/>
          </w:tcPr>
          <w:p w14:paraId="1FA6E88C"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Bench</w:t>
            </w:r>
          </w:p>
        </w:tc>
        <w:tc>
          <w:tcPr>
            <w:tcW w:w="1820" w:type="dxa"/>
            <w:tcBorders>
              <w:top w:val="nil"/>
              <w:left w:val="nil"/>
              <w:bottom w:val="single" w:sz="4" w:space="0" w:color="auto"/>
              <w:right w:val="nil"/>
            </w:tcBorders>
            <w:shd w:val="clear" w:color="auto" w:fill="auto"/>
            <w:noWrap/>
            <w:vAlign w:val="bottom"/>
            <w:hideMark/>
          </w:tcPr>
          <w:p w14:paraId="6134077E"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wood</w:t>
            </w:r>
          </w:p>
        </w:tc>
        <w:tc>
          <w:tcPr>
            <w:tcW w:w="1080" w:type="dxa"/>
            <w:tcBorders>
              <w:top w:val="nil"/>
              <w:left w:val="nil"/>
              <w:bottom w:val="single" w:sz="4" w:space="0" w:color="auto"/>
              <w:right w:val="nil"/>
            </w:tcBorders>
            <w:shd w:val="clear" w:color="auto" w:fill="auto"/>
            <w:noWrap/>
            <w:vAlign w:val="bottom"/>
            <w:hideMark/>
          </w:tcPr>
          <w:p w14:paraId="2410554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single" w:sz="4" w:space="0" w:color="auto"/>
              <w:right w:val="nil"/>
            </w:tcBorders>
            <w:shd w:val="clear" w:color="auto" w:fill="auto"/>
            <w:noWrap/>
            <w:vAlign w:val="bottom"/>
            <w:hideMark/>
          </w:tcPr>
          <w:p w14:paraId="21A52D5C"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single" w:sz="4" w:space="0" w:color="auto"/>
              <w:right w:val="nil"/>
            </w:tcBorders>
            <w:shd w:val="clear" w:color="auto" w:fill="auto"/>
            <w:noWrap/>
            <w:vAlign w:val="bottom"/>
            <w:hideMark/>
          </w:tcPr>
          <w:p w14:paraId="58C9F9B6"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41,60</w:t>
            </w:r>
          </w:p>
        </w:tc>
      </w:tr>
      <w:tr w:rsidR="000075D5" w:rsidRPr="000075D5" w14:paraId="6E4D2B18" w14:textId="77777777" w:rsidTr="000075D5">
        <w:trPr>
          <w:trHeight w:val="300"/>
        </w:trPr>
        <w:tc>
          <w:tcPr>
            <w:tcW w:w="980" w:type="dxa"/>
            <w:tcBorders>
              <w:top w:val="nil"/>
              <w:left w:val="nil"/>
              <w:bottom w:val="nil"/>
              <w:right w:val="nil"/>
            </w:tcBorders>
            <w:shd w:val="clear" w:color="auto" w:fill="auto"/>
            <w:noWrap/>
            <w:vAlign w:val="bottom"/>
            <w:hideMark/>
          </w:tcPr>
          <w:p w14:paraId="0B4C0433"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lastRenderedPageBreak/>
              <w:t>A13</w:t>
            </w:r>
          </w:p>
        </w:tc>
        <w:tc>
          <w:tcPr>
            <w:tcW w:w="1060" w:type="dxa"/>
            <w:tcBorders>
              <w:top w:val="nil"/>
              <w:left w:val="nil"/>
              <w:bottom w:val="nil"/>
              <w:right w:val="nil"/>
            </w:tcBorders>
            <w:shd w:val="clear" w:color="auto" w:fill="auto"/>
            <w:noWrap/>
            <w:vAlign w:val="bottom"/>
            <w:hideMark/>
          </w:tcPr>
          <w:p w14:paraId="7E49DA03"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723D9BD9"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4040" w:type="dxa"/>
            <w:tcBorders>
              <w:top w:val="nil"/>
              <w:left w:val="nil"/>
              <w:bottom w:val="nil"/>
              <w:right w:val="nil"/>
            </w:tcBorders>
            <w:shd w:val="clear" w:color="auto" w:fill="auto"/>
            <w:noWrap/>
            <w:vAlign w:val="bottom"/>
            <w:hideMark/>
          </w:tcPr>
          <w:p w14:paraId="4090D04A"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xml:space="preserve">Colégio Militar/Luz →Alto dos Moinhos </w:t>
            </w:r>
          </w:p>
        </w:tc>
        <w:tc>
          <w:tcPr>
            <w:tcW w:w="1373" w:type="dxa"/>
            <w:tcBorders>
              <w:top w:val="nil"/>
              <w:left w:val="nil"/>
              <w:bottom w:val="nil"/>
              <w:right w:val="nil"/>
            </w:tcBorders>
            <w:shd w:val="clear" w:color="auto" w:fill="auto"/>
            <w:noWrap/>
            <w:vAlign w:val="bottom"/>
            <w:hideMark/>
          </w:tcPr>
          <w:p w14:paraId="0E93757C"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1307" w:type="dxa"/>
            <w:tcBorders>
              <w:top w:val="nil"/>
              <w:left w:val="nil"/>
              <w:bottom w:val="nil"/>
              <w:right w:val="nil"/>
            </w:tcBorders>
            <w:shd w:val="clear" w:color="auto" w:fill="auto"/>
            <w:noWrap/>
            <w:vAlign w:val="bottom"/>
            <w:hideMark/>
          </w:tcPr>
          <w:p w14:paraId="4A0EDE4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2740" w:type="dxa"/>
            <w:tcBorders>
              <w:top w:val="nil"/>
              <w:left w:val="nil"/>
              <w:bottom w:val="nil"/>
              <w:right w:val="nil"/>
            </w:tcBorders>
            <w:shd w:val="clear" w:color="auto" w:fill="auto"/>
            <w:noWrap/>
            <w:vAlign w:val="bottom"/>
            <w:hideMark/>
          </w:tcPr>
          <w:p w14:paraId="3772278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xml:space="preserve">Inside Metro Carriage </w:t>
            </w:r>
          </w:p>
        </w:tc>
        <w:tc>
          <w:tcPr>
            <w:tcW w:w="2320" w:type="dxa"/>
            <w:tcBorders>
              <w:top w:val="nil"/>
              <w:left w:val="nil"/>
              <w:bottom w:val="nil"/>
              <w:right w:val="nil"/>
            </w:tcBorders>
            <w:shd w:val="clear" w:color="auto" w:fill="auto"/>
            <w:noWrap/>
            <w:vAlign w:val="bottom"/>
            <w:hideMark/>
          </w:tcPr>
          <w:p w14:paraId="316348C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Seat</w:t>
            </w:r>
          </w:p>
        </w:tc>
        <w:tc>
          <w:tcPr>
            <w:tcW w:w="1820" w:type="dxa"/>
            <w:tcBorders>
              <w:top w:val="nil"/>
              <w:left w:val="nil"/>
              <w:bottom w:val="nil"/>
              <w:right w:val="nil"/>
            </w:tcBorders>
            <w:shd w:val="clear" w:color="auto" w:fill="auto"/>
            <w:noWrap/>
            <w:vAlign w:val="bottom"/>
            <w:hideMark/>
          </w:tcPr>
          <w:p w14:paraId="48ECA362"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Velvet and plastic</w:t>
            </w:r>
          </w:p>
        </w:tc>
        <w:tc>
          <w:tcPr>
            <w:tcW w:w="1080" w:type="dxa"/>
            <w:tcBorders>
              <w:top w:val="nil"/>
              <w:left w:val="nil"/>
              <w:bottom w:val="nil"/>
              <w:right w:val="nil"/>
            </w:tcBorders>
            <w:shd w:val="clear" w:color="auto" w:fill="auto"/>
            <w:noWrap/>
            <w:vAlign w:val="bottom"/>
            <w:hideMark/>
          </w:tcPr>
          <w:p w14:paraId="3944C84F"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1min29sec</w:t>
            </w:r>
          </w:p>
        </w:tc>
        <w:tc>
          <w:tcPr>
            <w:tcW w:w="1120" w:type="dxa"/>
            <w:tcBorders>
              <w:top w:val="nil"/>
              <w:left w:val="nil"/>
              <w:bottom w:val="nil"/>
              <w:right w:val="nil"/>
            </w:tcBorders>
            <w:shd w:val="clear" w:color="auto" w:fill="auto"/>
            <w:noWrap/>
            <w:vAlign w:val="bottom"/>
            <w:hideMark/>
          </w:tcPr>
          <w:p w14:paraId="1EC55325"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1313811F"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32,16</w:t>
            </w:r>
          </w:p>
        </w:tc>
      </w:tr>
      <w:tr w:rsidR="000075D5" w:rsidRPr="000075D5" w14:paraId="1D966229" w14:textId="77777777" w:rsidTr="000075D5">
        <w:trPr>
          <w:trHeight w:val="300"/>
        </w:trPr>
        <w:tc>
          <w:tcPr>
            <w:tcW w:w="980" w:type="dxa"/>
            <w:tcBorders>
              <w:top w:val="nil"/>
              <w:left w:val="nil"/>
              <w:bottom w:val="nil"/>
              <w:right w:val="nil"/>
            </w:tcBorders>
            <w:shd w:val="clear" w:color="auto" w:fill="auto"/>
            <w:noWrap/>
            <w:vAlign w:val="bottom"/>
            <w:hideMark/>
          </w:tcPr>
          <w:p w14:paraId="217B37B3"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A14</w:t>
            </w:r>
          </w:p>
        </w:tc>
        <w:tc>
          <w:tcPr>
            <w:tcW w:w="1060" w:type="dxa"/>
            <w:tcBorders>
              <w:top w:val="nil"/>
              <w:left w:val="nil"/>
              <w:bottom w:val="nil"/>
              <w:right w:val="nil"/>
            </w:tcBorders>
            <w:shd w:val="clear" w:color="auto" w:fill="auto"/>
            <w:noWrap/>
            <w:vAlign w:val="bottom"/>
            <w:hideMark/>
          </w:tcPr>
          <w:p w14:paraId="0F148ACC"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221D7380"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16:36</w:t>
            </w:r>
          </w:p>
        </w:tc>
        <w:tc>
          <w:tcPr>
            <w:tcW w:w="4040" w:type="dxa"/>
            <w:tcBorders>
              <w:top w:val="nil"/>
              <w:left w:val="nil"/>
              <w:bottom w:val="nil"/>
              <w:right w:val="nil"/>
            </w:tcBorders>
            <w:shd w:val="clear" w:color="auto" w:fill="auto"/>
            <w:noWrap/>
            <w:vAlign w:val="bottom"/>
            <w:hideMark/>
          </w:tcPr>
          <w:p w14:paraId="5EE4C29A"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Colégio Militar/Luz</w:t>
            </w:r>
          </w:p>
        </w:tc>
        <w:tc>
          <w:tcPr>
            <w:tcW w:w="1373" w:type="dxa"/>
            <w:vMerge w:val="restart"/>
            <w:tcBorders>
              <w:top w:val="nil"/>
              <w:left w:val="nil"/>
              <w:bottom w:val="single" w:sz="4" w:space="0" w:color="000000"/>
              <w:right w:val="nil"/>
            </w:tcBorders>
            <w:shd w:val="clear" w:color="auto" w:fill="auto"/>
            <w:noWrap/>
            <w:vAlign w:val="center"/>
            <w:hideMark/>
          </w:tcPr>
          <w:p w14:paraId="090A6444"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38° 45′ 09″ N</w:t>
            </w:r>
          </w:p>
        </w:tc>
        <w:tc>
          <w:tcPr>
            <w:tcW w:w="1307" w:type="dxa"/>
            <w:vMerge w:val="restart"/>
            <w:tcBorders>
              <w:top w:val="nil"/>
              <w:left w:val="nil"/>
              <w:bottom w:val="single" w:sz="4" w:space="0" w:color="000000"/>
              <w:right w:val="nil"/>
            </w:tcBorders>
            <w:shd w:val="clear" w:color="auto" w:fill="auto"/>
            <w:noWrap/>
            <w:vAlign w:val="center"/>
            <w:hideMark/>
          </w:tcPr>
          <w:p w14:paraId="6EB541C4"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9° 11′ 19″ W</w:t>
            </w:r>
          </w:p>
        </w:tc>
        <w:tc>
          <w:tcPr>
            <w:tcW w:w="2740" w:type="dxa"/>
            <w:tcBorders>
              <w:top w:val="nil"/>
              <w:left w:val="nil"/>
              <w:bottom w:val="nil"/>
              <w:right w:val="nil"/>
            </w:tcBorders>
            <w:shd w:val="clear" w:color="auto" w:fill="auto"/>
            <w:noWrap/>
            <w:vAlign w:val="bottom"/>
            <w:hideMark/>
          </w:tcPr>
          <w:p w14:paraId="3AA8FDD4"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auto" w:fill="auto"/>
            <w:noWrap/>
            <w:vAlign w:val="bottom"/>
            <w:hideMark/>
          </w:tcPr>
          <w:p w14:paraId="001E9126"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Info Placard</w:t>
            </w:r>
          </w:p>
        </w:tc>
        <w:tc>
          <w:tcPr>
            <w:tcW w:w="1820" w:type="dxa"/>
            <w:tcBorders>
              <w:top w:val="nil"/>
              <w:left w:val="nil"/>
              <w:bottom w:val="nil"/>
              <w:right w:val="nil"/>
            </w:tcBorders>
            <w:shd w:val="clear" w:color="auto" w:fill="auto"/>
            <w:noWrap/>
            <w:vAlign w:val="bottom"/>
            <w:hideMark/>
          </w:tcPr>
          <w:p w14:paraId="2FB31E32"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Acrylic</w:t>
            </w:r>
          </w:p>
        </w:tc>
        <w:tc>
          <w:tcPr>
            <w:tcW w:w="1080" w:type="dxa"/>
            <w:tcBorders>
              <w:top w:val="nil"/>
              <w:left w:val="nil"/>
              <w:bottom w:val="nil"/>
              <w:right w:val="nil"/>
            </w:tcBorders>
            <w:shd w:val="clear" w:color="auto" w:fill="auto"/>
            <w:noWrap/>
            <w:vAlign w:val="bottom"/>
            <w:hideMark/>
          </w:tcPr>
          <w:p w14:paraId="059A3145"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0760E269"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2ADA8E6B"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147,20</w:t>
            </w:r>
          </w:p>
        </w:tc>
      </w:tr>
      <w:tr w:rsidR="000075D5" w:rsidRPr="000075D5" w14:paraId="4E54784B" w14:textId="77777777" w:rsidTr="000075D5">
        <w:trPr>
          <w:trHeight w:val="300"/>
        </w:trPr>
        <w:tc>
          <w:tcPr>
            <w:tcW w:w="980" w:type="dxa"/>
            <w:tcBorders>
              <w:top w:val="nil"/>
              <w:left w:val="nil"/>
              <w:bottom w:val="single" w:sz="4" w:space="0" w:color="auto"/>
              <w:right w:val="nil"/>
            </w:tcBorders>
            <w:shd w:val="clear" w:color="auto" w:fill="auto"/>
            <w:noWrap/>
            <w:vAlign w:val="bottom"/>
            <w:hideMark/>
          </w:tcPr>
          <w:p w14:paraId="2D4076B8"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A15</w:t>
            </w:r>
          </w:p>
        </w:tc>
        <w:tc>
          <w:tcPr>
            <w:tcW w:w="1060" w:type="dxa"/>
            <w:tcBorders>
              <w:top w:val="nil"/>
              <w:left w:val="nil"/>
              <w:bottom w:val="single" w:sz="4" w:space="0" w:color="auto"/>
              <w:right w:val="nil"/>
            </w:tcBorders>
            <w:shd w:val="clear" w:color="auto" w:fill="auto"/>
            <w:noWrap/>
            <w:vAlign w:val="bottom"/>
            <w:hideMark/>
          </w:tcPr>
          <w:p w14:paraId="1D1730AF"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single" w:sz="4" w:space="0" w:color="auto"/>
              <w:right w:val="nil"/>
            </w:tcBorders>
            <w:shd w:val="clear" w:color="auto" w:fill="auto"/>
            <w:noWrap/>
            <w:vAlign w:val="bottom"/>
            <w:hideMark/>
          </w:tcPr>
          <w:p w14:paraId="1DB37A20"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16:36</w:t>
            </w:r>
          </w:p>
        </w:tc>
        <w:tc>
          <w:tcPr>
            <w:tcW w:w="4040" w:type="dxa"/>
            <w:tcBorders>
              <w:top w:val="nil"/>
              <w:left w:val="nil"/>
              <w:bottom w:val="single" w:sz="4" w:space="0" w:color="auto"/>
              <w:right w:val="nil"/>
            </w:tcBorders>
            <w:shd w:val="clear" w:color="auto" w:fill="auto"/>
            <w:noWrap/>
            <w:vAlign w:val="bottom"/>
            <w:hideMark/>
          </w:tcPr>
          <w:p w14:paraId="0960DB38"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Colégio Militar/Luz</w:t>
            </w:r>
          </w:p>
        </w:tc>
        <w:tc>
          <w:tcPr>
            <w:tcW w:w="1373" w:type="dxa"/>
            <w:vMerge/>
            <w:tcBorders>
              <w:top w:val="nil"/>
              <w:left w:val="nil"/>
              <w:bottom w:val="single" w:sz="4" w:space="0" w:color="000000"/>
              <w:right w:val="nil"/>
            </w:tcBorders>
            <w:vAlign w:val="center"/>
            <w:hideMark/>
          </w:tcPr>
          <w:p w14:paraId="63C6B2A8" w14:textId="77777777" w:rsidR="000075D5" w:rsidRPr="000075D5" w:rsidRDefault="000075D5" w:rsidP="000075D5">
            <w:pPr>
              <w:spacing w:after="0" w:line="240" w:lineRule="auto"/>
              <w:rPr>
                <w:rFonts w:ascii="Calibri" w:eastAsia="Times New Roman" w:hAnsi="Calibri" w:cs="Calibri"/>
                <w:color w:val="000000"/>
                <w:lang w:val="en-US"/>
              </w:rPr>
            </w:pPr>
          </w:p>
        </w:tc>
        <w:tc>
          <w:tcPr>
            <w:tcW w:w="1307" w:type="dxa"/>
            <w:vMerge/>
            <w:tcBorders>
              <w:top w:val="nil"/>
              <w:left w:val="nil"/>
              <w:bottom w:val="single" w:sz="4" w:space="0" w:color="000000"/>
              <w:right w:val="nil"/>
            </w:tcBorders>
            <w:vAlign w:val="center"/>
            <w:hideMark/>
          </w:tcPr>
          <w:p w14:paraId="58C0C387" w14:textId="77777777" w:rsidR="000075D5" w:rsidRPr="000075D5" w:rsidRDefault="000075D5" w:rsidP="000075D5">
            <w:pPr>
              <w:spacing w:after="0" w:line="240" w:lineRule="auto"/>
              <w:rPr>
                <w:rFonts w:ascii="Calibri" w:eastAsia="Times New Roman" w:hAnsi="Calibri" w:cs="Calibri"/>
                <w:color w:val="000000"/>
                <w:lang w:val="en-US"/>
              </w:rPr>
            </w:pPr>
          </w:p>
        </w:tc>
        <w:tc>
          <w:tcPr>
            <w:tcW w:w="2740" w:type="dxa"/>
            <w:tcBorders>
              <w:top w:val="nil"/>
              <w:left w:val="nil"/>
              <w:bottom w:val="single" w:sz="4" w:space="0" w:color="auto"/>
              <w:right w:val="nil"/>
            </w:tcBorders>
            <w:shd w:val="clear" w:color="auto" w:fill="auto"/>
            <w:noWrap/>
            <w:vAlign w:val="bottom"/>
            <w:hideMark/>
          </w:tcPr>
          <w:p w14:paraId="7619EC7A"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single" w:sz="4" w:space="0" w:color="auto"/>
              <w:right w:val="nil"/>
            </w:tcBorders>
            <w:shd w:val="clear" w:color="auto" w:fill="auto"/>
            <w:noWrap/>
            <w:vAlign w:val="bottom"/>
            <w:hideMark/>
          </w:tcPr>
          <w:p w14:paraId="5B920DB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Garbage can</w:t>
            </w:r>
          </w:p>
        </w:tc>
        <w:tc>
          <w:tcPr>
            <w:tcW w:w="1820" w:type="dxa"/>
            <w:tcBorders>
              <w:top w:val="nil"/>
              <w:left w:val="nil"/>
              <w:bottom w:val="single" w:sz="4" w:space="0" w:color="auto"/>
              <w:right w:val="nil"/>
            </w:tcBorders>
            <w:shd w:val="clear" w:color="auto" w:fill="auto"/>
            <w:noWrap/>
            <w:vAlign w:val="bottom"/>
            <w:hideMark/>
          </w:tcPr>
          <w:p w14:paraId="0D25EA99"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w:t>
            </w:r>
          </w:p>
        </w:tc>
        <w:tc>
          <w:tcPr>
            <w:tcW w:w="1080" w:type="dxa"/>
            <w:tcBorders>
              <w:top w:val="nil"/>
              <w:left w:val="nil"/>
              <w:bottom w:val="single" w:sz="4" w:space="0" w:color="auto"/>
              <w:right w:val="nil"/>
            </w:tcBorders>
            <w:shd w:val="clear" w:color="auto" w:fill="auto"/>
            <w:noWrap/>
            <w:vAlign w:val="bottom"/>
            <w:hideMark/>
          </w:tcPr>
          <w:p w14:paraId="02A5A862"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single" w:sz="4" w:space="0" w:color="auto"/>
              <w:right w:val="nil"/>
            </w:tcBorders>
            <w:shd w:val="clear" w:color="auto" w:fill="auto"/>
            <w:noWrap/>
            <w:vAlign w:val="bottom"/>
            <w:hideMark/>
          </w:tcPr>
          <w:p w14:paraId="28395EF1"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single" w:sz="4" w:space="0" w:color="auto"/>
              <w:right w:val="nil"/>
            </w:tcBorders>
            <w:shd w:val="clear" w:color="auto" w:fill="auto"/>
            <w:noWrap/>
            <w:vAlign w:val="bottom"/>
            <w:hideMark/>
          </w:tcPr>
          <w:p w14:paraId="3BFC04E4"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43,68</w:t>
            </w:r>
          </w:p>
        </w:tc>
      </w:tr>
      <w:tr w:rsidR="000075D5" w:rsidRPr="000075D5" w14:paraId="77533548" w14:textId="77777777" w:rsidTr="000075D5">
        <w:trPr>
          <w:trHeight w:val="300"/>
        </w:trPr>
        <w:tc>
          <w:tcPr>
            <w:tcW w:w="980" w:type="dxa"/>
            <w:tcBorders>
              <w:top w:val="nil"/>
              <w:left w:val="nil"/>
              <w:bottom w:val="nil"/>
              <w:right w:val="nil"/>
            </w:tcBorders>
            <w:shd w:val="clear" w:color="auto" w:fill="auto"/>
            <w:noWrap/>
            <w:vAlign w:val="bottom"/>
            <w:hideMark/>
          </w:tcPr>
          <w:p w14:paraId="1997AA71"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A16</w:t>
            </w:r>
          </w:p>
        </w:tc>
        <w:tc>
          <w:tcPr>
            <w:tcW w:w="1060" w:type="dxa"/>
            <w:tcBorders>
              <w:top w:val="nil"/>
              <w:left w:val="nil"/>
              <w:bottom w:val="nil"/>
              <w:right w:val="nil"/>
            </w:tcBorders>
            <w:shd w:val="clear" w:color="auto" w:fill="auto"/>
            <w:noWrap/>
            <w:vAlign w:val="bottom"/>
            <w:hideMark/>
          </w:tcPr>
          <w:p w14:paraId="6A7278AE"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448C9DED"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4040" w:type="dxa"/>
            <w:tcBorders>
              <w:top w:val="nil"/>
              <w:left w:val="nil"/>
              <w:bottom w:val="nil"/>
              <w:right w:val="nil"/>
            </w:tcBorders>
            <w:shd w:val="clear" w:color="auto" w:fill="auto"/>
            <w:noWrap/>
            <w:vAlign w:val="bottom"/>
            <w:hideMark/>
          </w:tcPr>
          <w:p w14:paraId="61936A75"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Alto dos Moinhos → Laranjeiras</w:t>
            </w:r>
          </w:p>
        </w:tc>
        <w:tc>
          <w:tcPr>
            <w:tcW w:w="1373" w:type="dxa"/>
            <w:tcBorders>
              <w:top w:val="nil"/>
              <w:left w:val="nil"/>
              <w:bottom w:val="nil"/>
              <w:right w:val="nil"/>
            </w:tcBorders>
            <w:shd w:val="clear" w:color="auto" w:fill="auto"/>
            <w:noWrap/>
            <w:vAlign w:val="bottom"/>
            <w:hideMark/>
          </w:tcPr>
          <w:p w14:paraId="6F67F0C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1307" w:type="dxa"/>
            <w:tcBorders>
              <w:top w:val="nil"/>
              <w:left w:val="nil"/>
              <w:bottom w:val="nil"/>
              <w:right w:val="nil"/>
            </w:tcBorders>
            <w:shd w:val="clear" w:color="auto" w:fill="auto"/>
            <w:noWrap/>
            <w:vAlign w:val="bottom"/>
            <w:hideMark/>
          </w:tcPr>
          <w:p w14:paraId="018D002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2740" w:type="dxa"/>
            <w:tcBorders>
              <w:top w:val="nil"/>
              <w:left w:val="nil"/>
              <w:bottom w:val="nil"/>
              <w:right w:val="nil"/>
            </w:tcBorders>
            <w:shd w:val="clear" w:color="auto" w:fill="auto"/>
            <w:noWrap/>
            <w:vAlign w:val="bottom"/>
            <w:hideMark/>
          </w:tcPr>
          <w:p w14:paraId="194C77D2"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xml:space="preserve">Inside Metro Carriage </w:t>
            </w:r>
          </w:p>
        </w:tc>
        <w:tc>
          <w:tcPr>
            <w:tcW w:w="2320" w:type="dxa"/>
            <w:tcBorders>
              <w:top w:val="nil"/>
              <w:left w:val="nil"/>
              <w:bottom w:val="nil"/>
              <w:right w:val="nil"/>
            </w:tcBorders>
            <w:shd w:val="clear" w:color="auto" w:fill="auto"/>
            <w:noWrap/>
            <w:vAlign w:val="bottom"/>
            <w:hideMark/>
          </w:tcPr>
          <w:p w14:paraId="259D72F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Vertical Support Post</w:t>
            </w:r>
          </w:p>
        </w:tc>
        <w:tc>
          <w:tcPr>
            <w:tcW w:w="1820" w:type="dxa"/>
            <w:tcBorders>
              <w:top w:val="nil"/>
              <w:left w:val="nil"/>
              <w:bottom w:val="nil"/>
              <w:right w:val="nil"/>
            </w:tcBorders>
            <w:shd w:val="clear" w:color="auto" w:fill="auto"/>
            <w:noWrap/>
            <w:vAlign w:val="bottom"/>
            <w:hideMark/>
          </w:tcPr>
          <w:p w14:paraId="2450D54C"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w:t>
            </w:r>
          </w:p>
        </w:tc>
        <w:tc>
          <w:tcPr>
            <w:tcW w:w="1080" w:type="dxa"/>
            <w:tcBorders>
              <w:top w:val="nil"/>
              <w:left w:val="nil"/>
              <w:bottom w:val="nil"/>
              <w:right w:val="nil"/>
            </w:tcBorders>
            <w:shd w:val="clear" w:color="auto" w:fill="auto"/>
            <w:noWrap/>
            <w:vAlign w:val="bottom"/>
            <w:hideMark/>
          </w:tcPr>
          <w:p w14:paraId="4C13991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1min25sec</w:t>
            </w:r>
          </w:p>
        </w:tc>
        <w:tc>
          <w:tcPr>
            <w:tcW w:w="1120" w:type="dxa"/>
            <w:tcBorders>
              <w:top w:val="nil"/>
              <w:left w:val="nil"/>
              <w:bottom w:val="nil"/>
              <w:right w:val="nil"/>
            </w:tcBorders>
            <w:shd w:val="clear" w:color="auto" w:fill="auto"/>
            <w:noWrap/>
            <w:vAlign w:val="bottom"/>
            <w:hideMark/>
          </w:tcPr>
          <w:p w14:paraId="26E4ECB3"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37594906"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152,00</w:t>
            </w:r>
          </w:p>
        </w:tc>
      </w:tr>
      <w:tr w:rsidR="000075D5" w:rsidRPr="000075D5" w14:paraId="5B542517" w14:textId="77777777" w:rsidTr="000075D5">
        <w:trPr>
          <w:trHeight w:val="300"/>
        </w:trPr>
        <w:tc>
          <w:tcPr>
            <w:tcW w:w="980" w:type="dxa"/>
            <w:tcBorders>
              <w:top w:val="nil"/>
              <w:left w:val="nil"/>
              <w:bottom w:val="nil"/>
              <w:right w:val="nil"/>
            </w:tcBorders>
            <w:shd w:val="clear" w:color="000000" w:fill="FFFF00"/>
            <w:noWrap/>
            <w:vAlign w:val="bottom"/>
            <w:hideMark/>
          </w:tcPr>
          <w:p w14:paraId="4E2FFDA5"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A17</w:t>
            </w:r>
          </w:p>
        </w:tc>
        <w:tc>
          <w:tcPr>
            <w:tcW w:w="1060" w:type="dxa"/>
            <w:tcBorders>
              <w:top w:val="nil"/>
              <w:left w:val="nil"/>
              <w:bottom w:val="nil"/>
              <w:right w:val="nil"/>
            </w:tcBorders>
            <w:shd w:val="clear" w:color="000000" w:fill="FFFF00"/>
            <w:noWrap/>
            <w:vAlign w:val="bottom"/>
            <w:hideMark/>
          </w:tcPr>
          <w:p w14:paraId="222291C3"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000000" w:fill="FFFF00"/>
            <w:noWrap/>
            <w:vAlign w:val="bottom"/>
            <w:hideMark/>
          </w:tcPr>
          <w:p w14:paraId="233EB21E"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16:48</w:t>
            </w:r>
          </w:p>
        </w:tc>
        <w:tc>
          <w:tcPr>
            <w:tcW w:w="4040" w:type="dxa"/>
            <w:tcBorders>
              <w:top w:val="nil"/>
              <w:left w:val="nil"/>
              <w:bottom w:val="nil"/>
              <w:right w:val="nil"/>
            </w:tcBorders>
            <w:shd w:val="clear" w:color="000000" w:fill="FFFF00"/>
            <w:noWrap/>
            <w:vAlign w:val="bottom"/>
            <w:hideMark/>
          </w:tcPr>
          <w:p w14:paraId="3743FF4B"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Alto dos Moinhos</w:t>
            </w:r>
          </w:p>
        </w:tc>
        <w:tc>
          <w:tcPr>
            <w:tcW w:w="1373" w:type="dxa"/>
            <w:vMerge w:val="restart"/>
            <w:tcBorders>
              <w:top w:val="nil"/>
              <w:left w:val="nil"/>
              <w:bottom w:val="single" w:sz="4" w:space="0" w:color="000000"/>
              <w:right w:val="nil"/>
            </w:tcBorders>
            <w:shd w:val="clear" w:color="000000" w:fill="FFFF00"/>
            <w:noWrap/>
            <w:vAlign w:val="center"/>
            <w:hideMark/>
          </w:tcPr>
          <w:p w14:paraId="46A5A44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38° 44′ 58″ N</w:t>
            </w:r>
          </w:p>
        </w:tc>
        <w:tc>
          <w:tcPr>
            <w:tcW w:w="1307" w:type="dxa"/>
            <w:vMerge w:val="restart"/>
            <w:tcBorders>
              <w:top w:val="nil"/>
              <w:left w:val="nil"/>
              <w:bottom w:val="single" w:sz="4" w:space="0" w:color="000000"/>
              <w:right w:val="nil"/>
            </w:tcBorders>
            <w:shd w:val="clear" w:color="000000" w:fill="FFFF00"/>
            <w:noWrap/>
            <w:vAlign w:val="center"/>
            <w:hideMark/>
          </w:tcPr>
          <w:p w14:paraId="5B9C354C"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9° 10′ 46″ W</w:t>
            </w:r>
          </w:p>
        </w:tc>
        <w:tc>
          <w:tcPr>
            <w:tcW w:w="2740" w:type="dxa"/>
            <w:tcBorders>
              <w:top w:val="nil"/>
              <w:left w:val="nil"/>
              <w:bottom w:val="nil"/>
              <w:right w:val="nil"/>
            </w:tcBorders>
            <w:shd w:val="clear" w:color="000000" w:fill="FFFF00"/>
            <w:noWrap/>
            <w:vAlign w:val="bottom"/>
            <w:hideMark/>
          </w:tcPr>
          <w:p w14:paraId="12B587F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000000" w:fill="FFFF00"/>
            <w:noWrap/>
            <w:vAlign w:val="bottom"/>
            <w:hideMark/>
          </w:tcPr>
          <w:p w14:paraId="592DE306"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Info button</w:t>
            </w:r>
          </w:p>
        </w:tc>
        <w:tc>
          <w:tcPr>
            <w:tcW w:w="1820" w:type="dxa"/>
            <w:tcBorders>
              <w:top w:val="nil"/>
              <w:left w:val="nil"/>
              <w:bottom w:val="nil"/>
              <w:right w:val="nil"/>
            </w:tcBorders>
            <w:shd w:val="clear" w:color="000000" w:fill="FFFF00"/>
            <w:noWrap/>
            <w:vAlign w:val="bottom"/>
            <w:hideMark/>
          </w:tcPr>
          <w:p w14:paraId="506B444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 and plastic</w:t>
            </w:r>
          </w:p>
        </w:tc>
        <w:tc>
          <w:tcPr>
            <w:tcW w:w="1080" w:type="dxa"/>
            <w:tcBorders>
              <w:top w:val="nil"/>
              <w:left w:val="nil"/>
              <w:bottom w:val="nil"/>
              <w:right w:val="nil"/>
            </w:tcBorders>
            <w:shd w:val="clear" w:color="000000" w:fill="FFFF00"/>
            <w:noWrap/>
            <w:vAlign w:val="bottom"/>
            <w:hideMark/>
          </w:tcPr>
          <w:p w14:paraId="3E275599"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000000" w:fill="FFFF00"/>
            <w:noWrap/>
            <w:vAlign w:val="bottom"/>
            <w:hideMark/>
          </w:tcPr>
          <w:p w14:paraId="060BA773"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000000" w:fill="FFFF00"/>
            <w:noWrap/>
            <w:vAlign w:val="bottom"/>
            <w:hideMark/>
          </w:tcPr>
          <w:p w14:paraId="0823AA97"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 </w:t>
            </w:r>
          </w:p>
        </w:tc>
      </w:tr>
      <w:tr w:rsidR="000075D5" w:rsidRPr="000075D5" w14:paraId="1F2B2D60" w14:textId="77777777" w:rsidTr="000075D5">
        <w:trPr>
          <w:trHeight w:val="300"/>
        </w:trPr>
        <w:tc>
          <w:tcPr>
            <w:tcW w:w="980" w:type="dxa"/>
            <w:tcBorders>
              <w:top w:val="nil"/>
              <w:left w:val="nil"/>
              <w:bottom w:val="single" w:sz="4" w:space="0" w:color="auto"/>
              <w:right w:val="nil"/>
            </w:tcBorders>
            <w:shd w:val="clear" w:color="auto" w:fill="auto"/>
            <w:noWrap/>
            <w:vAlign w:val="bottom"/>
            <w:hideMark/>
          </w:tcPr>
          <w:p w14:paraId="461FD313"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A18</w:t>
            </w:r>
          </w:p>
        </w:tc>
        <w:tc>
          <w:tcPr>
            <w:tcW w:w="1060" w:type="dxa"/>
            <w:tcBorders>
              <w:top w:val="nil"/>
              <w:left w:val="nil"/>
              <w:bottom w:val="single" w:sz="4" w:space="0" w:color="auto"/>
              <w:right w:val="nil"/>
            </w:tcBorders>
            <w:shd w:val="clear" w:color="auto" w:fill="auto"/>
            <w:noWrap/>
            <w:vAlign w:val="bottom"/>
            <w:hideMark/>
          </w:tcPr>
          <w:p w14:paraId="4DF15312"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single" w:sz="4" w:space="0" w:color="auto"/>
              <w:right w:val="nil"/>
            </w:tcBorders>
            <w:shd w:val="clear" w:color="auto" w:fill="auto"/>
            <w:noWrap/>
            <w:vAlign w:val="bottom"/>
            <w:hideMark/>
          </w:tcPr>
          <w:p w14:paraId="3E0CCB35"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16:48</w:t>
            </w:r>
          </w:p>
        </w:tc>
        <w:tc>
          <w:tcPr>
            <w:tcW w:w="4040" w:type="dxa"/>
            <w:tcBorders>
              <w:top w:val="nil"/>
              <w:left w:val="nil"/>
              <w:bottom w:val="single" w:sz="4" w:space="0" w:color="auto"/>
              <w:right w:val="nil"/>
            </w:tcBorders>
            <w:shd w:val="clear" w:color="auto" w:fill="auto"/>
            <w:noWrap/>
            <w:vAlign w:val="bottom"/>
            <w:hideMark/>
          </w:tcPr>
          <w:p w14:paraId="0BDC78CA"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Alto dos Moinhos</w:t>
            </w:r>
          </w:p>
        </w:tc>
        <w:tc>
          <w:tcPr>
            <w:tcW w:w="1373" w:type="dxa"/>
            <w:vMerge/>
            <w:tcBorders>
              <w:top w:val="nil"/>
              <w:left w:val="nil"/>
              <w:bottom w:val="single" w:sz="4" w:space="0" w:color="000000"/>
              <w:right w:val="nil"/>
            </w:tcBorders>
            <w:vAlign w:val="center"/>
            <w:hideMark/>
          </w:tcPr>
          <w:p w14:paraId="24128A44" w14:textId="77777777" w:rsidR="000075D5" w:rsidRPr="000075D5" w:rsidRDefault="000075D5" w:rsidP="000075D5">
            <w:pPr>
              <w:spacing w:after="0" w:line="240" w:lineRule="auto"/>
              <w:rPr>
                <w:rFonts w:ascii="Calibri" w:eastAsia="Times New Roman" w:hAnsi="Calibri" w:cs="Calibri"/>
                <w:color w:val="000000"/>
                <w:lang w:val="en-US"/>
              </w:rPr>
            </w:pPr>
          </w:p>
        </w:tc>
        <w:tc>
          <w:tcPr>
            <w:tcW w:w="1307" w:type="dxa"/>
            <w:vMerge/>
            <w:tcBorders>
              <w:top w:val="nil"/>
              <w:left w:val="nil"/>
              <w:bottom w:val="single" w:sz="4" w:space="0" w:color="000000"/>
              <w:right w:val="nil"/>
            </w:tcBorders>
            <w:vAlign w:val="center"/>
            <w:hideMark/>
          </w:tcPr>
          <w:p w14:paraId="764F24F9" w14:textId="77777777" w:rsidR="000075D5" w:rsidRPr="000075D5" w:rsidRDefault="000075D5" w:rsidP="000075D5">
            <w:pPr>
              <w:spacing w:after="0" w:line="240" w:lineRule="auto"/>
              <w:rPr>
                <w:rFonts w:ascii="Calibri" w:eastAsia="Times New Roman" w:hAnsi="Calibri" w:cs="Calibri"/>
                <w:color w:val="000000"/>
                <w:lang w:val="en-US"/>
              </w:rPr>
            </w:pPr>
          </w:p>
        </w:tc>
        <w:tc>
          <w:tcPr>
            <w:tcW w:w="2740" w:type="dxa"/>
            <w:tcBorders>
              <w:top w:val="nil"/>
              <w:left w:val="nil"/>
              <w:bottom w:val="single" w:sz="4" w:space="0" w:color="auto"/>
              <w:right w:val="nil"/>
            </w:tcBorders>
            <w:shd w:val="clear" w:color="auto" w:fill="auto"/>
            <w:noWrap/>
            <w:vAlign w:val="bottom"/>
            <w:hideMark/>
          </w:tcPr>
          <w:p w14:paraId="554A4F3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single" w:sz="4" w:space="0" w:color="auto"/>
              <w:right w:val="nil"/>
            </w:tcBorders>
            <w:shd w:val="clear" w:color="auto" w:fill="auto"/>
            <w:noWrap/>
            <w:vAlign w:val="bottom"/>
            <w:hideMark/>
          </w:tcPr>
          <w:p w14:paraId="1ECE5E21"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Turnstile</w:t>
            </w:r>
          </w:p>
        </w:tc>
        <w:tc>
          <w:tcPr>
            <w:tcW w:w="1820" w:type="dxa"/>
            <w:tcBorders>
              <w:top w:val="nil"/>
              <w:left w:val="nil"/>
              <w:bottom w:val="single" w:sz="4" w:space="0" w:color="auto"/>
              <w:right w:val="nil"/>
            </w:tcBorders>
            <w:shd w:val="clear" w:color="auto" w:fill="auto"/>
            <w:noWrap/>
            <w:vAlign w:val="bottom"/>
            <w:hideMark/>
          </w:tcPr>
          <w:p w14:paraId="6DFDEDB4"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Glass and rubber</w:t>
            </w:r>
          </w:p>
        </w:tc>
        <w:tc>
          <w:tcPr>
            <w:tcW w:w="1080" w:type="dxa"/>
            <w:tcBorders>
              <w:top w:val="nil"/>
              <w:left w:val="nil"/>
              <w:bottom w:val="single" w:sz="4" w:space="0" w:color="auto"/>
              <w:right w:val="nil"/>
            </w:tcBorders>
            <w:shd w:val="clear" w:color="auto" w:fill="auto"/>
            <w:noWrap/>
            <w:vAlign w:val="bottom"/>
            <w:hideMark/>
          </w:tcPr>
          <w:p w14:paraId="41950AC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single" w:sz="4" w:space="0" w:color="auto"/>
              <w:right w:val="nil"/>
            </w:tcBorders>
            <w:shd w:val="clear" w:color="auto" w:fill="auto"/>
            <w:noWrap/>
            <w:vAlign w:val="bottom"/>
            <w:hideMark/>
          </w:tcPr>
          <w:p w14:paraId="0DCC306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single" w:sz="4" w:space="0" w:color="auto"/>
              <w:right w:val="nil"/>
            </w:tcBorders>
            <w:shd w:val="clear" w:color="auto" w:fill="auto"/>
            <w:noWrap/>
            <w:vAlign w:val="bottom"/>
            <w:hideMark/>
          </w:tcPr>
          <w:p w14:paraId="6D6A3975"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49,28</w:t>
            </w:r>
          </w:p>
        </w:tc>
      </w:tr>
      <w:tr w:rsidR="000075D5" w:rsidRPr="000075D5" w14:paraId="58FC6741" w14:textId="77777777" w:rsidTr="000075D5">
        <w:trPr>
          <w:trHeight w:val="300"/>
        </w:trPr>
        <w:tc>
          <w:tcPr>
            <w:tcW w:w="980" w:type="dxa"/>
            <w:tcBorders>
              <w:top w:val="nil"/>
              <w:left w:val="nil"/>
              <w:bottom w:val="nil"/>
              <w:right w:val="nil"/>
            </w:tcBorders>
            <w:shd w:val="clear" w:color="auto" w:fill="auto"/>
            <w:noWrap/>
            <w:vAlign w:val="bottom"/>
            <w:hideMark/>
          </w:tcPr>
          <w:p w14:paraId="567876B1"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A19</w:t>
            </w:r>
          </w:p>
        </w:tc>
        <w:tc>
          <w:tcPr>
            <w:tcW w:w="1060" w:type="dxa"/>
            <w:tcBorders>
              <w:top w:val="nil"/>
              <w:left w:val="nil"/>
              <w:bottom w:val="nil"/>
              <w:right w:val="nil"/>
            </w:tcBorders>
            <w:shd w:val="clear" w:color="auto" w:fill="auto"/>
            <w:noWrap/>
            <w:vAlign w:val="bottom"/>
            <w:hideMark/>
          </w:tcPr>
          <w:p w14:paraId="666E54B1"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31B3F5D3"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4040" w:type="dxa"/>
            <w:tcBorders>
              <w:top w:val="nil"/>
              <w:left w:val="nil"/>
              <w:bottom w:val="nil"/>
              <w:right w:val="nil"/>
            </w:tcBorders>
            <w:shd w:val="clear" w:color="auto" w:fill="auto"/>
            <w:noWrap/>
            <w:vAlign w:val="bottom"/>
            <w:hideMark/>
          </w:tcPr>
          <w:p w14:paraId="5FEA6C3A"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Laranjeiras → Jardim Zoológico</w:t>
            </w:r>
          </w:p>
        </w:tc>
        <w:tc>
          <w:tcPr>
            <w:tcW w:w="1373" w:type="dxa"/>
            <w:tcBorders>
              <w:top w:val="nil"/>
              <w:left w:val="nil"/>
              <w:bottom w:val="nil"/>
              <w:right w:val="nil"/>
            </w:tcBorders>
            <w:shd w:val="clear" w:color="auto" w:fill="auto"/>
            <w:noWrap/>
            <w:vAlign w:val="bottom"/>
            <w:hideMark/>
          </w:tcPr>
          <w:p w14:paraId="3F46DF56"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1307" w:type="dxa"/>
            <w:tcBorders>
              <w:top w:val="nil"/>
              <w:left w:val="nil"/>
              <w:bottom w:val="nil"/>
              <w:right w:val="nil"/>
            </w:tcBorders>
            <w:shd w:val="clear" w:color="auto" w:fill="auto"/>
            <w:noWrap/>
            <w:vAlign w:val="bottom"/>
            <w:hideMark/>
          </w:tcPr>
          <w:p w14:paraId="1CF2C029"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2740" w:type="dxa"/>
            <w:tcBorders>
              <w:top w:val="nil"/>
              <w:left w:val="nil"/>
              <w:bottom w:val="nil"/>
              <w:right w:val="nil"/>
            </w:tcBorders>
            <w:shd w:val="clear" w:color="auto" w:fill="auto"/>
            <w:noWrap/>
            <w:vAlign w:val="bottom"/>
            <w:hideMark/>
          </w:tcPr>
          <w:p w14:paraId="27C2972C"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xml:space="preserve">Inside Metro Carriage </w:t>
            </w:r>
          </w:p>
        </w:tc>
        <w:tc>
          <w:tcPr>
            <w:tcW w:w="2320" w:type="dxa"/>
            <w:tcBorders>
              <w:top w:val="nil"/>
              <w:left w:val="nil"/>
              <w:bottom w:val="nil"/>
              <w:right w:val="nil"/>
            </w:tcBorders>
            <w:shd w:val="clear" w:color="auto" w:fill="auto"/>
            <w:noWrap/>
            <w:vAlign w:val="bottom"/>
            <w:hideMark/>
          </w:tcPr>
          <w:p w14:paraId="6F2E4840"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Bench Support</w:t>
            </w:r>
          </w:p>
        </w:tc>
        <w:tc>
          <w:tcPr>
            <w:tcW w:w="1820" w:type="dxa"/>
            <w:tcBorders>
              <w:top w:val="nil"/>
              <w:left w:val="nil"/>
              <w:bottom w:val="nil"/>
              <w:right w:val="nil"/>
            </w:tcBorders>
            <w:shd w:val="clear" w:color="auto" w:fill="auto"/>
            <w:noWrap/>
            <w:vAlign w:val="bottom"/>
            <w:hideMark/>
          </w:tcPr>
          <w:p w14:paraId="5D96B436"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w:t>
            </w:r>
          </w:p>
        </w:tc>
        <w:tc>
          <w:tcPr>
            <w:tcW w:w="1080" w:type="dxa"/>
            <w:tcBorders>
              <w:top w:val="nil"/>
              <w:left w:val="nil"/>
              <w:bottom w:val="nil"/>
              <w:right w:val="nil"/>
            </w:tcBorders>
            <w:shd w:val="clear" w:color="auto" w:fill="auto"/>
            <w:noWrap/>
            <w:vAlign w:val="bottom"/>
            <w:hideMark/>
          </w:tcPr>
          <w:p w14:paraId="798C6A4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1min38sec</w:t>
            </w:r>
          </w:p>
        </w:tc>
        <w:tc>
          <w:tcPr>
            <w:tcW w:w="1120" w:type="dxa"/>
            <w:tcBorders>
              <w:top w:val="nil"/>
              <w:left w:val="nil"/>
              <w:bottom w:val="nil"/>
              <w:right w:val="nil"/>
            </w:tcBorders>
            <w:shd w:val="clear" w:color="auto" w:fill="auto"/>
            <w:noWrap/>
            <w:vAlign w:val="bottom"/>
            <w:hideMark/>
          </w:tcPr>
          <w:p w14:paraId="1AD6573A"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2BDD0458"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42,08</w:t>
            </w:r>
          </w:p>
        </w:tc>
      </w:tr>
      <w:tr w:rsidR="000075D5" w:rsidRPr="000075D5" w14:paraId="6C8A95D2" w14:textId="77777777" w:rsidTr="000075D5">
        <w:trPr>
          <w:trHeight w:val="300"/>
        </w:trPr>
        <w:tc>
          <w:tcPr>
            <w:tcW w:w="980" w:type="dxa"/>
            <w:tcBorders>
              <w:top w:val="nil"/>
              <w:left w:val="nil"/>
              <w:bottom w:val="nil"/>
              <w:right w:val="nil"/>
            </w:tcBorders>
            <w:shd w:val="clear" w:color="auto" w:fill="auto"/>
            <w:noWrap/>
            <w:vAlign w:val="bottom"/>
            <w:hideMark/>
          </w:tcPr>
          <w:p w14:paraId="661206CC"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A20</w:t>
            </w:r>
          </w:p>
        </w:tc>
        <w:tc>
          <w:tcPr>
            <w:tcW w:w="1060" w:type="dxa"/>
            <w:tcBorders>
              <w:top w:val="nil"/>
              <w:left w:val="nil"/>
              <w:bottom w:val="nil"/>
              <w:right w:val="nil"/>
            </w:tcBorders>
            <w:shd w:val="clear" w:color="auto" w:fill="auto"/>
            <w:noWrap/>
            <w:vAlign w:val="bottom"/>
            <w:hideMark/>
          </w:tcPr>
          <w:p w14:paraId="5C9BA64F"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5A481B9C"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17:08</w:t>
            </w:r>
          </w:p>
        </w:tc>
        <w:tc>
          <w:tcPr>
            <w:tcW w:w="4040" w:type="dxa"/>
            <w:tcBorders>
              <w:top w:val="nil"/>
              <w:left w:val="nil"/>
              <w:bottom w:val="nil"/>
              <w:right w:val="nil"/>
            </w:tcBorders>
            <w:shd w:val="clear" w:color="auto" w:fill="auto"/>
            <w:noWrap/>
            <w:vAlign w:val="bottom"/>
            <w:hideMark/>
          </w:tcPr>
          <w:p w14:paraId="1B5813A1"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Laranjeiras</w:t>
            </w:r>
          </w:p>
        </w:tc>
        <w:tc>
          <w:tcPr>
            <w:tcW w:w="1373" w:type="dxa"/>
            <w:vMerge w:val="restart"/>
            <w:tcBorders>
              <w:top w:val="nil"/>
              <w:left w:val="nil"/>
              <w:bottom w:val="single" w:sz="4" w:space="0" w:color="000000"/>
              <w:right w:val="nil"/>
            </w:tcBorders>
            <w:shd w:val="clear" w:color="auto" w:fill="auto"/>
            <w:noWrap/>
            <w:vAlign w:val="center"/>
            <w:hideMark/>
          </w:tcPr>
          <w:p w14:paraId="1CF5C6CE"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38° 44′ 53″ N</w:t>
            </w:r>
          </w:p>
        </w:tc>
        <w:tc>
          <w:tcPr>
            <w:tcW w:w="1307" w:type="dxa"/>
            <w:vMerge w:val="restart"/>
            <w:tcBorders>
              <w:top w:val="nil"/>
              <w:left w:val="nil"/>
              <w:bottom w:val="single" w:sz="4" w:space="0" w:color="000000"/>
              <w:right w:val="nil"/>
            </w:tcBorders>
            <w:shd w:val="clear" w:color="auto" w:fill="auto"/>
            <w:noWrap/>
            <w:vAlign w:val="center"/>
            <w:hideMark/>
          </w:tcPr>
          <w:p w14:paraId="1BD892F9"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9° 10′ 19″ W</w:t>
            </w:r>
          </w:p>
        </w:tc>
        <w:tc>
          <w:tcPr>
            <w:tcW w:w="2740" w:type="dxa"/>
            <w:tcBorders>
              <w:top w:val="nil"/>
              <w:left w:val="nil"/>
              <w:bottom w:val="nil"/>
              <w:right w:val="nil"/>
            </w:tcBorders>
            <w:shd w:val="clear" w:color="auto" w:fill="auto"/>
            <w:noWrap/>
            <w:vAlign w:val="bottom"/>
            <w:hideMark/>
          </w:tcPr>
          <w:p w14:paraId="5E8B0E8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auto" w:fill="auto"/>
            <w:noWrap/>
            <w:vAlign w:val="bottom"/>
            <w:hideMark/>
          </w:tcPr>
          <w:p w14:paraId="17B95A7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Handrail</w:t>
            </w:r>
          </w:p>
        </w:tc>
        <w:tc>
          <w:tcPr>
            <w:tcW w:w="1820" w:type="dxa"/>
            <w:tcBorders>
              <w:top w:val="nil"/>
              <w:left w:val="nil"/>
              <w:bottom w:val="nil"/>
              <w:right w:val="nil"/>
            </w:tcBorders>
            <w:shd w:val="clear" w:color="auto" w:fill="auto"/>
            <w:noWrap/>
            <w:vAlign w:val="bottom"/>
            <w:hideMark/>
          </w:tcPr>
          <w:p w14:paraId="3CD03FA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w:t>
            </w:r>
          </w:p>
        </w:tc>
        <w:tc>
          <w:tcPr>
            <w:tcW w:w="1080" w:type="dxa"/>
            <w:tcBorders>
              <w:top w:val="nil"/>
              <w:left w:val="nil"/>
              <w:bottom w:val="nil"/>
              <w:right w:val="nil"/>
            </w:tcBorders>
            <w:shd w:val="clear" w:color="auto" w:fill="auto"/>
            <w:noWrap/>
            <w:vAlign w:val="bottom"/>
            <w:hideMark/>
          </w:tcPr>
          <w:p w14:paraId="1C26BAE5"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14DC92C6"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6CF77684"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50,24</w:t>
            </w:r>
          </w:p>
        </w:tc>
      </w:tr>
      <w:tr w:rsidR="000075D5" w:rsidRPr="000075D5" w14:paraId="440A9B0E" w14:textId="77777777" w:rsidTr="000075D5">
        <w:trPr>
          <w:trHeight w:val="300"/>
        </w:trPr>
        <w:tc>
          <w:tcPr>
            <w:tcW w:w="980" w:type="dxa"/>
            <w:tcBorders>
              <w:top w:val="nil"/>
              <w:left w:val="nil"/>
              <w:bottom w:val="single" w:sz="4" w:space="0" w:color="auto"/>
              <w:right w:val="nil"/>
            </w:tcBorders>
            <w:shd w:val="clear" w:color="auto" w:fill="auto"/>
            <w:noWrap/>
            <w:vAlign w:val="bottom"/>
            <w:hideMark/>
          </w:tcPr>
          <w:p w14:paraId="1BA27A79"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A21</w:t>
            </w:r>
          </w:p>
        </w:tc>
        <w:tc>
          <w:tcPr>
            <w:tcW w:w="1060" w:type="dxa"/>
            <w:tcBorders>
              <w:top w:val="nil"/>
              <w:left w:val="nil"/>
              <w:bottom w:val="single" w:sz="4" w:space="0" w:color="auto"/>
              <w:right w:val="nil"/>
            </w:tcBorders>
            <w:shd w:val="clear" w:color="auto" w:fill="auto"/>
            <w:noWrap/>
            <w:vAlign w:val="bottom"/>
            <w:hideMark/>
          </w:tcPr>
          <w:p w14:paraId="43413E10"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single" w:sz="4" w:space="0" w:color="auto"/>
              <w:right w:val="nil"/>
            </w:tcBorders>
            <w:shd w:val="clear" w:color="auto" w:fill="auto"/>
            <w:noWrap/>
            <w:vAlign w:val="bottom"/>
            <w:hideMark/>
          </w:tcPr>
          <w:p w14:paraId="38F6B7F1"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17:08</w:t>
            </w:r>
          </w:p>
        </w:tc>
        <w:tc>
          <w:tcPr>
            <w:tcW w:w="4040" w:type="dxa"/>
            <w:tcBorders>
              <w:top w:val="nil"/>
              <w:left w:val="nil"/>
              <w:bottom w:val="single" w:sz="4" w:space="0" w:color="auto"/>
              <w:right w:val="nil"/>
            </w:tcBorders>
            <w:shd w:val="clear" w:color="auto" w:fill="auto"/>
            <w:noWrap/>
            <w:vAlign w:val="bottom"/>
            <w:hideMark/>
          </w:tcPr>
          <w:p w14:paraId="6BFB6101"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Laranjeiras</w:t>
            </w:r>
          </w:p>
        </w:tc>
        <w:tc>
          <w:tcPr>
            <w:tcW w:w="1373" w:type="dxa"/>
            <w:vMerge/>
            <w:tcBorders>
              <w:top w:val="nil"/>
              <w:left w:val="nil"/>
              <w:bottom w:val="single" w:sz="4" w:space="0" w:color="000000"/>
              <w:right w:val="nil"/>
            </w:tcBorders>
            <w:vAlign w:val="center"/>
            <w:hideMark/>
          </w:tcPr>
          <w:p w14:paraId="25C55601" w14:textId="77777777" w:rsidR="000075D5" w:rsidRPr="000075D5" w:rsidRDefault="000075D5" w:rsidP="000075D5">
            <w:pPr>
              <w:spacing w:after="0" w:line="240" w:lineRule="auto"/>
              <w:rPr>
                <w:rFonts w:ascii="Calibri" w:eastAsia="Times New Roman" w:hAnsi="Calibri" w:cs="Calibri"/>
                <w:color w:val="000000"/>
                <w:lang w:val="en-US"/>
              </w:rPr>
            </w:pPr>
          </w:p>
        </w:tc>
        <w:tc>
          <w:tcPr>
            <w:tcW w:w="1307" w:type="dxa"/>
            <w:vMerge/>
            <w:tcBorders>
              <w:top w:val="nil"/>
              <w:left w:val="nil"/>
              <w:bottom w:val="single" w:sz="4" w:space="0" w:color="000000"/>
              <w:right w:val="nil"/>
            </w:tcBorders>
            <w:vAlign w:val="center"/>
            <w:hideMark/>
          </w:tcPr>
          <w:p w14:paraId="1E813AE8" w14:textId="77777777" w:rsidR="000075D5" w:rsidRPr="000075D5" w:rsidRDefault="000075D5" w:rsidP="000075D5">
            <w:pPr>
              <w:spacing w:after="0" w:line="240" w:lineRule="auto"/>
              <w:rPr>
                <w:rFonts w:ascii="Calibri" w:eastAsia="Times New Roman" w:hAnsi="Calibri" w:cs="Calibri"/>
                <w:color w:val="000000"/>
                <w:lang w:val="en-US"/>
              </w:rPr>
            </w:pPr>
          </w:p>
        </w:tc>
        <w:tc>
          <w:tcPr>
            <w:tcW w:w="2740" w:type="dxa"/>
            <w:tcBorders>
              <w:top w:val="nil"/>
              <w:left w:val="nil"/>
              <w:bottom w:val="single" w:sz="4" w:space="0" w:color="auto"/>
              <w:right w:val="nil"/>
            </w:tcBorders>
            <w:shd w:val="clear" w:color="auto" w:fill="auto"/>
            <w:noWrap/>
            <w:vAlign w:val="bottom"/>
            <w:hideMark/>
          </w:tcPr>
          <w:p w14:paraId="5EBDA840"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single" w:sz="4" w:space="0" w:color="auto"/>
              <w:right w:val="nil"/>
            </w:tcBorders>
            <w:shd w:val="clear" w:color="auto" w:fill="auto"/>
            <w:noWrap/>
            <w:vAlign w:val="bottom"/>
            <w:hideMark/>
          </w:tcPr>
          <w:p w14:paraId="2CEC9484"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Payphone</w:t>
            </w:r>
          </w:p>
        </w:tc>
        <w:tc>
          <w:tcPr>
            <w:tcW w:w="1820" w:type="dxa"/>
            <w:tcBorders>
              <w:top w:val="nil"/>
              <w:left w:val="nil"/>
              <w:bottom w:val="single" w:sz="4" w:space="0" w:color="auto"/>
              <w:right w:val="nil"/>
            </w:tcBorders>
            <w:shd w:val="clear" w:color="auto" w:fill="auto"/>
            <w:noWrap/>
            <w:vAlign w:val="bottom"/>
            <w:hideMark/>
          </w:tcPr>
          <w:p w14:paraId="0B0A49B3"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 and plastic</w:t>
            </w:r>
          </w:p>
        </w:tc>
        <w:tc>
          <w:tcPr>
            <w:tcW w:w="1080" w:type="dxa"/>
            <w:tcBorders>
              <w:top w:val="nil"/>
              <w:left w:val="nil"/>
              <w:bottom w:val="single" w:sz="4" w:space="0" w:color="auto"/>
              <w:right w:val="nil"/>
            </w:tcBorders>
            <w:shd w:val="clear" w:color="auto" w:fill="auto"/>
            <w:noWrap/>
            <w:vAlign w:val="bottom"/>
            <w:hideMark/>
          </w:tcPr>
          <w:p w14:paraId="24B9FEE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single" w:sz="4" w:space="0" w:color="auto"/>
              <w:right w:val="nil"/>
            </w:tcBorders>
            <w:shd w:val="clear" w:color="auto" w:fill="auto"/>
            <w:noWrap/>
            <w:vAlign w:val="bottom"/>
            <w:hideMark/>
          </w:tcPr>
          <w:p w14:paraId="0E753B44"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single" w:sz="4" w:space="0" w:color="auto"/>
              <w:right w:val="nil"/>
            </w:tcBorders>
            <w:shd w:val="clear" w:color="auto" w:fill="auto"/>
            <w:noWrap/>
            <w:vAlign w:val="bottom"/>
            <w:hideMark/>
          </w:tcPr>
          <w:p w14:paraId="426F5487"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68,80</w:t>
            </w:r>
          </w:p>
        </w:tc>
      </w:tr>
      <w:tr w:rsidR="000075D5" w:rsidRPr="000075D5" w14:paraId="2FE06E60" w14:textId="77777777" w:rsidTr="000075D5">
        <w:trPr>
          <w:trHeight w:val="300"/>
        </w:trPr>
        <w:tc>
          <w:tcPr>
            <w:tcW w:w="980" w:type="dxa"/>
            <w:tcBorders>
              <w:top w:val="nil"/>
              <w:left w:val="nil"/>
              <w:bottom w:val="nil"/>
              <w:right w:val="nil"/>
            </w:tcBorders>
            <w:shd w:val="clear" w:color="auto" w:fill="auto"/>
            <w:noWrap/>
            <w:vAlign w:val="bottom"/>
            <w:hideMark/>
          </w:tcPr>
          <w:p w14:paraId="65EB4405"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A22</w:t>
            </w:r>
          </w:p>
        </w:tc>
        <w:tc>
          <w:tcPr>
            <w:tcW w:w="1060" w:type="dxa"/>
            <w:tcBorders>
              <w:top w:val="nil"/>
              <w:left w:val="nil"/>
              <w:bottom w:val="nil"/>
              <w:right w:val="nil"/>
            </w:tcBorders>
            <w:shd w:val="clear" w:color="auto" w:fill="auto"/>
            <w:noWrap/>
            <w:vAlign w:val="bottom"/>
            <w:hideMark/>
          </w:tcPr>
          <w:p w14:paraId="0D9D6F27"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6BBDDDE4"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4040" w:type="dxa"/>
            <w:tcBorders>
              <w:top w:val="nil"/>
              <w:left w:val="nil"/>
              <w:bottom w:val="nil"/>
              <w:right w:val="nil"/>
            </w:tcBorders>
            <w:shd w:val="clear" w:color="auto" w:fill="auto"/>
            <w:noWrap/>
            <w:vAlign w:val="bottom"/>
            <w:hideMark/>
          </w:tcPr>
          <w:p w14:paraId="6DF672E7"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xml:space="preserve">Jardim Zoológico → Praça de Espanha </w:t>
            </w:r>
          </w:p>
        </w:tc>
        <w:tc>
          <w:tcPr>
            <w:tcW w:w="1373" w:type="dxa"/>
            <w:tcBorders>
              <w:top w:val="nil"/>
              <w:left w:val="nil"/>
              <w:bottom w:val="nil"/>
              <w:right w:val="nil"/>
            </w:tcBorders>
            <w:shd w:val="clear" w:color="auto" w:fill="auto"/>
            <w:noWrap/>
            <w:vAlign w:val="bottom"/>
            <w:hideMark/>
          </w:tcPr>
          <w:p w14:paraId="22A30A85"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1307" w:type="dxa"/>
            <w:tcBorders>
              <w:top w:val="nil"/>
              <w:left w:val="nil"/>
              <w:bottom w:val="nil"/>
              <w:right w:val="nil"/>
            </w:tcBorders>
            <w:shd w:val="clear" w:color="auto" w:fill="auto"/>
            <w:noWrap/>
            <w:vAlign w:val="bottom"/>
            <w:hideMark/>
          </w:tcPr>
          <w:p w14:paraId="63D75ADE"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2740" w:type="dxa"/>
            <w:tcBorders>
              <w:top w:val="nil"/>
              <w:left w:val="nil"/>
              <w:bottom w:val="nil"/>
              <w:right w:val="nil"/>
            </w:tcBorders>
            <w:shd w:val="clear" w:color="auto" w:fill="auto"/>
            <w:noWrap/>
            <w:vAlign w:val="bottom"/>
            <w:hideMark/>
          </w:tcPr>
          <w:p w14:paraId="57C5EC96"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xml:space="preserve">Inside Metro Carriage </w:t>
            </w:r>
          </w:p>
        </w:tc>
        <w:tc>
          <w:tcPr>
            <w:tcW w:w="2320" w:type="dxa"/>
            <w:tcBorders>
              <w:top w:val="nil"/>
              <w:left w:val="nil"/>
              <w:bottom w:val="nil"/>
              <w:right w:val="nil"/>
            </w:tcBorders>
            <w:shd w:val="clear" w:color="auto" w:fill="auto"/>
            <w:noWrap/>
            <w:vAlign w:val="bottom"/>
            <w:hideMark/>
          </w:tcPr>
          <w:p w14:paraId="5F120C95"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Window</w:t>
            </w:r>
          </w:p>
        </w:tc>
        <w:tc>
          <w:tcPr>
            <w:tcW w:w="1820" w:type="dxa"/>
            <w:tcBorders>
              <w:top w:val="nil"/>
              <w:left w:val="nil"/>
              <w:bottom w:val="nil"/>
              <w:right w:val="nil"/>
            </w:tcBorders>
            <w:shd w:val="clear" w:color="auto" w:fill="auto"/>
            <w:noWrap/>
            <w:vAlign w:val="bottom"/>
            <w:hideMark/>
          </w:tcPr>
          <w:p w14:paraId="5279A504"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Glass</w:t>
            </w:r>
          </w:p>
        </w:tc>
        <w:tc>
          <w:tcPr>
            <w:tcW w:w="1080" w:type="dxa"/>
            <w:tcBorders>
              <w:top w:val="nil"/>
              <w:left w:val="nil"/>
              <w:bottom w:val="nil"/>
              <w:right w:val="nil"/>
            </w:tcBorders>
            <w:shd w:val="clear" w:color="auto" w:fill="auto"/>
            <w:noWrap/>
            <w:vAlign w:val="bottom"/>
            <w:hideMark/>
          </w:tcPr>
          <w:p w14:paraId="1FBC7215"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1min47sec</w:t>
            </w:r>
          </w:p>
        </w:tc>
        <w:tc>
          <w:tcPr>
            <w:tcW w:w="1120" w:type="dxa"/>
            <w:tcBorders>
              <w:top w:val="nil"/>
              <w:left w:val="nil"/>
              <w:bottom w:val="nil"/>
              <w:right w:val="nil"/>
            </w:tcBorders>
            <w:shd w:val="clear" w:color="auto" w:fill="auto"/>
            <w:noWrap/>
            <w:vAlign w:val="bottom"/>
            <w:hideMark/>
          </w:tcPr>
          <w:p w14:paraId="1B714B20"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645BC6A4"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84,00</w:t>
            </w:r>
          </w:p>
        </w:tc>
      </w:tr>
      <w:tr w:rsidR="000075D5" w:rsidRPr="000075D5" w14:paraId="41652FA8" w14:textId="77777777" w:rsidTr="000075D5">
        <w:trPr>
          <w:trHeight w:val="300"/>
        </w:trPr>
        <w:tc>
          <w:tcPr>
            <w:tcW w:w="980" w:type="dxa"/>
            <w:tcBorders>
              <w:top w:val="nil"/>
              <w:left w:val="nil"/>
              <w:bottom w:val="nil"/>
              <w:right w:val="nil"/>
            </w:tcBorders>
            <w:shd w:val="clear" w:color="auto" w:fill="auto"/>
            <w:noWrap/>
            <w:vAlign w:val="bottom"/>
            <w:hideMark/>
          </w:tcPr>
          <w:p w14:paraId="4FF728D3"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A23</w:t>
            </w:r>
          </w:p>
        </w:tc>
        <w:tc>
          <w:tcPr>
            <w:tcW w:w="1060" w:type="dxa"/>
            <w:tcBorders>
              <w:top w:val="nil"/>
              <w:left w:val="nil"/>
              <w:bottom w:val="nil"/>
              <w:right w:val="nil"/>
            </w:tcBorders>
            <w:shd w:val="clear" w:color="auto" w:fill="auto"/>
            <w:noWrap/>
            <w:vAlign w:val="bottom"/>
            <w:hideMark/>
          </w:tcPr>
          <w:p w14:paraId="57E5F939"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2C96DFFE"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17:15</w:t>
            </w:r>
          </w:p>
        </w:tc>
        <w:tc>
          <w:tcPr>
            <w:tcW w:w="4040" w:type="dxa"/>
            <w:tcBorders>
              <w:top w:val="nil"/>
              <w:left w:val="nil"/>
              <w:bottom w:val="nil"/>
              <w:right w:val="nil"/>
            </w:tcBorders>
            <w:shd w:val="clear" w:color="auto" w:fill="auto"/>
            <w:noWrap/>
            <w:vAlign w:val="bottom"/>
            <w:hideMark/>
          </w:tcPr>
          <w:p w14:paraId="331BD669"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Jardim Zoológico</w:t>
            </w:r>
          </w:p>
        </w:tc>
        <w:tc>
          <w:tcPr>
            <w:tcW w:w="1373" w:type="dxa"/>
            <w:vMerge w:val="restart"/>
            <w:tcBorders>
              <w:top w:val="nil"/>
              <w:left w:val="nil"/>
              <w:bottom w:val="single" w:sz="4" w:space="0" w:color="000000"/>
              <w:right w:val="nil"/>
            </w:tcBorders>
            <w:shd w:val="clear" w:color="auto" w:fill="auto"/>
            <w:noWrap/>
            <w:vAlign w:val="center"/>
            <w:hideMark/>
          </w:tcPr>
          <w:p w14:paraId="4DFD4A64"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38° 44′ 31″ N</w:t>
            </w:r>
          </w:p>
        </w:tc>
        <w:tc>
          <w:tcPr>
            <w:tcW w:w="1307" w:type="dxa"/>
            <w:vMerge w:val="restart"/>
            <w:tcBorders>
              <w:top w:val="nil"/>
              <w:left w:val="nil"/>
              <w:bottom w:val="single" w:sz="4" w:space="0" w:color="000000"/>
              <w:right w:val="nil"/>
            </w:tcBorders>
            <w:shd w:val="clear" w:color="auto" w:fill="auto"/>
            <w:noWrap/>
            <w:vAlign w:val="center"/>
            <w:hideMark/>
          </w:tcPr>
          <w:p w14:paraId="091BCCC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9° 10′ 07″ W</w:t>
            </w:r>
          </w:p>
        </w:tc>
        <w:tc>
          <w:tcPr>
            <w:tcW w:w="2740" w:type="dxa"/>
            <w:tcBorders>
              <w:top w:val="nil"/>
              <w:left w:val="nil"/>
              <w:bottom w:val="nil"/>
              <w:right w:val="nil"/>
            </w:tcBorders>
            <w:shd w:val="clear" w:color="auto" w:fill="auto"/>
            <w:noWrap/>
            <w:vAlign w:val="bottom"/>
            <w:hideMark/>
          </w:tcPr>
          <w:p w14:paraId="0A8B97B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auto" w:fill="auto"/>
            <w:noWrap/>
            <w:vAlign w:val="bottom"/>
            <w:hideMark/>
          </w:tcPr>
          <w:p w14:paraId="2848A592"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xml:space="preserve">Ticket Kiosk </w:t>
            </w:r>
          </w:p>
        </w:tc>
        <w:tc>
          <w:tcPr>
            <w:tcW w:w="1820" w:type="dxa"/>
            <w:tcBorders>
              <w:top w:val="nil"/>
              <w:left w:val="nil"/>
              <w:bottom w:val="nil"/>
              <w:right w:val="nil"/>
            </w:tcBorders>
            <w:shd w:val="clear" w:color="auto" w:fill="auto"/>
            <w:noWrap/>
            <w:vAlign w:val="bottom"/>
            <w:hideMark/>
          </w:tcPr>
          <w:p w14:paraId="06049434"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 and plastic</w:t>
            </w:r>
          </w:p>
        </w:tc>
        <w:tc>
          <w:tcPr>
            <w:tcW w:w="1080" w:type="dxa"/>
            <w:tcBorders>
              <w:top w:val="nil"/>
              <w:left w:val="nil"/>
              <w:bottom w:val="nil"/>
              <w:right w:val="nil"/>
            </w:tcBorders>
            <w:shd w:val="clear" w:color="auto" w:fill="auto"/>
            <w:noWrap/>
            <w:vAlign w:val="bottom"/>
            <w:hideMark/>
          </w:tcPr>
          <w:p w14:paraId="78B65146"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0558E81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3ECC5EFF"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122,40</w:t>
            </w:r>
          </w:p>
        </w:tc>
      </w:tr>
      <w:tr w:rsidR="000075D5" w:rsidRPr="000075D5" w14:paraId="3CA04820" w14:textId="77777777" w:rsidTr="000075D5">
        <w:trPr>
          <w:trHeight w:val="300"/>
        </w:trPr>
        <w:tc>
          <w:tcPr>
            <w:tcW w:w="980" w:type="dxa"/>
            <w:tcBorders>
              <w:top w:val="nil"/>
              <w:left w:val="nil"/>
              <w:bottom w:val="nil"/>
              <w:right w:val="nil"/>
            </w:tcBorders>
            <w:shd w:val="clear" w:color="auto" w:fill="auto"/>
            <w:noWrap/>
            <w:vAlign w:val="bottom"/>
            <w:hideMark/>
          </w:tcPr>
          <w:p w14:paraId="61E223C2"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A24</w:t>
            </w:r>
          </w:p>
        </w:tc>
        <w:tc>
          <w:tcPr>
            <w:tcW w:w="1060" w:type="dxa"/>
            <w:tcBorders>
              <w:top w:val="nil"/>
              <w:left w:val="nil"/>
              <w:bottom w:val="nil"/>
              <w:right w:val="nil"/>
            </w:tcBorders>
            <w:shd w:val="clear" w:color="auto" w:fill="auto"/>
            <w:noWrap/>
            <w:vAlign w:val="bottom"/>
            <w:hideMark/>
          </w:tcPr>
          <w:p w14:paraId="3B82C09D"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22241989"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17:15</w:t>
            </w:r>
          </w:p>
        </w:tc>
        <w:tc>
          <w:tcPr>
            <w:tcW w:w="4040" w:type="dxa"/>
            <w:tcBorders>
              <w:top w:val="nil"/>
              <w:left w:val="nil"/>
              <w:bottom w:val="nil"/>
              <w:right w:val="nil"/>
            </w:tcBorders>
            <w:shd w:val="clear" w:color="auto" w:fill="auto"/>
            <w:noWrap/>
            <w:vAlign w:val="bottom"/>
            <w:hideMark/>
          </w:tcPr>
          <w:p w14:paraId="5DF44FB8"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Jardim Zoológico</w:t>
            </w:r>
          </w:p>
        </w:tc>
        <w:tc>
          <w:tcPr>
            <w:tcW w:w="1373" w:type="dxa"/>
            <w:vMerge/>
            <w:tcBorders>
              <w:top w:val="nil"/>
              <w:left w:val="nil"/>
              <w:bottom w:val="single" w:sz="4" w:space="0" w:color="000000"/>
              <w:right w:val="nil"/>
            </w:tcBorders>
            <w:vAlign w:val="center"/>
            <w:hideMark/>
          </w:tcPr>
          <w:p w14:paraId="00A33378" w14:textId="77777777" w:rsidR="000075D5" w:rsidRPr="000075D5" w:rsidRDefault="000075D5" w:rsidP="000075D5">
            <w:pPr>
              <w:spacing w:after="0" w:line="240" w:lineRule="auto"/>
              <w:rPr>
                <w:rFonts w:ascii="Calibri" w:eastAsia="Times New Roman" w:hAnsi="Calibri" w:cs="Calibri"/>
                <w:color w:val="000000"/>
                <w:lang w:val="en-US"/>
              </w:rPr>
            </w:pPr>
          </w:p>
        </w:tc>
        <w:tc>
          <w:tcPr>
            <w:tcW w:w="1307" w:type="dxa"/>
            <w:vMerge/>
            <w:tcBorders>
              <w:top w:val="nil"/>
              <w:left w:val="nil"/>
              <w:bottom w:val="single" w:sz="4" w:space="0" w:color="000000"/>
              <w:right w:val="nil"/>
            </w:tcBorders>
            <w:vAlign w:val="center"/>
            <w:hideMark/>
          </w:tcPr>
          <w:p w14:paraId="0FFA2C1B" w14:textId="77777777" w:rsidR="000075D5" w:rsidRPr="000075D5" w:rsidRDefault="000075D5" w:rsidP="000075D5">
            <w:pPr>
              <w:spacing w:after="0" w:line="240" w:lineRule="auto"/>
              <w:rPr>
                <w:rFonts w:ascii="Calibri" w:eastAsia="Times New Roman" w:hAnsi="Calibri" w:cs="Calibri"/>
                <w:color w:val="000000"/>
                <w:lang w:val="en-US"/>
              </w:rPr>
            </w:pPr>
          </w:p>
        </w:tc>
        <w:tc>
          <w:tcPr>
            <w:tcW w:w="2740" w:type="dxa"/>
            <w:tcBorders>
              <w:top w:val="nil"/>
              <w:left w:val="nil"/>
              <w:bottom w:val="nil"/>
              <w:right w:val="nil"/>
            </w:tcBorders>
            <w:shd w:val="clear" w:color="auto" w:fill="auto"/>
            <w:noWrap/>
            <w:vAlign w:val="bottom"/>
            <w:hideMark/>
          </w:tcPr>
          <w:p w14:paraId="0B7AD36A"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auto" w:fill="auto"/>
            <w:noWrap/>
            <w:vAlign w:val="bottom"/>
            <w:hideMark/>
          </w:tcPr>
          <w:p w14:paraId="020D530E"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Bench</w:t>
            </w:r>
          </w:p>
        </w:tc>
        <w:tc>
          <w:tcPr>
            <w:tcW w:w="1820" w:type="dxa"/>
            <w:tcBorders>
              <w:top w:val="nil"/>
              <w:left w:val="nil"/>
              <w:bottom w:val="nil"/>
              <w:right w:val="nil"/>
            </w:tcBorders>
            <w:shd w:val="clear" w:color="auto" w:fill="auto"/>
            <w:noWrap/>
            <w:vAlign w:val="bottom"/>
            <w:hideMark/>
          </w:tcPr>
          <w:p w14:paraId="5437EB22"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wood</w:t>
            </w:r>
          </w:p>
        </w:tc>
        <w:tc>
          <w:tcPr>
            <w:tcW w:w="1080" w:type="dxa"/>
            <w:tcBorders>
              <w:top w:val="nil"/>
              <w:left w:val="nil"/>
              <w:bottom w:val="nil"/>
              <w:right w:val="nil"/>
            </w:tcBorders>
            <w:shd w:val="clear" w:color="auto" w:fill="auto"/>
            <w:noWrap/>
            <w:vAlign w:val="bottom"/>
            <w:hideMark/>
          </w:tcPr>
          <w:p w14:paraId="00444B8A"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5712A733"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01A546F8"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37,76</w:t>
            </w:r>
          </w:p>
        </w:tc>
      </w:tr>
      <w:tr w:rsidR="000075D5" w:rsidRPr="000075D5" w14:paraId="70B89258" w14:textId="77777777" w:rsidTr="000075D5">
        <w:trPr>
          <w:trHeight w:val="300"/>
        </w:trPr>
        <w:tc>
          <w:tcPr>
            <w:tcW w:w="980" w:type="dxa"/>
            <w:tcBorders>
              <w:top w:val="single" w:sz="4" w:space="0" w:color="auto"/>
              <w:left w:val="nil"/>
              <w:bottom w:val="nil"/>
              <w:right w:val="nil"/>
            </w:tcBorders>
            <w:shd w:val="clear" w:color="auto" w:fill="auto"/>
            <w:noWrap/>
            <w:vAlign w:val="bottom"/>
            <w:hideMark/>
          </w:tcPr>
          <w:p w14:paraId="6BFBB7A9"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A25</w:t>
            </w:r>
          </w:p>
        </w:tc>
        <w:tc>
          <w:tcPr>
            <w:tcW w:w="1060" w:type="dxa"/>
            <w:tcBorders>
              <w:top w:val="single" w:sz="4" w:space="0" w:color="auto"/>
              <w:left w:val="nil"/>
              <w:bottom w:val="nil"/>
              <w:right w:val="nil"/>
            </w:tcBorders>
            <w:shd w:val="clear" w:color="auto" w:fill="auto"/>
            <w:noWrap/>
            <w:vAlign w:val="bottom"/>
            <w:hideMark/>
          </w:tcPr>
          <w:p w14:paraId="32C1B100"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single" w:sz="4" w:space="0" w:color="auto"/>
              <w:left w:val="nil"/>
              <w:bottom w:val="nil"/>
              <w:right w:val="nil"/>
            </w:tcBorders>
            <w:shd w:val="clear" w:color="auto" w:fill="auto"/>
            <w:noWrap/>
            <w:vAlign w:val="bottom"/>
            <w:hideMark/>
          </w:tcPr>
          <w:p w14:paraId="4BB02856"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4040" w:type="dxa"/>
            <w:tcBorders>
              <w:top w:val="single" w:sz="4" w:space="0" w:color="auto"/>
              <w:left w:val="nil"/>
              <w:bottom w:val="nil"/>
              <w:right w:val="nil"/>
            </w:tcBorders>
            <w:shd w:val="clear" w:color="auto" w:fill="auto"/>
            <w:noWrap/>
            <w:vAlign w:val="bottom"/>
            <w:hideMark/>
          </w:tcPr>
          <w:p w14:paraId="40085531"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Praça de Espanha → São Sebastião</w:t>
            </w:r>
          </w:p>
        </w:tc>
        <w:tc>
          <w:tcPr>
            <w:tcW w:w="1373" w:type="dxa"/>
            <w:tcBorders>
              <w:top w:val="nil"/>
              <w:left w:val="nil"/>
              <w:bottom w:val="nil"/>
              <w:right w:val="nil"/>
            </w:tcBorders>
            <w:shd w:val="clear" w:color="auto" w:fill="auto"/>
            <w:noWrap/>
            <w:vAlign w:val="bottom"/>
            <w:hideMark/>
          </w:tcPr>
          <w:p w14:paraId="1AB90C80"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1307" w:type="dxa"/>
            <w:tcBorders>
              <w:top w:val="nil"/>
              <w:left w:val="nil"/>
              <w:bottom w:val="nil"/>
              <w:right w:val="nil"/>
            </w:tcBorders>
            <w:shd w:val="clear" w:color="auto" w:fill="auto"/>
            <w:noWrap/>
            <w:vAlign w:val="bottom"/>
            <w:hideMark/>
          </w:tcPr>
          <w:p w14:paraId="482139D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2740" w:type="dxa"/>
            <w:tcBorders>
              <w:top w:val="single" w:sz="4" w:space="0" w:color="auto"/>
              <w:left w:val="nil"/>
              <w:bottom w:val="nil"/>
              <w:right w:val="nil"/>
            </w:tcBorders>
            <w:shd w:val="clear" w:color="auto" w:fill="auto"/>
            <w:noWrap/>
            <w:vAlign w:val="bottom"/>
            <w:hideMark/>
          </w:tcPr>
          <w:p w14:paraId="3DB5589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xml:space="preserve">Inside Metro Carriage </w:t>
            </w:r>
          </w:p>
        </w:tc>
        <w:tc>
          <w:tcPr>
            <w:tcW w:w="2320" w:type="dxa"/>
            <w:tcBorders>
              <w:top w:val="single" w:sz="4" w:space="0" w:color="auto"/>
              <w:left w:val="nil"/>
              <w:bottom w:val="nil"/>
              <w:right w:val="nil"/>
            </w:tcBorders>
            <w:shd w:val="clear" w:color="auto" w:fill="auto"/>
            <w:noWrap/>
            <w:vAlign w:val="bottom"/>
            <w:hideMark/>
          </w:tcPr>
          <w:p w14:paraId="7115082C"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Horizontal Support Post</w:t>
            </w:r>
          </w:p>
        </w:tc>
        <w:tc>
          <w:tcPr>
            <w:tcW w:w="1820" w:type="dxa"/>
            <w:tcBorders>
              <w:top w:val="single" w:sz="4" w:space="0" w:color="auto"/>
              <w:left w:val="nil"/>
              <w:bottom w:val="nil"/>
              <w:right w:val="nil"/>
            </w:tcBorders>
            <w:shd w:val="clear" w:color="auto" w:fill="auto"/>
            <w:noWrap/>
            <w:vAlign w:val="bottom"/>
            <w:hideMark/>
          </w:tcPr>
          <w:p w14:paraId="4EE78655"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w:t>
            </w:r>
          </w:p>
        </w:tc>
        <w:tc>
          <w:tcPr>
            <w:tcW w:w="1080" w:type="dxa"/>
            <w:tcBorders>
              <w:top w:val="single" w:sz="4" w:space="0" w:color="auto"/>
              <w:left w:val="nil"/>
              <w:bottom w:val="nil"/>
              <w:right w:val="nil"/>
            </w:tcBorders>
            <w:shd w:val="clear" w:color="auto" w:fill="auto"/>
            <w:noWrap/>
            <w:vAlign w:val="bottom"/>
            <w:hideMark/>
          </w:tcPr>
          <w:p w14:paraId="23193895"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1min27sec</w:t>
            </w:r>
          </w:p>
        </w:tc>
        <w:tc>
          <w:tcPr>
            <w:tcW w:w="1120" w:type="dxa"/>
            <w:tcBorders>
              <w:top w:val="single" w:sz="4" w:space="0" w:color="auto"/>
              <w:left w:val="nil"/>
              <w:bottom w:val="nil"/>
              <w:right w:val="nil"/>
            </w:tcBorders>
            <w:shd w:val="clear" w:color="auto" w:fill="auto"/>
            <w:noWrap/>
            <w:vAlign w:val="bottom"/>
            <w:hideMark/>
          </w:tcPr>
          <w:p w14:paraId="199C6D7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single" w:sz="4" w:space="0" w:color="auto"/>
              <w:left w:val="nil"/>
              <w:bottom w:val="nil"/>
              <w:right w:val="nil"/>
            </w:tcBorders>
            <w:shd w:val="clear" w:color="auto" w:fill="auto"/>
            <w:noWrap/>
            <w:vAlign w:val="bottom"/>
            <w:hideMark/>
          </w:tcPr>
          <w:p w14:paraId="2120570F"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3,50</w:t>
            </w:r>
          </w:p>
        </w:tc>
      </w:tr>
      <w:tr w:rsidR="000075D5" w:rsidRPr="000075D5" w14:paraId="0693820E" w14:textId="77777777" w:rsidTr="000075D5">
        <w:trPr>
          <w:trHeight w:val="300"/>
        </w:trPr>
        <w:tc>
          <w:tcPr>
            <w:tcW w:w="980" w:type="dxa"/>
            <w:tcBorders>
              <w:top w:val="nil"/>
              <w:left w:val="nil"/>
              <w:bottom w:val="nil"/>
              <w:right w:val="nil"/>
            </w:tcBorders>
            <w:shd w:val="clear" w:color="auto" w:fill="auto"/>
            <w:noWrap/>
            <w:vAlign w:val="bottom"/>
            <w:hideMark/>
          </w:tcPr>
          <w:p w14:paraId="73D32723"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A26</w:t>
            </w:r>
          </w:p>
        </w:tc>
        <w:tc>
          <w:tcPr>
            <w:tcW w:w="1060" w:type="dxa"/>
            <w:tcBorders>
              <w:top w:val="nil"/>
              <w:left w:val="nil"/>
              <w:bottom w:val="nil"/>
              <w:right w:val="nil"/>
            </w:tcBorders>
            <w:shd w:val="clear" w:color="auto" w:fill="auto"/>
            <w:noWrap/>
            <w:vAlign w:val="bottom"/>
            <w:hideMark/>
          </w:tcPr>
          <w:p w14:paraId="06915C95"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11998524"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17:30</w:t>
            </w:r>
          </w:p>
        </w:tc>
        <w:tc>
          <w:tcPr>
            <w:tcW w:w="4040" w:type="dxa"/>
            <w:tcBorders>
              <w:top w:val="nil"/>
              <w:left w:val="nil"/>
              <w:bottom w:val="nil"/>
              <w:right w:val="nil"/>
            </w:tcBorders>
            <w:shd w:val="clear" w:color="auto" w:fill="auto"/>
            <w:noWrap/>
            <w:vAlign w:val="bottom"/>
            <w:hideMark/>
          </w:tcPr>
          <w:p w14:paraId="499574B8"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Praça de Espanha</w:t>
            </w:r>
          </w:p>
        </w:tc>
        <w:tc>
          <w:tcPr>
            <w:tcW w:w="1373" w:type="dxa"/>
            <w:vMerge w:val="restart"/>
            <w:tcBorders>
              <w:top w:val="nil"/>
              <w:left w:val="nil"/>
              <w:bottom w:val="single" w:sz="4" w:space="0" w:color="000000"/>
              <w:right w:val="nil"/>
            </w:tcBorders>
            <w:shd w:val="clear" w:color="auto" w:fill="auto"/>
            <w:noWrap/>
            <w:vAlign w:val="center"/>
            <w:hideMark/>
          </w:tcPr>
          <w:p w14:paraId="05AB8AFE"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38° 44′ 14″ N</w:t>
            </w:r>
          </w:p>
        </w:tc>
        <w:tc>
          <w:tcPr>
            <w:tcW w:w="1307" w:type="dxa"/>
            <w:vMerge w:val="restart"/>
            <w:tcBorders>
              <w:top w:val="nil"/>
              <w:left w:val="nil"/>
              <w:bottom w:val="single" w:sz="4" w:space="0" w:color="000000"/>
              <w:right w:val="nil"/>
            </w:tcBorders>
            <w:shd w:val="clear" w:color="auto" w:fill="auto"/>
            <w:noWrap/>
            <w:vAlign w:val="center"/>
            <w:hideMark/>
          </w:tcPr>
          <w:p w14:paraId="20FFE514"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9° 09′ 34″ W</w:t>
            </w:r>
          </w:p>
        </w:tc>
        <w:tc>
          <w:tcPr>
            <w:tcW w:w="2740" w:type="dxa"/>
            <w:tcBorders>
              <w:top w:val="nil"/>
              <w:left w:val="nil"/>
              <w:bottom w:val="nil"/>
              <w:right w:val="nil"/>
            </w:tcBorders>
            <w:shd w:val="clear" w:color="auto" w:fill="auto"/>
            <w:noWrap/>
            <w:vAlign w:val="bottom"/>
            <w:hideMark/>
          </w:tcPr>
          <w:p w14:paraId="1403E99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auto" w:fill="auto"/>
            <w:noWrap/>
            <w:vAlign w:val="bottom"/>
            <w:hideMark/>
          </w:tcPr>
          <w:p w14:paraId="7524F79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Ticket Validation</w:t>
            </w:r>
          </w:p>
        </w:tc>
        <w:tc>
          <w:tcPr>
            <w:tcW w:w="1820" w:type="dxa"/>
            <w:tcBorders>
              <w:top w:val="nil"/>
              <w:left w:val="nil"/>
              <w:bottom w:val="nil"/>
              <w:right w:val="nil"/>
            </w:tcBorders>
            <w:shd w:val="clear" w:color="auto" w:fill="auto"/>
            <w:noWrap/>
            <w:vAlign w:val="bottom"/>
            <w:hideMark/>
          </w:tcPr>
          <w:p w14:paraId="263BE68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Plastic</w:t>
            </w:r>
          </w:p>
        </w:tc>
        <w:tc>
          <w:tcPr>
            <w:tcW w:w="1080" w:type="dxa"/>
            <w:tcBorders>
              <w:top w:val="nil"/>
              <w:left w:val="nil"/>
              <w:bottom w:val="nil"/>
              <w:right w:val="nil"/>
            </w:tcBorders>
            <w:shd w:val="clear" w:color="auto" w:fill="auto"/>
            <w:noWrap/>
            <w:vAlign w:val="bottom"/>
            <w:hideMark/>
          </w:tcPr>
          <w:p w14:paraId="63078E33"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33E72D7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46C8207F"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38,24</w:t>
            </w:r>
          </w:p>
        </w:tc>
      </w:tr>
      <w:tr w:rsidR="000075D5" w:rsidRPr="000075D5" w14:paraId="57B86C1F" w14:textId="77777777" w:rsidTr="000075D5">
        <w:trPr>
          <w:trHeight w:val="300"/>
        </w:trPr>
        <w:tc>
          <w:tcPr>
            <w:tcW w:w="980" w:type="dxa"/>
            <w:tcBorders>
              <w:top w:val="nil"/>
              <w:left w:val="nil"/>
              <w:bottom w:val="single" w:sz="4" w:space="0" w:color="auto"/>
              <w:right w:val="nil"/>
            </w:tcBorders>
            <w:shd w:val="clear" w:color="auto" w:fill="auto"/>
            <w:noWrap/>
            <w:vAlign w:val="bottom"/>
            <w:hideMark/>
          </w:tcPr>
          <w:p w14:paraId="63F1055C"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A27</w:t>
            </w:r>
          </w:p>
        </w:tc>
        <w:tc>
          <w:tcPr>
            <w:tcW w:w="1060" w:type="dxa"/>
            <w:tcBorders>
              <w:top w:val="nil"/>
              <w:left w:val="nil"/>
              <w:bottom w:val="single" w:sz="4" w:space="0" w:color="auto"/>
              <w:right w:val="nil"/>
            </w:tcBorders>
            <w:shd w:val="clear" w:color="auto" w:fill="auto"/>
            <w:noWrap/>
            <w:vAlign w:val="bottom"/>
            <w:hideMark/>
          </w:tcPr>
          <w:p w14:paraId="3067960E"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single" w:sz="4" w:space="0" w:color="auto"/>
              <w:right w:val="nil"/>
            </w:tcBorders>
            <w:shd w:val="clear" w:color="auto" w:fill="auto"/>
            <w:noWrap/>
            <w:vAlign w:val="bottom"/>
            <w:hideMark/>
          </w:tcPr>
          <w:p w14:paraId="10F465B0"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17:30</w:t>
            </w:r>
          </w:p>
        </w:tc>
        <w:tc>
          <w:tcPr>
            <w:tcW w:w="4040" w:type="dxa"/>
            <w:tcBorders>
              <w:top w:val="nil"/>
              <w:left w:val="nil"/>
              <w:bottom w:val="single" w:sz="4" w:space="0" w:color="auto"/>
              <w:right w:val="nil"/>
            </w:tcBorders>
            <w:shd w:val="clear" w:color="auto" w:fill="auto"/>
            <w:noWrap/>
            <w:vAlign w:val="bottom"/>
            <w:hideMark/>
          </w:tcPr>
          <w:p w14:paraId="0AEDD92C"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Praça de Espanha</w:t>
            </w:r>
          </w:p>
        </w:tc>
        <w:tc>
          <w:tcPr>
            <w:tcW w:w="1373" w:type="dxa"/>
            <w:vMerge/>
            <w:tcBorders>
              <w:top w:val="nil"/>
              <w:left w:val="nil"/>
              <w:bottom w:val="single" w:sz="4" w:space="0" w:color="000000"/>
              <w:right w:val="nil"/>
            </w:tcBorders>
            <w:vAlign w:val="center"/>
            <w:hideMark/>
          </w:tcPr>
          <w:p w14:paraId="61B1245B" w14:textId="77777777" w:rsidR="000075D5" w:rsidRPr="000075D5" w:rsidRDefault="000075D5" w:rsidP="000075D5">
            <w:pPr>
              <w:spacing w:after="0" w:line="240" w:lineRule="auto"/>
              <w:rPr>
                <w:rFonts w:ascii="Calibri" w:eastAsia="Times New Roman" w:hAnsi="Calibri" w:cs="Calibri"/>
                <w:color w:val="000000"/>
                <w:lang w:val="en-US"/>
              </w:rPr>
            </w:pPr>
          </w:p>
        </w:tc>
        <w:tc>
          <w:tcPr>
            <w:tcW w:w="1307" w:type="dxa"/>
            <w:vMerge/>
            <w:tcBorders>
              <w:top w:val="nil"/>
              <w:left w:val="nil"/>
              <w:bottom w:val="single" w:sz="4" w:space="0" w:color="000000"/>
              <w:right w:val="nil"/>
            </w:tcBorders>
            <w:vAlign w:val="center"/>
            <w:hideMark/>
          </w:tcPr>
          <w:p w14:paraId="63CC99D0" w14:textId="77777777" w:rsidR="000075D5" w:rsidRPr="000075D5" w:rsidRDefault="000075D5" w:rsidP="000075D5">
            <w:pPr>
              <w:spacing w:after="0" w:line="240" w:lineRule="auto"/>
              <w:rPr>
                <w:rFonts w:ascii="Calibri" w:eastAsia="Times New Roman" w:hAnsi="Calibri" w:cs="Calibri"/>
                <w:color w:val="000000"/>
                <w:lang w:val="en-US"/>
              </w:rPr>
            </w:pPr>
          </w:p>
        </w:tc>
        <w:tc>
          <w:tcPr>
            <w:tcW w:w="2740" w:type="dxa"/>
            <w:tcBorders>
              <w:top w:val="nil"/>
              <w:left w:val="nil"/>
              <w:bottom w:val="single" w:sz="4" w:space="0" w:color="auto"/>
              <w:right w:val="nil"/>
            </w:tcBorders>
            <w:shd w:val="clear" w:color="auto" w:fill="auto"/>
            <w:noWrap/>
            <w:vAlign w:val="bottom"/>
            <w:hideMark/>
          </w:tcPr>
          <w:p w14:paraId="3B35A9D6"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single" w:sz="4" w:space="0" w:color="auto"/>
              <w:right w:val="nil"/>
            </w:tcBorders>
            <w:shd w:val="clear" w:color="auto" w:fill="auto"/>
            <w:noWrap/>
            <w:vAlign w:val="bottom"/>
            <w:hideMark/>
          </w:tcPr>
          <w:p w14:paraId="14C15874"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Info Placard</w:t>
            </w:r>
          </w:p>
        </w:tc>
        <w:tc>
          <w:tcPr>
            <w:tcW w:w="1820" w:type="dxa"/>
            <w:tcBorders>
              <w:top w:val="nil"/>
              <w:left w:val="nil"/>
              <w:bottom w:val="single" w:sz="4" w:space="0" w:color="auto"/>
              <w:right w:val="nil"/>
            </w:tcBorders>
            <w:shd w:val="clear" w:color="auto" w:fill="auto"/>
            <w:noWrap/>
            <w:vAlign w:val="bottom"/>
            <w:hideMark/>
          </w:tcPr>
          <w:p w14:paraId="586B083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Acrylic</w:t>
            </w:r>
          </w:p>
        </w:tc>
        <w:tc>
          <w:tcPr>
            <w:tcW w:w="1080" w:type="dxa"/>
            <w:tcBorders>
              <w:top w:val="nil"/>
              <w:left w:val="nil"/>
              <w:bottom w:val="single" w:sz="4" w:space="0" w:color="auto"/>
              <w:right w:val="nil"/>
            </w:tcBorders>
            <w:shd w:val="clear" w:color="auto" w:fill="auto"/>
            <w:noWrap/>
            <w:vAlign w:val="bottom"/>
            <w:hideMark/>
          </w:tcPr>
          <w:p w14:paraId="1D274162"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single" w:sz="4" w:space="0" w:color="auto"/>
              <w:right w:val="nil"/>
            </w:tcBorders>
            <w:shd w:val="clear" w:color="auto" w:fill="auto"/>
            <w:noWrap/>
            <w:vAlign w:val="bottom"/>
            <w:hideMark/>
          </w:tcPr>
          <w:p w14:paraId="06041BCE"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single" w:sz="4" w:space="0" w:color="auto"/>
              <w:right w:val="nil"/>
            </w:tcBorders>
            <w:shd w:val="clear" w:color="auto" w:fill="auto"/>
            <w:noWrap/>
            <w:vAlign w:val="bottom"/>
            <w:hideMark/>
          </w:tcPr>
          <w:p w14:paraId="66AB6116"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40,48</w:t>
            </w:r>
          </w:p>
        </w:tc>
      </w:tr>
      <w:tr w:rsidR="000075D5" w:rsidRPr="000075D5" w14:paraId="61A7B541" w14:textId="77777777" w:rsidTr="000075D5">
        <w:trPr>
          <w:trHeight w:val="300"/>
        </w:trPr>
        <w:tc>
          <w:tcPr>
            <w:tcW w:w="980" w:type="dxa"/>
            <w:tcBorders>
              <w:top w:val="nil"/>
              <w:left w:val="nil"/>
              <w:bottom w:val="nil"/>
              <w:right w:val="nil"/>
            </w:tcBorders>
            <w:shd w:val="clear" w:color="auto" w:fill="auto"/>
            <w:noWrap/>
            <w:vAlign w:val="bottom"/>
            <w:hideMark/>
          </w:tcPr>
          <w:p w14:paraId="5918C703"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lastRenderedPageBreak/>
              <w:t>A28</w:t>
            </w:r>
          </w:p>
        </w:tc>
        <w:tc>
          <w:tcPr>
            <w:tcW w:w="1060" w:type="dxa"/>
            <w:tcBorders>
              <w:top w:val="nil"/>
              <w:left w:val="nil"/>
              <w:bottom w:val="nil"/>
              <w:right w:val="nil"/>
            </w:tcBorders>
            <w:shd w:val="clear" w:color="auto" w:fill="auto"/>
            <w:noWrap/>
            <w:vAlign w:val="bottom"/>
            <w:hideMark/>
          </w:tcPr>
          <w:p w14:paraId="2697B18E"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24836AE8"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4040" w:type="dxa"/>
            <w:tcBorders>
              <w:top w:val="nil"/>
              <w:left w:val="nil"/>
              <w:bottom w:val="nil"/>
              <w:right w:val="nil"/>
            </w:tcBorders>
            <w:shd w:val="clear" w:color="auto" w:fill="auto"/>
            <w:noWrap/>
            <w:vAlign w:val="bottom"/>
            <w:hideMark/>
          </w:tcPr>
          <w:p w14:paraId="60A90359"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xml:space="preserve">São Sebastião → Parque </w:t>
            </w:r>
          </w:p>
        </w:tc>
        <w:tc>
          <w:tcPr>
            <w:tcW w:w="1373" w:type="dxa"/>
            <w:tcBorders>
              <w:top w:val="nil"/>
              <w:left w:val="nil"/>
              <w:bottom w:val="nil"/>
              <w:right w:val="nil"/>
            </w:tcBorders>
            <w:shd w:val="clear" w:color="auto" w:fill="auto"/>
            <w:noWrap/>
            <w:vAlign w:val="bottom"/>
            <w:hideMark/>
          </w:tcPr>
          <w:p w14:paraId="4EF2489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1307" w:type="dxa"/>
            <w:tcBorders>
              <w:top w:val="nil"/>
              <w:left w:val="nil"/>
              <w:bottom w:val="nil"/>
              <w:right w:val="nil"/>
            </w:tcBorders>
            <w:shd w:val="clear" w:color="auto" w:fill="auto"/>
            <w:noWrap/>
            <w:vAlign w:val="bottom"/>
            <w:hideMark/>
          </w:tcPr>
          <w:p w14:paraId="3FD7D233"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2740" w:type="dxa"/>
            <w:tcBorders>
              <w:top w:val="nil"/>
              <w:left w:val="nil"/>
              <w:bottom w:val="nil"/>
              <w:right w:val="nil"/>
            </w:tcBorders>
            <w:shd w:val="clear" w:color="auto" w:fill="auto"/>
            <w:noWrap/>
            <w:vAlign w:val="bottom"/>
            <w:hideMark/>
          </w:tcPr>
          <w:p w14:paraId="55A7C65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xml:space="preserve">Inside Metro Carriage </w:t>
            </w:r>
          </w:p>
        </w:tc>
        <w:tc>
          <w:tcPr>
            <w:tcW w:w="2320" w:type="dxa"/>
            <w:tcBorders>
              <w:top w:val="nil"/>
              <w:left w:val="nil"/>
              <w:bottom w:val="nil"/>
              <w:right w:val="nil"/>
            </w:tcBorders>
            <w:shd w:val="clear" w:color="auto" w:fill="auto"/>
            <w:noWrap/>
            <w:vAlign w:val="bottom"/>
            <w:hideMark/>
          </w:tcPr>
          <w:p w14:paraId="2070F350"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Seat</w:t>
            </w:r>
          </w:p>
        </w:tc>
        <w:tc>
          <w:tcPr>
            <w:tcW w:w="1820" w:type="dxa"/>
            <w:tcBorders>
              <w:top w:val="nil"/>
              <w:left w:val="nil"/>
              <w:bottom w:val="nil"/>
              <w:right w:val="nil"/>
            </w:tcBorders>
            <w:shd w:val="clear" w:color="auto" w:fill="auto"/>
            <w:noWrap/>
            <w:vAlign w:val="bottom"/>
            <w:hideMark/>
          </w:tcPr>
          <w:p w14:paraId="283319A2"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Velvet and plastic</w:t>
            </w:r>
          </w:p>
        </w:tc>
        <w:tc>
          <w:tcPr>
            <w:tcW w:w="1080" w:type="dxa"/>
            <w:tcBorders>
              <w:top w:val="nil"/>
              <w:left w:val="nil"/>
              <w:bottom w:val="nil"/>
              <w:right w:val="nil"/>
            </w:tcBorders>
            <w:shd w:val="clear" w:color="auto" w:fill="auto"/>
            <w:noWrap/>
            <w:vAlign w:val="bottom"/>
            <w:hideMark/>
          </w:tcPr>
          <w:p w14:paraId="4B6B1FF6"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1min15sec</w:t>
            </w:r>
          </w:p>
        </w:tc>
        <w:tc>
          <w:tcPr>
            <w:tcW w:w="1120" w:type="dxa"/>
            <w:tcBorders>
              <w:top w:val="nil"/>
              <w:left w:val="nil"/>
              <w:bottom w:val="nil"/>
              <w:right w:val="nil"/>
            </w:tcBorders>
            <w:shd w:val="clear" w:color="auto" w:fill="auto"/>
            <w:noWrap/>
            <w:vAlign w:val="bottom"/>
            <w:hideMark/>
          </w:tcPr>
          <w:p w14:paraId="67B5FE7A"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4BF06D8E"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57,28</w:t>
            </w:r>
          </w:p>
        </w:tc>
      </w:tr>
      <w:tr w:rsidR="000075D5" w:rsidRPr="000075D5" w14:paraId="4FF08C18" w14:textId="77777777" w:rsidTr="000075D5">
        <w:trPr>
          <w:trHeight w:val="300"/>
        </w:trPr>
        <w:tc>
          <w:tcPr>
            <w:tcW w:w="980" w:type="dxa"/>
            <w:tcBorders>
              <w:top w:val="nil"/>
              <w:left w:val="nil"/>
              <w:bottom w:val="nil"/>
              <w:right w:val="nil"/>
            </w:tcBorders>
            <w:shd w:val="clear" w:color="auto" w:fill="auto"/>
            <w:noWrap/>
            <w:vAlign w:val="bottom"/>
            <w:hideMark/>
          </w:tcPr>
          <w:p w14:paraId="79E16231"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A29</w:t>
            </w:r>
          </w:p>
        </w:tc>
        <w:tc>
          <w:tcPr>
            <w:tcW w:w="1060" w:type="dxa"/>
            <w:tcBorders>
              <w:top w:val="nil"/>
              <w:left w:val="nil"/>
              <w:bottom w:val="nil"/>
              <w:right w:val="nil"/>
            </w:tcBorders>
            <w:shd w:val="clear" w:color="auto" w:fill="auto"/>
            <w:noWrap/>
            <w:vAlign w:val="bottom"/>
            <w:hideMark/>
          </w:tcPr>
          <w:p w14:paraId="5680DB00"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285E69BD"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17:40</w:t>
            </w:r>
          </w:p>
        </w:tc>
        <w:tc>
          <w:tcPr>
            <w:tcW w:w="4040" w:type="dxa"/>
            <w:tcBorders>
              <w:top w:val="nil"/>
              <w:left w:val="nil"/>
              <w:bottom w:val="nil"/>
              <w:right w:val="nil"/>
            </w:tcBorders>
            <w:shd w:val="clear" w:color="auto" w:fill="auto"/>
            <w:noWrap/>
            <w:vAlign w:val="bottom"/>
            <w:hideMark/>
          </w:tcPr>
          <w:p w14:paraId="490B503A"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São Sebastião</w:t>
            </w:r>
          </w:p>
        </w:tc>
        <w:tc>
          <w:tcPr>
            <w:tcW w:w="1373" w:type="dxa"/>
            <w:vMerge w:val="restart"/>
            <w:tcBorders>
              <w:top w:val="nil"/>
              <w:left w:val="nil"/>
              <w:bottom w:val="single" w:sz="4" w:space="0" w:color="000000"/>
              <w:right w:val="nil"/>
            </w:tcBorders>
            <w:shd w:val="clear" w:color="auto" w:fill="auto"/>
            <w:noWrap/>
            <w:vAlign w:val="center"/>
            <w:hideMark/>
          </w:tcPr>
          <w:p w14:paraId="52118F5F"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38° 44′ 04″ N</w:t>
            </w:r>
          </w:p>
        </w:tc>
        <w:tc>
          <w:tcPr>
            <w:tcW w:w="1307" w:type="dxa"/>
            <w:vMerge w:val="restart"/>
            <w:tcBorders>
              <w:top w:val="nil"/>
              <w:left w:val="nil"/>
              <w:bottom w:val="single" w:sz="4" w:space="0" w:color="000000"/>
              <w:right w:val="nil"/>
            </w:tcBorders>
            <w:shd w:val="clear" w:color="auto" w:fill="auto"/>
            <w:noWrap/>
            <w:vAlign w:val="center"/>
            <w:hideMark/>
          </w:tcPr>
          <w:p w14:paraId="06B6023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9° 09′ 16″ W</w:t>
            </w:r>
          </w:p>
        </w:tc>
        <w:tc>
          <w:tcPr>
            <w:tcW w:w="2740" w:type="dxa"/>
            <w:tcBorders>
              <w:top w:val="nil"/>
              <w:left w:val="nil"/>
              <w:bottom w:val="nil"/>
              <w:right w:val="nil"/>
            </w:tcBorders>
            <w:shd w:val="clear" w:color="auto" w:fill="auto"/>
            <w:noWrap/>
            <w:vAlign w:val="bottom"/>
            <w:hideMark/>
          </w:tcPr>
          <w:p w14:paraId="0F807FA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auto" w:fill="auto"/>
            <w:noWrap/>
            <w:vAlign w:val="bottom"/>
            <w:hideMark/>
          </w:tcPr>
          <w:p w14:paraId="4FAE0AE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Garbage can</w:t>
            </w:r>
          </w:p>
        </w:tc>
        <w:tc>
          <w:tcPr>
            <w:tcW w:w="1820" w:type="dxa"/>
            <w:tcBorders>
              <w:top w:val="nil"/>
              <w:left w:val="nil"/>
              <w:bottom w:val="nil"/>
              <w:right w:val="nil"/>
            </w:tcBorders>
            <w:shd w:val="clear" w:color="auto" w:fill="auto"/>
            <w:noWrap/>
            <w:vAlign w:val="bottom"/>
            <w:hideMark/>
          </w:tcPr>
          <w:p w14:paraId="62E5F71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w:t>
            </w:r>
          </w:p>
        </w:tc>
        <w:tc>
          <w:tcPr>
            <w:tcW w:w="1080" w:type="dxa"/>
            <w:tcBorders>
              <w:top w:val="nil"/>
              <w:left w:val="nil"/>
              <w:bottom w:val="nil"/>
              <w:right w:val="nil"/>
            </w:tcBorders>
            <w:shd w:val="clear" w:color="auto" w:fill="auto"/>
            <w:noWrap/>
            <w:vAlign w:val="bottom"/>
            <w:hideMark/>
          </w:tcPr>
          <w:p w14:paraId="2B453B1F"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19F9E13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2241C35D"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36,48</w:t>
            </w:r>
          </w:p>
        </w:tc>
      </w:tr>
      <w:tr w:rsidR="000075D5" w:rsidRPr="000075D5" w14:paraId="560BDDA7" w14:textId="77777777" w:rsidTr="000075D5">
        <w:trPr>
          <w:trHeight w:val="300"/>
        </w:trPr>
        <w:tc>
          <w:tcPr>
            <w:tcW w:w="980" w:type="dxa"/>
            <w:tcBorders>
              <w:top w:val="nil"/>
              <w:left w:val="nil"/>
              <w:bottom w:val="single" w:sz="4" w:space="0" w:color="auto"/>
              <w:right w:val="nil"/>
            </w:tcBorders>
            <w:shd w:val="clear" w:color="auto" w:fill="auto"/>
            <w:noWrap/>
            <w:vAlign w:val="bottom"/>
            <w:hideMark/>
          </w:tcPr>
          <w:p w14:paraId="5A3B4F3B"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A30</w:t>
            </w:r>
          </w:p>
        </w:tc>
        <w:tc>
          <w:tcPr>
            <w:tcW w:w="1060" w:type="dxa"/>
            <w:tcBorders>
              <w:top w:val="nil"/>
              <w:left w:val="nil"/>
              <w:bottom w:val="single" w:sz="4" w:space="0" w:color="auto"/>
              <w:right w:val="nil"/>
            </w:tcBorders>
            <w:shd w:val="clear" w:color="auto" w:fill="auto"/>
            <w:noWrap/>
            <w:vAlign w:val="bottom"/>
            <w:hideMark/>
          </w:tcPr>
          <w:p w14:paraId="305B7475"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single" w:sz="4" w:space="0" w:color="auto"/>
              <w:right w:val="nil"/>
            </w:tcBorders>
            <w:shd w:val="clear" w:color="auto" w:fill="auto"/>
            <w:noWrap/>
            <w:vAlign w:val="bottom"/>
            <w:hideMark/>
          </w:tcPr>
          <w:p w14:paraId="3F8F872B"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17:40</w:t>
            </w:r>
          </w:p>
        </w:tc>
        <w:tc>
          <w:tcPr>
            <w:tcW w:w="4040" w:type="dxa"/>
            <w:tcBorders>
              <w:top w:val="nil"/>
              <w:left w:val="nil"/>
              <w:bottom w:val="single" w:sz="4" w:space="0" w:color="auto"/>
              <w:right w:val="nil"/>
            </w:tcBorders>
            <w:shd w:val="clear" w:color="auto" w:fill="auto"/>
            <w:noWrap/>
            <w:vAlign w:val="bottom"/>
            <w:hideMark/>
          </w:tcPr>
          <w:p w14:paraId="00414E39"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São Sebastião</w:t>
            </w:r>
          </w:p>
        </w:tc>
        <w:tc>
          <w:tcPr>
            <w:tcW w:w="1373" w:type="dxa"/>
            <w:vMerge/>
            <w:tcBorders>
              <w:top w:val="nil"/>
              <w:left w:val="nil"/>
              <w:bottom w:val="single" w:sz="4" w:space="0" w:color="000000"/>
              <w:right w:val="nil"/>
            </w:tcBorders>
            <w:vAlign w:val="center"/>
            <w:hideMark/>
          </w:tcPr>
          <w:p w14:paraId="64628CC3" w14:textId="77777777" w:rsidR="000075D5" w:rsidRPr="000075D5" w:rsidRDefault="000075D5" w:rsidP="000075D5">
            <w:pPr>
              <w:spacing w:after="0" w:line="240" w:lineRule="auto"/>
              <w:rPr>
                <w:rFonts w:ascii="Calibri" w:eastAsia="Times New Roman" w:hAnsi="Calibri" w:cs="Calibri"/>
                <w:color w:val="000000"/>
                <w:lang w:val="en-US"/>
              </w:rPr>
            </w:pPr>
          </w:p>
        </w:tc>
        <w:tc>
          <w:tcPr>
            <w:tcW w:w="1307" w:type="dxa"/>
            <w:vMerge/>
            <w:tcBorders>
              <w:top w:val="nil"/>
              <w:left w:val="nil"/>
              <w:bottom w:val="single" w:sz="4" w:space="0" w:color="000000"/>
              <w:right w:val="nil"/>
            </w:tcBorders>
            <w:vAlign w:val="center"/>
            <w:hideMark/>
          </w:tcPr>
          <w:p w14:paraId="33BF0D8D" w14:textId="77777777" w:rsidR="000075D5" w:rsidRPr="000075D5" w:rsidRDefault="000075D5" w:rsidP="000075D5">
            <w:pPr>
              <w:spacing w:after="0" w:line="240" w:lineRule="auto"/>
              <w:rPr>
                <w:rFonts w:ascii="Calibri" w:eastAsia="Times New Roman" w:hAnsi="Calibri" w:cs="Calibri"/>
                <w:color w:val="000000"/>
                <w:lang w:val="en-US"/>
              </w:rPr>
            </w:pPr>
          </w:p>
        </w:tc>
        <w:tc>
          <w:tcPr>
            <w:tcW w:w="2740" w:type="dxa"/>
            <w:tcBorders>
              <w:top w:val="nil"/>
              <w:left w:val="nil"/>
              <w:bottom w:val="single" w:sz="4" w:space="0" w:color="auto"/>
              <w:right w:val="nil"/>
            </w:tcBorders>
            <w:shd w:val="clear" w:color="auto" w:fill="auto"/>
            <w:noWrap/>
            <w:vAlign w:val="bottom"/>
            <w:hideMark/>
          </w:tcPr>
          <w:p w14:paraId="4377B3F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single" w:sz="4" w:space="0" w:color="auto"/>
              <w:right w:val="nil"/>
            </w:tcBorders>
            <w:shd w:val="clear" w:color="auto" w:fill="auto"/>
            <w:noWrap/>
            <w:vAlign w:val="bottom"/>
            <w:hideMark/>
          </w:tcPr>
          <w:p w14:paraId="6240BB9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Info button</w:t>
            </w:r>
          </w:p>
        </w:tc>
        <w:tc>
          <w:tcPr>
            <w:tcW w:w="1820" w:type="dxa"/>
            <w:tcBorders>
              <w:top w:val="nil"/>
              <w:left w:val="nil"/>
              <w:bottom w:val="single" w:sz="4" w:space="0" w:color="auto"/>
              <w:right w:val="nil"/>
            </w:tcBorders>
            <w:shd w:val="clear" w:color="auto" w:fill="auto"/>
            <w:noWrap/>
            <w:vAlign w:val="bottom"/>
            <w:hideMark/>
          </w:tcPr>
          <w:p w14:paraId="686A538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 and plastic</w:t>
            </w:r>
          </w:p>
        </w:tc>
        <w:tc>
          <w:tcPr>
            <w:tcW w:w="1080" w:type="dxa"/>
            <w:tcBorders>
              <w:top w:val="nil"/>
              <w:left w:val="nil"/>
              <w:bottom w:val="single" w:sz="4" w:space="0" w:color="auto"/>
              <w:right w:val="nil"/>
            </w:tcBorders>
            <w:shd w:val="clear" w:color="auto" w:fill="auto"/>
            <w:noWrap/>
            <w:vAlign w:val="bottom"/>
            <w:hideMark/>
          </w:tcPr>
          <w:p w14:paraId="5213EFB6"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single" w:sz="4" w:space="0" w:color="auto"/>
              <w:right w:val="nil"/>
            </w:tcBorders>
            <w:shd w:val="clear" w:color="auto" w:fill="auto"/>
            <w:noWrap/>
            <w:vAlign w:val="bottom"/>
            <w:hideMark/>
          </w:tcPr>
          <w:p w14:paraId="61DFE864"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single" w:sz="4" w:space="0" w:color="auto"/>
              <w:right w:val="nil"/>
            </w:tcBorders>
            <w:shd w:val="clear" w:color="auto" w:fill="auto"/>
            <w:noWrap/>
            <w:vAlign w:val="bottom"/>
            <w:hideMark/>
          </w:tcPr>
          <w:p w14:paraId="65E324E9"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28,80</w:t>
            </w:r>
          </w:p>
        </w:tc>
      </w:tr>
      <w:tr w:rsidR="000075D5" w:rsidRPr="000075D5" w14:paraId="675F7D9F" w14:textId="77777777" w:rsidTr="000075D5">
        <w:trPr>
          <w:trHeight w:val="300"/>
        </w:trPr>
        <w:tc>
          <w:tcPr>
            <w:tcW w:w="980" w:type="dxa"/>
            <w:tcBorders>
              <w:top w:val="nil"/>
              <w:left w:val="nil"/>
              <w:bottom w:val="nil"/>
              <w:right w:val="nil"/>
            </w:tcBorders>
            <w:shd w:val="clear" w:color="auto" w:fill="auto"/>
            <w:noWrap/>
            <w:vAlign w:val="bottom"/>
            <w:hideMark/>
          </w:tcPr>
          <w:p w14:paraId="204335CC"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A31</w:t>
            </w:r>
          </w:p>
        </w:tc>
        <w:tc>
          <w:tcPr>
            <w:tcW w:w="1060" w:type="dxa"/>
            <w:tcBorders>
              <w:top w:val="nil"/>
              <w:left w:val="nil"/>
              <w:bottom w:val="nil"/>
              <w:right w:val="nil"/>
            </w:tcBorders>
            <w:shd w:val="clear" w:color="auto" w:fill="auto"/>
            <w:noWrap/>
            <w:vAlign w:val="bottom"/>
            <w:hideMark/>
          </w:tcPr>
          <w:p w14:paraId="4D739CB0"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674EF403"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4040" w:type="dxa"/>
            <w:tcBorders>
              <w:top w:val="nil"/>
              <w:left w:val="nil"/>
              <w:bottom w:val="nil"/>
              <w:right w:val="nil"/>
            </w:tcBorders>
            <w:shd w:val="clear" w:color="auto" w:fill="auto"/>
            <w:noWrap/>
            <w:vAlign w:val="bottom"/>
            <w:hideMark/>
          </w:tcPr>
          <w:p w14:paraId="5AF3FC64"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Parque → Marquês de Pombal</w:t>
            </w:r>
          </w:p>
        </w:tc>
        <w:tc>
          <w:tcPr>
            <w:tcW w:w="1373" w:type="dxa"/>
            <w:tcBorders>
              <w:top w:val="nil"/>
              <w:left w:val="nil"/>
              <w:bottom w:val="nil"/>
              <w:right w:val="nil"/>
            </w:tcBorders>
            <w:shd w:val="clear" w:color="auto" w:fill="auto"/>
            <w:noWrap/>
            <w:vAlign w:val="bottom"/>
            <w:hideMark/>
          </w:tcPr>
          <w:p w14:paraId="5D26785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1307" w:type="dxa"/>
            <w:tcBorders>
              <w:top w:val="nil"/>
              <w:left w:val="nil"/>
              <w:bottom w:val="nil"/>
              <w:right w:val="nil"/>
            </w:tcBorders>
            <w:shd w:val="clear" w:color="auto" w:fill="auto"/>
            <w:noWrap/>
            <w:vAlign w:val="bottom"/>
            <w:hideMark/>
          </w:tcPr>
          <w:p w14:paraId="27E3B704"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2740" w:type="dxa"/>
            <w:tcBorders>
              <w:top w:val="nil"/>
              <w:left w:val="nil"/>
              <w:bottom w:val="nil"/>
              <w:right w:val="nil"/>
            </w:tcBorders>
            <w:shd w:val="clear" w:color="auto" w:fill="auto"/>
            <w:noWrap/>
            <w:vAlign w:val="bottom"/>
            <w:hideMark/>
          </w:tcPr>
          <w:p w14:paraId="65F0CF45"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xml:space="preserve">Inside Metro Carriage </w:t>
            </w:r>
          </w:p>
        </w:tc>
        <w:tc>
          <w:tcPr>
            <w:tcW w:w="2320" w:type="dxa"/>
            <w:tcBorders>
              <w:top w:val="nil"/>
              <w:left w:val="nil"/>
              <w:bottom w:val="nil"/>
              <w:right w:val="nil"/>
            </w:tcBorders>
            <w:shd w:val="clear" w:color="auto" w:fill="auto"/>
            <w:noWrap/>
            <w:vAlign w:val="bottom"/>
            <w:hideMark/>
          </w:tcPr>
          <w:p w14:paraId="624C7A75"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Vertical Support Post</w:t>
            </w:r>
          </w:p>
        </w:tc>
        <w:tc>
          <w:tcPr>
            <w:tcW w:w="1820" w:type="dxa"/>
            <w:tcBorders>
              <w:top w:val="nil"/>
              <w:left w:val="nil"/>
              <w:bottom w:val="nil"/>
              <w:right w:val="nil"/>
            </w:tcBorders>
            <w:shd w:val="clear" w:color="auto" w:fill="auto"/>
            <w:noWrap/>
            <w:vAlign w:val="bottom"/>
            <w:hideMark/>
          </w:tcPr>
          <w:p w14:paraId="2B02C60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w:t>
            </w:r>
          </w:p>
        </w:tc>
        <w:tc>
          <w:tcPr>
            <w:tcW w:w="1080" w:type="dxa"/>
            <w:tcBorders>
              <w:top w:val="nil"/>
              <w:left w:val="nil"/>
              <w:bottom w:val="nil"/>
              <w:right w:val="nil"/>
            </w:tcBorders>
            <w:shd w:val="clear" w:color="auto" w:fill="auto"/>
            <w:noWrap/>
            <w:vAlign w:val="bottom"/>
            <w:hideMark/>
          </w:tcPr>
          <w:p w14:paraId="2473C71F"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1min14sec</w:t>
            </w:r>
          </w:p>
        </w:tc>
        <w:tc>
          <w:tcPr>
            <w:tcW w:w="1120" w:type="dxa"/>
            <w:tcBorders>
              <w:top w:val="nil"/>
              <w:left w:val="nil"/>
              <w:bottom w:val="nil"/>
              <w:right w:val="nil"/>
            </w:tcBorders>
            <w:shd w:val="clear" w:color="auto" w:fill="auto"/>
            <w:noWrap/>
            <w:vAlign w:val="bottom"/>
            <w:hideMark/>
          </w:tcPr>
          <w:p w14:paraId="08AABC2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1901712D"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4,66</w:t>
            </w:r>
          </w:p>
        </w:tc>
      </w:tr>
      <w:tr w:rsidR="000075D5" w:rsidRPr="000075D5" w14:paraId="00893D93" w14:textId="77777777" w:rsidTr="000075D5">
        <w:trPr>
          <w:trHeight w:val="300"/>
        </w:trPr>
        <w:tc>
          <w:tcPr>
            <w:tcW w:w="980" w:type="dxa"/>
            <w:tcBorders>
              <w:top w:val="nil"/>
              <w:left w:val="nil"/>
              <w:bottom w:val="nil"/>
              <w:right w:val="nil"/>
            </w:tcBorders>
            <w:shd w:val="clear" w:color="auto" w:fill="auto"/>
            <w:noWrap/>
            <w:vAlign w:val="bottom"/>
            <w:hideMark/>
          </w:tcPr>
          <w:p w14:paraId="55633864"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A32</w:t>
            </w:r>
          </w:p>
        </w:tc>
        <w:tc>
          <w:tcPr>
            <w:tcW w:w="1060" w:type="dxa"/>
            <w:tcBorders>
              <w:top w:val="nil"/>
              <w:left w:val="nil"/>
              <w:bottom w:val="nil"/>
              <w:right w:val="nil"/>
            </w:tcBorders>
            <w:shd w:val="clear" w:color="auto" w:fill="auto"/>
            <w:noWrap/>
            <w:vAlign w:val="bottom"/>
            <w:hideMark/>
          </w:tcPr>
          <w:p w14:paraId="5A77494A"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2D438A7A"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18:07</w:t>
            </w:r>
          </w:p>
        </w:tc>
        <w:tc>
          <w:tcPr>
            <w:tcW w:w="4040" w:type="dxa"/>
            <w:tcBorders>
              <w:top w:val="nil"/>
              <w:left w:val="nil"/>
              <w:bottom w:val="nil"/>
              <w:right w:val="nil"/>
            </w:tcBorders>
            <w:shd w:val="clear" w:color="auto" w:fill="auto"/>
            <w:noWrap/>
            <w:vAlign w:val="bottom"/>
            <w:hideMark/>
          </w:tcPr>
          <w:p w14:paraId="1324480F"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Parque</w:t>
            </w:r>
          </w:p>
        </w:tc>
        <w:tc>
          <w:tcPr>
            <w:tcW w:w="1373" w:type="dxa"/>
            <w:vMerge w:val="restart"/>
            <w:tcBorders>
              <w:top w:val="nil"/>
              <w:left w:val="nil"/>
              <w:bottom w:val="single" w:sz="4" w:space="0" w:color="000000"/>
              <w:right w:val="nil"/>
            </w:tcBorders>
            <w:shd w:val="clear" w:color="auto" w:fill="auto"/>
            <w:noWrap/>
            <w:vAlign w:val="center"/>
            <w:hideMark/>
          </w:tcPr>
          <w:p w14:paraId="71ED23D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8° 43′ 45″ N</w:t>
            </w:r>
          </w:p>
        </w:tc>
        <w:tc>
          <w:tcPr>
            <w:tcW w:w="1307" w:type="dxa"/>
            <w:vMerge w:val="restart"/>
            <w:tcBorders>
              <w:top w:val="nil"/>
              <w:left w:val="nil"/>
              <w:bottom w:val="single" w:sz="4" w:space="0" w:color="000000"/>
              <w:right w:val="nil"/>
            </w:tcBorders>
            <w:shd w:val="clear" w:color="auto" w:fill="auto"/>
            <w:noWrap/>
            <w:vAlign w:val="center"/>
            <w:hideMark/>
          </w:tcPr>
          <w:p w14:paraId="3184D862"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9° 09′ 00″ W</w:t>
            </w:r>
          </w:p>
        </w:tc>
        <w:tc>
          <w:tcPr>
            <w:tcW w:w="2740" w:type="dxa"/>
            <w:tcBorders>
              <w:top w:val="nil"/>
              <w:left w:val="nil"/>
              <w:bottom w:val="nil"/>
              <w:right w:val="nil"/>
            </w:tcBorders>
            <w:shd w:val="clear" w:color="auto" w:fill="auto"/>
            <w:noWrap/>
            <w:vAlign w:val="bottom"/>
            <w:hideMark/>
          </w:tcPr>
          <w:p w14:paraId="506DE305"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auto" w:fill="auto"/>
            <w:noWrap/>
            <w:vAlign w:val="bottom"/>
            <w:hideMark/>
          </w:tcPr>
          <w:p w14:paraId="22AB123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Payphone</w:t>
            </w:r>
          </w:p>
        </w:tc>
        <w:tc>
          <w:tcPr>
            <w:tcW w:w="1820" w:type="dxa"/>
            <w:tcBorders>
              <w:top w:val="nil"/>
              <w:left w:val="nil"/>
              <w:bottom w:val="nil"/>
              <w:right w:val="nil"/>
            </w:tcBorders>
            <w:shd w:val="clear" w:color="auto" w:fill="auto"/>
            <w:noWrap/>
            <w:vAlign w:val="bottom"/>
            <w:hideMark/>
          </w:tcPr>
          <w:p w14:paraId="17E72BF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 and plastic</w:t>
            </w:r>
          </w:p>
        </w:tc>
        <w:tc>
          <w:tcPr>
            <w:tcW w:w="1080" w:type="dxa"/>
            <w:tcBorders>
              <w:top w:val="nil"/>
              <w:left w:val="nil"/>
              <w:bottom w:val="nil"/>
              <w:right w:val="nil"/>
            </w:tcBorders>
            <w:shd w:val="clear" w:color="auto" w:fill="auto"/>
            <w:noWrap/>
            <w:vAlign w:val="bottom"/>
            <w:hideMark/>
          </w:tcPr>
          <w:p w14:paraId="1A8F587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08426325"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75E22A9A"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105,60</w:t>
            </w:r>
          </w:p>
        </w:tc>
      </w:tr>
      <w:tr w:rsidR="000075D5" w:rsidRPr="000075D5" w14:paraId="16483240" w14:textId="77777777" w:rsidTr="000075D5">
        <w:trPr>
          <w:trHeight w:val="300"/>
        </w:trPr>
        <w:tc>
          <w:tcPr>
            <w:tcW w:w="980" w:type="dxa"/>
            <w:tcBorders>
              <w:top w:val="nil"/>
              <w:left w:val="nil"/>
              <w:bottom w:val="nil"/>
              <w:right w:val="nil"/>
            </w:tcBorders>
            <w:shd w:val="clear" w:color="auto" w:fill="auto"/>
            <w:noWrap/>
            <w:vAlign w:val="bottom"/>
            <w:hideMark/>
          </w:tcPr>
          <w:p w14:paraId="2C0BEBF9"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A33</w:t>
            </w:r>
          </w:p>
        </w:tc>
        <w:tc>
          <w:tcPr>
            <w:tcW w:w="1060" w:type="dxa"/>
            <w:tcBorders>
              <w:top w:val="nil"/>
              <w:left w:val="nil"/>
              <w:bottom w:val="nil"/>
              <w:right w:val="nil"/>
            </w:tcBorders>
            <w:shd w:val="clear" w:color="auto" w:fill="auto"/>
            <w:noWrap/>
            <w:vAlign w:val="bottom"/>
            <w:hideMark/>
          </w:tcPr>
          <w:p w14:paraId="60687271"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21FB4D3B"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18:07</w:t>
            </w:r>
          </w:p>
        </w:tc>
        <w:tc>
          <w:tcPr>
            <w:tcW w:w="4040" w:type="dxa"/>
            <w:tcBorders>
              <w:top w:val="nil"/>
              <w:left w:val="nil"/>
              <w:bottom w:val="nil"/>
              <w:right w:val="nil"/>
            </w:tcBorders>
            <w:shd w:val="clear" w:color="auto" w:fill="auto"/>
            <w:noWrap/>
            <w:vAlign w:val="bottom"/>
            <w:hideMark/>
          </w:tcPr>
          <w:p w14:paraId="40CE8914"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Parque</w:t>
            </w:r>
          </w:p>
        </w:tc>
        <w:tc>
          <w:tcPr>
            <w:tcW w:w="1373" w:type="dxa"/>
            <w:vMerge/>
            <w:tcBorders>
              <w:top w:val="nil"/>
              <w:left w:val="nil"/>
              <w:bottom w:val="single" w:sz="4" w:space="0" w:color="000000"/>
              <w:right w:val="nil"/>
            </w:tcBorders>
            <w:vAlign w:val="center"/>
            <w:hideMark/>
          </w:tcPr>
          <w:p w14:paraId="4E6DAA64" w14:textId="77777777" w:rsidR="000075D5" w:rsidRPr="000075D5" w:rsidRDefault="000075D5" w:rsidP="000075D5">
            <w:pPr>
              <w:spacing w:after="0" w:line="240" w:lineRule="auto"/>
              <w:rPr>
                <w:rFonts w:ascii="Calibri" w:eastAsia="Times New Roman" w:hAnsi="Calibri" w:cs="Calibri"/>
                <w:color w:val="000000"/>
                <w:lang w:val="en-US"/>
              </w:rPr>
            </w:pPr>
          </w:p>
        </w:tc>
        <w:tc>
          <w:tcPr>
            <w:tcW w:w="1307" w:type="dxa"/>
            <w:vMerge/>
            <w:tcBorders>
              <w:top w:val="nil"/>
              <w:left w:val="nil"/>
              <w:bottom w:val="single" w:sz="4" w:space="0" w:color="000000"/>
              <w:right w:val="nil"/>
            </w:tcBorders>
            <w:vAlign w:val="center"/>
            <w:hideMark/>
          </w:tcPr>
          <w:p w14:paraId="602EAE45" w14:textId="77777777" w:rsidR="000075D5" w:rsidRPr="000075D5" w:rsidRDefault="000075D5" w:rsidP="000075D5">
            <w:pPr>
              <w:spacing w:after="0" w:line="240" w:lineRule="auto"/>
              <w:rPr>
                <w:rFonts w:ascii="Calibri" w:eastAsia="Times New Roman" w:hAnsi="Calibri" w:cs="Calibri"/>
                <w:color w:val="000000"/>
                <w:lang w:val="en-US"/>
              </w:rPr>
            </w:pPr>
          </w:p>
        </w:tc>
        <w:tc>
          <w:tcPr>
            <w:tcW w:w="2740" w:type="dxa"/>
            <w:tcBorders>
              <w:top w:val="nil"/>
              <w:left w:val="nil"/>
              <w:bottom w:val="nil"/>
              <w:right w:val="nil"/>
            </w:tcBorders>
            <w:shd w:val="clear" w:color="auto" w:fill="auto"/>
            <w:noWrap/>
            <w:vAlign w:val="bottom"/>
            <w:hideMark/>
          </w:tcPr>
          <w:p w14:paraId="79E07523"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auto" w:fill="auto"/>
            <w:noWrap/>
            <w:vAlign w:val="bottom"/>
            <w:hideMark/>
          </w:tcPr>
          <w:p w14:paraId="32FACB62"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Turnstile</w:t>
            </w:r>
          </w:p>
        </w:tc>
        <w:tc>
          <w:tcPr>
            <w:tcW w:w="1820" w:type="dxa"/>
            <w:tcBorders>
              <w:top w:val="nil"/>
              <w:left w:val="nil"/>
              <w:bottom w:val="nil"/>
              <w:right w:val="nil"/>
            </w:tcBorders>
            <w:shd w:val="clear" w:color="auto" w:fill="auto"/>
            <w:noWrap/>
            <w:vAlign w:val="bottom"/>
            <w:hideMark/>
          </w:tcPr>
          <w:p w14:paraId="5A593841"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Glass and rubber</w:t>
            </w:r>
          </w:p>
        </w:tc>
        <w:tc>
          <w:tcPr>
            <w:tcW w:w="1080" w:type="dxa"/>
            <w:tcBorders>
              <w:top w:val="nil"/>
              <w:left w:val="nil"/>
              <w:bottom w:val="nil"/>
              <w:right w:val="nil"/>
            </w:tcBorders>
            <w:shd w:val="clear" w:color="auto" w:fill="auto"/>
            <w:noWrap/>
            <w:vAlign w:val="bottom"/>
            <w:hideMark/>
          </w:tcPr>
          <w:p w14:paraId="2BD004A9"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664F8236"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13434203"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23,20</w:t>
            </w:r>
          </w:p>
        </w:tc>
      </w:tr>
      <w:tr w:rsidR="000075D5" w:rsidRPr="000075D5" w14:paraId="588901FD" w14:textId="77777777" w:rsidTr="000075D5">
        <w:trPr>
          <w:trHeight w:val="300"/>
        </w:trPr>
        <w:tc>
          <w:tcPr>
            <w:tcW w:w="980" w:type="dxa"/>
            <w:tcBorders>
              <w:top w:val="single" w:sz="4" w:space="0" w:color="auto"/>
              <w:left w:val="nil"/>
              <w:bottom w:val="nil"/>
              <w:right w:val="nil"/>
            </w:tcBorders>
            <w:shd w:val="clear" w:color="auto" w:fill="auto"/>
            <w:noWrap/>
            <w:vAlign w:val="bottom"/>
            <w:hideMark/>
          </w:tcPr>
          <w:p w14:paraId="6ABC8DD3"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A34</w:t>
            </w:r>
          </w:p>
        </w:tc>
        <w:tc>
          <w:tcPr>
            <w:tcW w:w="1060" w:type="dxa"/>
            <w:tcBorders>
              <w:top w:val="single" w:sz="4" w:space="0" w:color="auto"/>
              <w:left w:val="nil"/>
              <w:bottom w:val="nil"/>
              <w:right w:val="nil"/>
            </w:tcBorders>
            <w:shd w:val="clear" w:color="auto" w:fill="auto"/>
            <w:noWrap/>
            <w:vAlign w:val="bottom"/>
            <w:hideMark/>
          </w:tcPr>
          <w:p w14:paraId="5E99C9EB"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single" w:sz="4" w:space="0" w:color="auto"/>
              <w:left w:val="nil"/>
              <w:bottom w:val="nil"/>
              <w:right w:val="nil"/>
            </w:tcBorders>
            <w:shd w:val="clear" w:color="auto" w:fill="auto"/>
            <w:noWrap/>
            <w:vAlign w:val="bottom"/>
            <w:hideMark/>
          </w:tcPr>
          <w:p w14:paraId="4CE41649"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4040" w:type="dxa"/>
            <w:tcBorders>
              <w:top w:val="single" w:sz="4" w:space="0" w:color="auto"/>
              <w:left w:val="nil"/>
              <w:bottom w:val="nil"/>
              <w:right w:val="nil"/>
            </w:tcBorders>
            <w:shd w:val="clear" w:color="auto" w:fill="auto"/>
            <w:noWrap/>
            <w:vAlign w:val="bottom"/>
            <w:hideMark/>
          </w:tcPr>
          <w:p w14:paraId="6537C728"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Marquês do Pombal → Avenida</w:t>
            </w:r>
          </w:p>
        </w:tc>
        <w:tc>
          <w:tcPr>
            <w:tcW w:w="1373" w:type="dxa"/>
            <w:tcBorders>
              <w:top w:val="nil"/>
              <w:left w:val="nil"/>
              <w:bottom w:val="nil"/>
              <w:right w:val="nil"/>
            </w:tcBorders>
            <w:shd w:val="clear" w:color="auto" w:fill="auto"/>
            <w:noWrap/>
            <w:vAlign w:val="bottom"/>
            <w:hideMark/>
          </w:tcPr>
          <w:p w14:paraId="27E0452A"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1307" w:type="dxa"/>
            <w:tcBorders>
              <w:top w:val="nil"/>
              <w:left w:val="nil"/>
              <w:bottom w:val="nil"/>
              <w:right w:val="nil"/>
            </w:tcBorders>
            <w:shd w:val="clear" w:color="auto" w:fill="auto"/>
            <w:noWrap/>
            <w:vAlign w:val="bottom"/>
            <w:hideMark/>
          </w:tcPr>
          <w:p w14:paraId="61CA2AD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2740" w:type="dxa"/>
            <w:tcBorders>
              <w:top w:val="single" w:sz="4" w:space="0" w:color="auto"/>
              <w:left w:val="nil"/>
              <w:bottom w:val="nil"/>
              <w:right w:val="nil"/>
            </w:tcBorders>
            <w:shd w:val="clear" w:color="auto" w:fill="auto"/>
            <w:noWrap/>
            <w:vAlign w:val="bottom"/>
            <w:hideMark/>
          </w:tcPr>
          <w:p w14:paraId="23DB022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xml:space="preserve">Inside Metro Carriage </w:t>
            </w:r>
          </w:p>
        </w:tc>
        <w:tc>
          <w:tcPr>
            <w:tcW w:w="2320" w:type="dxa"/>
            <w:tcBorders>
              <w:top w:val="single" w:sz="4" w:space="0" w:color="auto"/>
              <w:left w:val="nil"/>
              <w:bottom w:val="nil"/>
              <w:right w:val="nil"/>
            </w:tcBorders>
            <w:shd w:val="clear" w:color="auto" w:fill="auto"/>
            <w:noWrap/>
            <w:vAlign w:val="bottom"/>
            <w:hideMark/>
          </w:tcPr>
          <w:p w14:paraId="23EE6FE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Horizontal Support Post</w:t>
            </w:r>
          </w:p>
        </w:tc>
        <w:tc>
          <w:tcPr>
            <w:tcW w:w="1820" w:type="dxa"/>
            <w:tcBorders>
              <w:top w:val="single" w:sz="4" w:space="0" w:color="auto"/>
              <w:left w:val="nil"/>
              <w:bottom w:val="nil"/>
              <w:right w:val="nil"/>
            </w:tcBorders>
            <w:shd w:val="clear" w:color="auto" w:fill="auto"/>
            <w:noWrap/>
            <w:vAlign w:val="bottom"/>
            <w:hideMark/>
          </w:tcPr>
          <w:p w14:paraId="0D47D3A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w:t>
            </w:r>
          </w:p>
        </w:tc>
        <w:tc>
          <w:tcPr>
            <w:tcW w:w="1080" w:type="dxa"/>
            <w:tcBorders>
              <w:top w:val="single" w:sz="4" w:space="0" w:color="auto"/>
              <w:left w:val="nil"/>
              <w:bottom w:val="nil"/>
              <w:right w:val="nil"/>
            </w:tcBorders>
            <w:shd w:val="clear" w:color="auto" w:fill="auto"/>
            <w:noWrap/>
            <w:vAlign w:val="bottom"/>
            <w:hideMark/>
          </w:tcPr>
          <w:p w14:paraId="179056C3"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1min20sec</w:t>
            </w:r>
          </w:p>
        </w:tc>
        <w:tc>
          <w:tcPr>
            <w:tcW w:w="1120" w:type="dxa"/>
            <w:tcBorders>
              <w:top w:val="single" w:sz="4" w:space="0" w:color="auto"/>
              <w:left w:val="nil"/>
              <w:bottom w:val="nil"/>
              <w:right w:val="nil"/>
            </w:tcBorders>
            <w:shd w:val="clear" w:color="auto" w:fill="auto"/>
            <w:noWrap/>
            <w:vAlign w:val="bottom"/>
            <w:hideMark/>
          </w:tcPr>
          <w:p w14:paraId="175D3230"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single" w:sz="4" w:space="0" w:color="auto"/>
              <w:left w:val="nil"/>
              <w:bottom w:val="nil"/>
              <w:right w:val="nil"/>
            </w:tcBorders>
            <w:shd w:val="clear" w:color="auto" w:fill="auto"/>
            <w:noWrap/>
            <w:vAlign w:val="bottom"/>
            <w:hideMark/>
          </w:tcPr>
          <w:p w14:paraId="6D5B0984"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21,92</w:t>
            </w:r>
          </w:p>
        </w:tc>
      </w:tr>
      <w:tr w:rsidR="000075D5" w:rsidRPr="000075D5" w14:paraId="7E88A24C" w14:textId="77777777" w:rsidTr="000075D5">
        <w:trPr>
          <w:trHeight w:val="300"/>
        </w:trPr>
        <w:tc>
          <w:tcPr>
            <w:tcW w:w="980" w:type="dxa"/>
            <w:tcBorders>
              <w:top w:val="nil"/>
              <w:left w:val="nil"/>
              <w:bottom w:val="nil"/>
              <w:right w:val="nil"/>
            </w:tcBorders>
            <w:shd w:val="clear" w:color="auto" w:fill="auto"/>
            <w:noWrap/>
            <w:vAlign w:val="bottom"/>
            <w:hideMark/>
          </w:tcPr>
          <w:p w14:paraId="1B1E3CA0"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A35</w:t>
            </w:r>
          </w:p>
        </w:tc>
        <w:tc>
          <w:tcPr>
            <w:tcW w:w="1060" w:type="dxa"/>
            <w:tcBorders>
              <w:top w:val="nil"/>
              <w:left w:val="nil"/>
              <w:bottom w:val="nil"/>
              <w:right w:val="nil"/>
            </w:tcBorders>
            <w:shd w:val="clear" w:color="auto" w:fill="auto"/>
            <w:noWrap/>
            <w:vAlign w:val="bottom"/>
            <w:hideMark/>
          </w:tcPr>
          <w:p w14:paraId="7208874F"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4C3BE2F3"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18:23</w:t>
            </w:r>
          </w:p>
        </w:tc>
        <w:tc>
          <w:tcPr>
            <w:tcW w:w="4040" w:type="dxa"/>
            <w:tcBorders>
              <w:top w:val="nil"/>
              <w:left w:val="nil"/>
              <w:bottom w:val="nil"/>
              <w:right w:val="nil"/>
            </w:tcBorders>
            <w:shd w:val="clear" w:color="auto" w:fill="auto"/>
            <w:noWrap/>
            <w:vAlign w:val="bottom"/>
            <w:hideMark/>
          </w:tcPr>
          <w:p w14:paraId="307E6ADB"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Marquês do Pombal</w:t>
            </w:r>
          </w:p>
        </w:tc>
        <w:tc>
          <w:tcPr>
            <w:tcW w:w="1373" w:type="dxa"/>
            <w:vMerge w:val="restart"/>
            <w:tcBorders>
              <w:top w:val="nil"/>
              <w:left w:val="nil"/>
              <w:bottom w:val="single" w:sz="4" w:space="0" w:color="000000"/>
              <w:right w:val="nil"/>
            </w:tcBorders>
            <w:shd w:val="clear" w:color="auto" w:fill="auto"/>
            <w:noWrap/>
            <w:vAlign w:val="center"/>
            <w:hideMark/>
          </w:tcPr>
          <w:p w14:paraId="7CD62095"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38° 43′ 28″ N</w:t>
            </w:r>
          </w:p>
        </w:tc>
        <w:tc>
          <w:tcPr>
            <w:tcW w:w="1307" w:type="dxa"/>
            <w:vMerge w:val="restart"/>
            <w:tcBorders>
              <w:top w:val="nil"/>
              <w:left w:val="nil"/>
              <w:bottom w:val="single" w:sz="4" w:space="0" w:color="000000"/>
              <w:right w:val="nil"/>
            </w:tcBorders>
            <w:shd w:val="clear" w:color="auto" w:fill="auto"/>
            <w:noWrap/>
            <w:vAlign w:val="center"/>
            <w:hideMark/>
          </w:tcPr>
          <w:p w14:paraId="3DACE9D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9° 09′ 01″ W</w:t>
            </w:r>
          </w:p>
        </w:tc>
        <w:tc>
          <w:tcPr>
            <w:tcW w:w="2740" w:type="dxa"/>
            <w:tcBorders>
              <w:top w:val="nil"/>
              <w:left w:val="nil"/>
              <w:bottom w:val="nil"/>
              <w:right w:val="nil"/>
            </w:tcBorders>
            <w:shd w:val="clear" w:color="auto" w:fill="auto"/>
            <w:noWrap/>
            <w:vAlign w:val="bottom"/>
            <w:hideMark/>
          </w:tcPr>
          <w:p w14:paraId="2D93C4BC"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auto" w:fill="auto"/>
            <w:noWrap/>
            <w:vAlign w:val="bottom"/>
            <w:hideMark/>
          </w:tcPr>
          <w:p w14:paraId="18EF1BC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Handrail</w:t>
            </w:r>
          </w:p>
        </w:tc>
        <w:tc>
          <w:tcPr>
            <w:tcW w:w="1820" w:type="dxa"/>
            <w:tcBorders>
              <w:top w:val="nil"/>
              <w:left w:val="nil"/>
              <w:bottom w:val="nil"/>
              <w:right w:val="nil"/>
            </w:tcBorders>
            <w:shd w:val="clear" w:color="auto" w:fill="auto"/>
            <w:noWrap/>
            <w:vAlign w:val="bottom"/>
            <w:hideMark/>
          </w:tcPr>
          <w:p w14:paraId="2809F6C4"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w:t>
            </w:r>
          </w:p>
        </w:tc>
        <w:tc>
          <w:tcPr>
            <w:tcW w:w="1080" w:type="dxa"/>
            <w:tcBorders>
              <w:top w:val="nil"/>
              <w:left w:val="nil"/>
              <w:bottom w:val="nil"/>
              <w:right w:val="nil"/>
            </w:tcBorders>
            <w:shd w:val="clear" w:color="auto" w:fill="auto"/>
            <w:noWrap/>
            <w:vAlign w:val="bottom"/>
            <w:hideMark/>
          </w:tcPr>
          <w:p w14:paraId="214C83A3"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0F62D42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5D7221D4"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70,88</w:t>
            </w:r>
          </w:p>
        </w:tc>
      </w:tr>
      <w:tr w:rsidR="000075D5" w:rsidRPr="000075D5" w14:paraId="6E3F9110" w14:textId="77777777" w:rsidTr="000075D5">
        <w:trPr>
          <w:trHeight w:val="300"/>
        </w:trPr>
        <w:tc>
          <w:tcPr>
            <w:tcW w:w="980" w:type="dxa"/>
            <w:tcBorders>
              <w:top w:val="nil"/>
              <w:left w:val="nil"/>
              <w:bottom w:val="nil"/>
              <w:right w:val="nil"/>
            </w:tcBorders>
            <w:shd w:val="clear" w:color="auto" w:fill="auto"/>
            <w:noWrap/>
            <w:vAlign w:val="bottom"/>
            <w:hideMark/>
          </w:tcPr>
          <w:p w14:paraId="5AC7271B"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A36</w:t>
            </w:r>
          </w:p>
        </w:tc>
        <w:tc>
          <w:tcPr>
            <w:tcW w:w="1060" w:type="dxa"/>
            <w:tcBorders>
              <w:top w:val="nil"/>
              <w:left w:val="nil"/>
              <w:bottom w:val="nil"/>
              <w:right w:val="nil"/>
            </w:tcBorders>
            <w:shd w:val="clear" w:color="auto" w:fill="auto"/>
            <w:noWrap/>
            <w:vAlign w:val="bottom"/>
            <w:hideMark/>
          </w:tcPr>
          <w:p w14:paraId="25342D6C"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5DBF5050"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18:23</w:t>
            </w:r>
          </w:p>
        </w:tc>
        <w:tc>
          <w:tcPr>
            <w:tcW w:w="4040" w:type="dxa"/>
            <w:tcBorders>
              <w:top w:val="nil"/>
              <w:left w:val="nil"/>
              <w:bottom w:val="nil"/>
              <w:right w:val="nil"/>
            </w:tcBorders>
            <w:shd w:val="clear" w:color="auto" w:fill="auto"/>
            <w:noWrap/>
            <w:vAlign w:val="bottom"/>
            <w:hideMark/>
          </w:tcPr>
          <w:p w14:paraId="0F79033A"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Marquês do Pombal</w:t>
            </w:r>
          </w:p>
        </w:tc>
        <w:tc>
          <w:tcPr>
            <w:tcW w:w="1373" w:type="dxa"/>
            <w:vMerge/>
            <w:tcBorders>
              <w:top w:val="nil"/>
              <w:left w:val="nil"/>
              <w:bottom w:val="single" w:sz="4" w:space="0" w:color="000000"/>
              <w:right w:val="nil"/>
            </w:tcBorders>
            <w:vAlign w:val="center"/>
            <w:hideMark/>
          </w:tcPr>
          <w:p w14:paraId="307D8CB5" w14:textId="77777777" w:rsidR="000075D5" w:rsidRPr="000075D5" w:rsidRDefault="000075D5" w:rsidP="000075D5">
            <w:pPr>
              <w:spacing w:after="0" w:line="240" w:lineRule="auto"/>
              <w:rPr>
                <w:rFonts w:ascii="Calibri" w:eastAsia="Times New Roman" w:hAnsi="Calibri" w:cs="Calibri"/>
                <w:color w:val="000000"/>
                <w:lang w:val="en-US"/>
              </w:rPr>
            </w:pPr>
          </w:p>
        </w:tc>
        <w:tc>
          <w:tcPr>
            <w:tcW w:w="1307" w:type="dxa"/>
            <w:vMerge/>
            <w:tcBorders>
              <w:top w:val="nil"/>
              <w:left w:val="nil"/>
              <w:bottom w:val="single" w:sz="4" w:space="0" w:color="000000"/>
              <w:right w:val="nil"/>
            </w:tcBorders>
            <w:vAlign w:val="center"/>
            <w:hideMark/>
          </w:tcPr>
          <w:p w14:paraId="5B8BBDEA" w14:textId="77777777" w:rsidR="000075D5" w:rsidRPr="000075D5" w:rsidRDefault="000075D5" w:rsidP="000075D5">
            <w:pPr>
              <w:spacing w:after="0" w:line="240" w:lineRule="auto"/>
              <w:rPr>
                <w:rFonts w:ascii="Calibri" w:eastAsia="Times New Roman" w:hAnsi="Calibri" w:cs="Calibri"/>
                <w:color w:val="000000"/>
                <w:lang w:val="en-US"/>
              </w:rPr>
            </w:pPr>
          </w:p>
        </w:tc>
        <w:tc>
          <w:tcPr>
            <w:tcW w:w="2740" w:type="dxa"/>
            <w:tcBorders>
              <w:top w:val="nil"/>
              <w:left w:val="nil"/>
              <w:bottom w:val="nil"/>
              <w:right w:val="nil"/>
            </w:tcBorders>
            <w:shd w:val="clear" w:color="auto" w:fill="auto"/>
            <w:noWrap/>
            <w:vAlign w:val="bottom"/>
            <w:hideMark/>
          </w:tcPr>
          <w:p w14:paraId="1B01A2C3"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auto" w:fill="auto"/>
            <w:noWrap/>
            <w:vAlign w:val="bottom"/>
            <w:hideMark/>
          </w:tcPr>
          <w:p w14:paraId="28CDC3C5"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Vending machine</w:t>
            </w:r>
          </w:p>
        </w:tc>
        <w:tc>
          <w:tcPr>
            <w:tcW w:w="1820" w:type="dxa"/>
            <w:tcBorders>
              <w:top w:val="nil"/>
              <w:left w:val="nil"/>
              <w:bottom w:val="nil"/>
              <w:right w:val="nil"/>
            </w:tcBorders>
            <w:shd w:val="clear" w:color="auto" w:fill="auto"/>
            <w:noWrap/>
            <w:vAlign w:val="bottom"/>
            <w:hideMark/>
          </w:tcPr>
          <w:p w14:paraId="78DC277E"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xml:space="preserve">Acrylic and Plastic </w:t>
            </w:r>
          </w:p>
        </w:tc>
        <w:tc>
          <w:tcPr>
            <w:tcW w:w="1080" w:type="dxa"/>
            <w:tcBorders>
              <w:top w:val="nil"/>
              <w:left w:val="nil"/>
              <w:bottom w:val="nil"/>
              <w:right w:val="nil"/>
            </w:tcBorders>
            <w:shd w:val="clear" w:color="auto" w:fill="auto"/>
            <w:noWrap/>
            <w:vAlign w:val="bottom"/>
            <w:hideMark/>
          </w:tcPr>
          <w:p w14:paraId="30E3FF31"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35C1BC5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64641326"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53,92</w:t>
            </w:r>
          </w:p>
        </w:tc>
      </w:tr>
      <w:tr w:rsidR="000075D5" w:rsidRPr="000075D5" w14:paraId="233B2400" w14:textId="77777777" w:rsidTr="000075D5">
        <w:trPr>
          <w:trHeight w:val="300"/>
        </w:trPr>
        <w:tc>
          <w:tcPr>
            <w:tcW w:w="980" w:type="dxa"/>
            <w:tcBorders>
              <w:top w:val="single" w:sz="4" w:space="0" w:color="auto"/>
              <w:left w:val="nil"/>
              <w:bottom w:val="nil"/>
              <w:right w:val="nil"/>
            </w:tcBorders>
            <w:shd w:val="clear" w:color="auto" w:fill="auto"/>
            <w:noWrap/>
            <w:vAlign w:val="bottom"/>
            <w:hideMark/>
          </w:tcPr>
          <w:p w14:paraId="17AD011C"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A37</w:t>
            </w:r>
          </w:p>
        </w:tc>
        <w:tc>
          <w:tcPr>
            <w:tcW w:w="1060" w:type="dxa"/>
            <w:tcBorders>
              <w:top w:val="single" w:sz="4" w:space="0" w:color="auto"/>
              <w:left w:val="nil"/>
              <w:bottom w:val="nil"/>
              <w:right w:val="nil"/>
            </w:tcBorders>
            <w:shd w:val="clear" w:color="auto" w:fill="auto"/>
            <w:noWrap/>
            <w:vAlign w:val="bottom"/>
            <w:hideMark/>
          </w:tcPr>
          <w:p w14:paraId="63105108"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single" w:sz="4" w:space="0" w:color="auto"/>
              <w:left w:val="nil"/>
              <w:bottom w:val="nil"/>
              <w:right w:val="nil"/>
            </w:tcBorders>
            <w:shd w:val="clear" w:color="auto" w:fill="auto"/>
            <w:noWrap/>
            <w:vAlign w:val="bottom"/>
            <w:hideMark/>
          </w:tcPr>
          <w:p w14:paraId="04019326"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4040" w:type="dxa"/>
            <w:tcBorders>
              <w:top w:val="single" w:sz="4" w:space="0" w:color="auto"/>
              <w:left w:val="nil"/>
              <w:bottom w:val="nil"/>
              <w:right w:val="nil"/>
            </w:tcBorders>
            <w:shd w:val="clear" w:color="auto" w:fill="auto"/>
            <w:noWrap/>
            <w:vAlign w:val="bottom"/>
            <w:hideMark/>
          </w:tcPr>
          <w:p w14:paraId="4B76DA37"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xml:space="preserve">Avenida → Restauradores </w:t>
            </w:r>
          </w:p>
        </w:tc>
        <w:tc>
          <w:tcPr>
            <w:tcW w:w="1373" w:type="dxa"/>
            <w:tcBorders>
              <w:top w:val="nil"/>
              <w:left w:val="nil"/>
              <w:bottom w:val="nil"/>
              <w:right w:val="nil"/>
            </w:tcBorders>
            <w:shd w:val="clear" w:color="auto" w:fill="auto"/>
            <w:noWrap/>
            <w:vAlign w:val="bottom"/>
            <w:hideMark/>
          </w:tcPr>
          <w:p w14:paraId="299E5FC6"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1307" w:type="dxa"/>
            <w:tcBorders>
              <w:top w:val="nil"/>
              <w:left w:val="nil"/>
              <w:bottom w:val="nil"/>
              <w:right w:val="nil"/>
            </w:tcBorders>
            <w:shd w:val="clear" w:color="auto" w:fill="auto"/>
            <w:noWrap/>
            <w:vAlign w:val="bottom"/>
            <w:hideMark/>
          </w:tcPr>
          <w:p w14:paraId="3BCD0912"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2740" w:type="dxa"/>
            <w:tcBorders>
              <w:top w:val="single" w:sz="4" w:space="0" w:color="auto"/>
              <w:left w:val="nil"/>
              <w:bottom w:val="nil"/>
              <w:right w:val="nil"/>
            </w:tcBorders>
            <w:shd w:val="clear" w:color="auto" w:fill="auto"/>
            <w:noWrap/>
            <w:vAlign w:val="bottom"/>
            <w:hideMark/>
          </w:tcPr>
          <w:p w14:paraId="43E1BEB9"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xml:space="preserve">Inside Metro Carriage </w:t>
            </w:r>
          </w:p>
        </w:tc>
        <w:tc>
          <w:tcPr>
            <w:tcW w:w="2320" w:type="dxa"/>
            <w:tcBorders>
              <w:top w:val="single" w:sz="4" w:space="0" w:color="auto"/>
              <w:left w:val="nil"/>
              <w:bottom w:val="nil"/>
              <w:right w:val="nil"/>
            </w:tcBorders>
            <w:shd w:val="clear" w:color="auto" w:fill="auto"/>
            <w:noWrap/>
            <w:vAlign w:val="bottom"/>
            <w:hideMark/>
          </w:tcPr>
          <w:p w14:paraId="465E881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Window</w:t>
            </w:r>
          </w:p>
        </w:tc>
        <w:tc>
          <w:tcPr>
            <w:tcW w:w="1820" w:type="dxa"/>
            <w:tcBorders>
              <w:top w:val="single" w:sz="4" w:space="0" w:color="auto"/>
              <w:left w:val="nil"/>
              <w:bottom w:val="nil"/>
              <w:right w:val="nil"/>
            </w:tcBorders>
            <w:shd w:val="clear" w:color="auto" w:fill="auto"/>
            <w:noWrap/>
            <w:vAlign w:val="bottom"/>
            <w:hideMark/>
          </w:tcPr>
          <w:p w14:paraId="33989043"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Glass</w:t>
            </w:r>
          </w:p>
        </w:tc>
        <w:tc>
          <w:tcPr>
            <w:tcW w:w="1080" w:type="dxa"/>
            <w:tcBorders>
              <w:top w:val="single" w:sz="4" w:space="0" w:color="auto"/>
              <w:left w:val="nil"/>
              <w:bottom w:val="nil"/>
              <w:right w:val="nil"/>
            </w:tcBorders>
            <w:shd w:val="clear" w:color="auto" w:fill="auto"/>
            <w:noWrap/>
            <w:vAlign w:val="bottom"/>
            <w:hideMark/>
          </w:tcPr>
          <w:p w14:paraId="7EE31801"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1min</w:t>
            </w:r>
          </w:p>
        </w:tc>
        <w:tc>
          <w:tcPr>
            <w:tcW w:w="1120" w:type="dxa"/>
            <w:tcBorders>
              <w:top w:val="single" w:sz="4" w:space="0" w:color="auto"/>
              <w:left w:val="nil"/>
              <w:bottom w:val="nil"/>
              <w:right w:val="nil"/>
            </w:tcBorders>
            <w:shd w:val="clear" w:color="auto" w:fill="auto"/>
            <w:noWrap/>
            <w:vAlign w:val="bottom"/>
            <w:hideMark/>
          </w:tcPr>
          <w:p w14:paraId="691CCB02"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single" w:sz="4" w:space="0" w:color="auto"/>
              <w:left w:val="nil"/>
              <w:bottom w:val="nil"/>
              <w:right w:val="nil"/>
            </w:tcBorders>
            <w:shd w:val="clear" w:color="auto" w:fill="auto"/>
            <w:noWrap/>
            <w:vAlign w:val="bottom"/>
            <w:hideMark/>
          </w:tcPr>
          <w:p w14:paraId="10A4F441"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100,00</w:t>
            </w:r>
          </w:p>
        </w:tc>
      </w:tr>
      <w:tr w:rsidR="000075D5" w:rsidRPr="000075D5" w14:paraId="1295809A" w14:textId="77777777" w:rsidTr="000075D5">
        <w:trPr>
          <w:trHeight w:val="300"/>
        </w:trPr>
        <w:tc>
          <w:tcPr>
            <w:tcW w:w="980" w:type="dxa"/>
            <w:tcBorders>
              <w:top w:val="nil"/>
              <w:left w:val="nil"/>
              <w:bottom w:val="nil"/>
              <w:right w:val="nil"/>
            </w:tcBorders>
            <w:shd w:val="clear" w:color="auto" w:fill="auto"/>
            <w:noWrap/>
            <w:vAlign w:val="bottom"/>
            <w:hideMark/>
          </w:tcPr>
          <w:p w14:paraId="2EE0EB4B"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A38</w:t>
            </w:r>
          </w:p>
        </w:tc>
        <w:tc>
          <w:tcPr>
            <w:tcW w:w="1060" w:type="dxa"/>
            <w:tcBorders>
              <w:top w:val="nil"/>
              <w:left w:val="nil"/>
              <w:bottom w:val="nil"/>
              <w:right w:val="nil"/>
            </w:tcBorders>
            <w:shd w:val="clear" w:color="auto" w:fill="auto"/>
            <w:noWrap/>
            <w:vAlign w:val="bottom"/>
            <w:hideMark/>
          </w:tcPr>
          <w:p w14:paraId="05AF672E"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3515F567"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18:36</w:t>
            </w:r>
          </w:p>
        </w:tc>
        <w:tc>
          <w:tcPr>
            <w:tcW w:w="4040" w:type="dxa"/>
            <w:tcBorders>
              <w:top w:val="nil"/>
              <w:left w:val="nil"/>
              <w:bottom w:val="nil"/>
              <w:right w:val="nil"/>
            </w:tcBorders>
            <w:shd w:val="clear" w:color="auto" w:fill="auto"/>
            <w:noWrap/>
            <w:vAlign w:val="bottom"/>
            <w:hideMark/>
          </w:tcPr>
          <w:p w14:paraId="267431E8"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Avenida</w:t>
            </w:r>
          </w:p>
        </w:tc>
        <w:tc>
          <w:tcPr>
            <w:tcW w:w="1373" w:type="dxa"/>
            <w:vMerge w:val="restart"/>
            <w:tcBorders>
              <w:top w:val="nil"/>
              <w:left w:val="nil"/>
              <w:bottom w:val="single" w:sz="4" w:space="0" w:color="000000"/>
              <w:right w:val="nil"/>
            </w:tcBorders>
            <w:shd w:val="clear" w:color="auto" w:fill="auto"/>
            <w:noWrap/>
            <w:vAlign w:val="center"/>
            <w:hideMark/>
          </w:tcPr>
          <w:p w14:paraId="52AB61AE"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38° 43′ 12″ N</w:t>
            </w:r>
          </w:p>
        </w:tc>
        <w:tc>
          <w:tcPr>
            <w:tcW w:w="1307" w:type="dxa"/>
            <w:vMerge w:val="restart"/>
            <w:tcBorders>
              <w:top w:val="nil"/>
              <w:left w:val="nil"/>
              <w:bottom w:val="single" w:sz="4" w:space="0" w:color="000000"/>
              <w:right w:val="nil"/>
            </w:tcBorders>
            <w:shd w:val="clear" w:color="auto" w:fill="auto"/>
            <w:noWrap/>
            <w:vAlign w:val="center"/>
            <w:hideMark/>
          </w:tcPr>
          <w:p w14:paraId="13CF263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9° 08′ 45″ W</w:t>
            </w:r>
          </w:p>
        </w:tc>
        <w:tc>
          <w:tcPr>
            <w:tcW w:w="2740" w:type="dxa"/>
            <w:tcBorders>
              <w:top w:val="nil"/>
              <w:left w:val="nil"/>
              <w:bottom w:val="nil"/>
              <w:right w:val="nil"/>
            </w:tcBorders>
            <w:shd w:val="clear" w:color="auto" w:fill="auto"/>
            <w:noWrap/>
            <w:vAlign w:val="bottom"/>
            <w:hideMark/>
          </w:tcPr>
          <w:p w14:paraId="0CFA6CFE"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auto" w:fill="auto"/>
            <w:noWrap/>
            <w:vAlign w:val="bottom"/>
            <w:hideMark/>
          </w:tcPr>
          <w:p w14:paraId="7E3411A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Escalator</w:t>
            </w:r>
          </w:p>
        </w:tc>
        <w:tc>
          <w:tcPr>
            <w:tcW w:w="1820" w:type="dxa"/>
            <w:tcBorders>
              <w:top w:val="nil"/>
              <w:left w:val="nil"/>
              <w:bottom w:val="nil"/>
              <w:right w:val="nil"/>
            </w:tcBorders>
            <w:shd w:val="clear" w:color="auto" w:fill="auto"/>
            <w:noWrap/>
            <w:vAlign w:val="bottom"/>
            <w:hideMark/>
          </w:tcPr>
          <w:p w14:paraId="2E963B84"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Rubber</w:t>
            </w:r>
          </w:p>
        </w:tc>
        <w:tc>
          <w:tcPr>
            <w:tcW w:w="1080" w:type="dxa"/>
            <w:tcBorders>
              <w:top w:val="nil"/>
              <w:left w:val="nil"/>
              <w:bottom w:val="nil"/>
              <w:right w:val="nil"/>
            </w:tcBorders>
            <w:shd w:val="clear" w:color="auto" w:fill="auto"/>
            <w:noWrap/>
            <w:vAlign w:val="bottom"/>
            <w:hideMark/>
          </w:tcPr>
          <w:p w14:paraId="5475F691"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4C80FAAE"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0B1DD588"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108,00</w:t>
            </w:r>
          </w:p>
        </w:tc>
      </w:tr>
      <w:tr w:rsidR="000075D5" w:rsidRPr="000075D5" w14:paraId="6EDC69CF" w14:textId="77777777" w:rsidTr="000075D5">
        <w:trPr>
          <w:trHeight w:val="300"/>
        </w:trPr>
        <w:tc>
          <w:tcPr>
            <w:tcW w:w="980" w:type="dxa"/>
            <w:tcBorders>
              <w:top w:val="nil"/>
              <w:left w:val="nil"/>
              <w:bottom w:val="nil"/>
              <w:right w:val="nil"/>
            </w:tcBorders>
            <w:shd w:val="clear" w:color="auto" w:fill="auto"/>
            <w:noWrap/>
            <w:vAlign w:val="bottom"/>
            <w:hideMark/>
          </w:tcPr>
          <w:p w14:paraId="0C733E49"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A39</w:t>
            </w:r>
          </w:p>
        </w:tc>
        <w:tc>
          <w:tcPr>
            <w:tcW w:w="1060" w:type="dxa"/>
            <w:tcBorders>
              <w:top w:val="nil"/>
              <w:left w:val="nil"/>
              <w:bottom w:val="nil"/>
              <w:right w:val="nil"/>
            </w:tcBorders>
            <w:shd w:val="clear" w:color="auto" w:fill="auto"/>
            <w:noWrap/>
            <w:vAlign w:val="bottom"/>
            <w:hideMark/>
          </w:tcPr>
          <w:p w14:paraId="3C291BAF"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1017E603"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18:36</w:t>
            </w:r>
          </w:p>
        </w:tc>
        <w:tc>
          <w:tcPr>
            <w:tcW w:w="4040" w:type="dxa"/>
            <w:tcBorders>
              <w:top w:val="nil"/>
              <w:left w:val="nil"/>
              <w:bottom w:val="nil"/>
              <w:right w:val="nil"/>
            </w:tcBorders>
            <w:shd w:val="clear" w:color="auto" w:fill="auto"/>
            <w:noWrap/>
            <w:vAlign w:val="bottom"/>
            <w:hideMark/>
          </w:tcPr>
          <w:p w14:paraId="7FDFC7F8"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Avenida</w:t>
            </w:r>
          </w:p>
        </w:tc>
        <w:tc>
          <w:tcPr>
            <w:tcW w:w="1373" w:type="dxa"/>
            <w:vMerge/>
            <w:tcBorders>
              <w:top w:val="nil"/>
              <w:left w:val="nil"/>
              <w:bottom w:val="single" w:sz="4" w:space="0" w:color="000000"/>
              <w:right w:val="nil"/>
            </w:tcBorders>
            <w:vAlign w:val="center"/>
            <w:hideMark/>
          </w:tcPr>
          <w:p w14:paraId="47076EDA" w14:textId="77777777" w:rsidR="000075D5" w:rsidRPr="000075D5" w:rsidRDefault="000075D5" w:rsidP="000075D5">
            <w:pPr>
              <w:spacing w:after="0" w:line="240" w:lineRule="auto"/>
              <w:rPr>
                <w:rFonts w:ascii="Calibri" w:eastAsia="Times New Roman" w:hAnsi="Calibri" w:cs="Calibri"/>
                <w:color w:val="000000"/>
                <w:lang w:val="en-US"/>
              </w:rPr>
            </w:pPr>
          </w:p>
        </w:tc>
        <w:tc>
          <w:tcPr>
            <w:tcW w:w="1307" w:type="dxa"/>
            <w:vMerge/>
            <w:tcBorders>
              <w:top w:val="nil"/>
              <w:left w:val="nil"/>
              <w:bottom w:val="single" w:sz="4" w:space="0" w:color="000000"/>
              <w:right w:val="nil"/>
            </w:tcBorders>
            <w:vAlign w:val="center"/>
            <w:hideMark/>
          </w:tcPr>
          <w:p w14:paraId="0334817B" w14:textId="77777777" w:rsidR="000075D5" w:rsidRPr="000075D5" w:rsidRDefault="000075D5" w:rsidP="000075D5">
            <w:pPr>
              <w:spacing w:after="0" w:line="240" w:lineRule="auto"/>
              <w:rPr>
                <w:rFonts w:ascii="Calibri" w:eastAsia="Times New Roman" w:hAnsi="Calibri" w:cs="Calibri"/>
                <w:color w:val="000000"/>
                <w:lang w:val="en-US"/>
              </w:rPr>
            </w:pPr>
          </w:p>
        </w:tc>
        <w:tc>
          <w:tcPr>
            <w:tcW w:w="2740" w:type="dxa"/>
            <w:tcBorders>
              <w:top w:val="nil"/>
              <w:left w:val="nil"/>
              <w:bottom w:val="nil"/>
              <w:right w:val="nil"/>
            </w:tcBorders>
            <w:shd w:val="clear" w:color="auto" w:fill="auto"/>
            <w:noWrap/>
            <w:vAlign w:val="bottom"/>
            <w:hideMark/>
          </w:tcPr>
          <w:p w14:paraId="10580ED3"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auto" w:fill="auto"/>
            <w:noWrap/>
            <w:vAlign w:val="bottom"/>
            <w:hideMark/>
          </w:tcPr>
          <w:p w14:paraId="1D3D5E8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xml:space="preserve">Ticket Kiosk </w:t>
            </w:r>
          </w:p>
        </w:tc>
        <w:tc>
          <w:tcPr>
            <w:tcW w:w="1820" w:type="dxa"/>
            <w:tcBorders>
              <w:top w:val="nil"/>
              <w:left w:val="nil"/>
              <w:bottom w:val="nil"/>
              <w:right w:val="nil"/>
            </w:tcBorders>
            <w:shd w:val="clear" w:color="auto" w:fill="auto"/>
            <w:noWrap/>
            <w:vAlign w:val="bottom"/>
            <w:hideMark/>
          </w:tcPr>
          <w:p w14:paraId="5660B33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 and plastic</w:t>
            </w:r>
          </w:p>
        </w:tc>
        <w:tc>
          <w:tcPr>
            <w:tcW w:w="1080" w:type="dxa"/>
            <w:tcBorders>
              <w:top w:val="nil"/>
              <w:left w:val="nil"/>
              <w:bottom w:val="nil"/>
              <w:right w:val="nil"/>
            </w:tcBorders>
            <w:shd w:val="clear" w:color="auto" w:fill="auto"/>
            <w:noWrap/>
            <w:vAlign w:val="bottom"/>
            <w:hideMark/>
          </w:tcPr>
          <w:p w14:paraId="56C83213"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5935EEB9"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051417A9"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63,68</w:t>
            </w:r>
          </w:p>
        </w:tc>
      </w:tr>
      <w:tr w:rsidR="000075D5" w:rsidRPr="000075D5" w14:paraId="5996655B" w14:textId="77777777" w:rsidTr="000075D5">
        <w:trPr>
          <w:trHeight w:val="300"/>
        </w:trPr>
        <w:tc>
          <w:tcPr>
            <w:tcW w:w="980" w:type="dxa"/>
            <w:tcBorders>
              <w:top w:val="single" w:sz="4" w:space="0" w:color="auto"/>
              <w:left w:val="nil"/>
              <w:bottom w:val="nil"/>
              <w:right w:val="nil"/>
            </w:tcBorders>
            <w:shd w:val="clear" w:color="000000" w:fill="C4D79B"/>
            <w:noWrap/>
            <w:vAlign w:val="bottom"/>
            <w:hideMark/>
          </w:tcPr>
          <w:p w14:paraId="18D42BFA"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A40</w:t>
            </w:r>
          </w:p>
        </w:tc>
        <w:tc>
          <w:tcPr>
            <w:tcW w:w="1060" w:type="dxa"/>
            <w:tcBorders>
              <w:top w:val="single" w:sz="4" w:space="0" w:color="auto"/>
              <w:left w:val="nil"/>
              <w:bottom w:val="nil"/>
              <w:right w:val="nil"/>
            </w:tcBorders>
            <w:shd w:val="clear" w:color="000000" w:fill="C4D79B"/>
            <w:noWrap/>
            <w:vAlign w:val="bottom"/>
            <w:hideMark/>
          </w:tcPr>
          <w:p w14:paraId="1EA7E060"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single" w:sz="4" w:space="0" w:color="auto"/>
              <w:left w:val="nil"/>
              <w:bottom w:val="nil"/>
              <w:right w:val="nil"/>
            </w:tcBorders>
            <w:shd w:val="clear" w:color="000000" w:fill="C4D79B"/>
            <w:noWrap/>
            <w:vAlign w:val="bottom"/>
            <w:hideMark/>
          </w:tcPr>
          <w:p w14:paraId="29579273"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4040" w:type="dxa"/>
            <w:tcBorders>
              <w:top w:val="single" w:sz="4" w:space="0" w:color="auto"/>
              <w:left w:val="nil"/>
              <w:bottom w:val="nil"/>
              <w:right w:val="nil"/>
            </w:tcBorders>
            <w:shd w:val="clear" w:color="000000" w:fill="C4D79B"/>
            <w:noWrap/>
            <w:vAlign w:val="bottom"/>
            <w:hideMark/>
          </w:tcPr>
          <w:p w14:paraId="1F9A1BDF"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Restauradores → Baixa-Chiado</w:t>
            </w:r>
          </w:p>
        </w:tc>
        <w:tc>
          <w:tcPr>
            <w:tcW w:w="1373" w:type="dxa"/>
            <w:tcBorders>
              <w:top w:val="nil"/>
              <w:left w:val="nil"/>
              <w:bottom w:val="nil"/>
              <w:right w:val="nil"/>
            </w:tcBorders>
            <w:shd w:val="clear" w:color="000000" w:fill="C4D79B"/>
            <w:noWrap/>
            <w:vAlign w:val="bottom"/>
            <w:hideMark/>
          </w:tcPr>
          <w:p w14:paraId="762C0889"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1307" w:type="dxa"/>
            <w:tcBorders>
              <w:top w:val="nil"/>
              <w:left w:val="nil"/>
              <w:bottom w:val="nil"/>
              <w:right w:val="nil"/>
            </w:tcBorders>
            <w:shd w:val="clear" w:color="000000" w:fill="C4D79B"/>
            <w:noWrap/>
            <w:vAlign w:val="bottom"/>
            <w:hideMark/>
          </w:tcPr>
          <w:p w14:paraId="12505766"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2740" w:type="dxa"/>
            <w:tcBorders>
              <w:top w:val="single" w:sz="4" w:space="0" w:color="auto"/>
              <w:left w:val="nil"/>
              <w:bottom w:val="nil"/>
              <w:right w:val="nil"/>
            </w:tcBorders>
            <w:shd w:val="clear" w:color="000000" w:fill="C4D79B"/>
            <w:noWrap/>
            <w:vAlign w:val="bottom"/>
            <w:hideMark/>
          </w:tcPr>
          <w:p w14:paraId="2F359FA0"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xml:space="preserve">Inside Metro Carriage </w:t>
            </w:r>
          </w:p>
        </w:tc>
        <w:tc>
          <w:tcPr>
            <w:tcW w:w="2320" w:type="dxa"/>
            <w:tcBorders>
              <w:top w:val="single" w:sz="4" w:space="0" w:color="auto"/>
              <w:left w:val="nil"/>
              <w:bottom w:val="nil"/>
              <w:right w:val="nil"/>
            </w:tcBorders>
            <w:shd w:val="clear" w:color="000000" w:fill="C4D79B"/>
            <w:noWrap/>
            <w:vAlign w:val="bottom"/>
            <w:hideMark/>
          </w:tcPr>
          <w:p w14:paraId="3739801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Horizontal Support Post</w:t>
            </w:r>
          </w:p>
        </w:tc>
        <w:tc>
          <w:tcPr>
            <w:tcW w:w="1820" w:type="dxa"/>
            <w:tcBorders>
              <w:top w:val="single" w:sz="4" w:space="0" w:color="auto"/>
              <w:left w:val="nil"/>
              <w:bottom w:val="nil"/>
              <w:right w:val="nil"/>
            </w:tcBorders>
            <w:shd w:val="clear" w:color="000000" w:fill="C4D79B"/>
            <w:noWrap/>
            <w:vAlign w:val="bottom"/>
            <w:hideMark/>
          </w:tcPr>
          <w:p w14:paraId="33F49AD9"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w:t>
            </w:r>
          </w:p>
        </w:tc>
        <w:tc>
          <w:tcPr>
            <w:tcW w:w="1080" w:type="dxa"/>
            <w:tcBorders>
              <w:top w:val="single" w:sz="4" w:space="0" w:color="auto"/>
              <w:left w:val="nil"/>
              <w:bottom w:val="nil"/>
              <w:right w:val="nil"/>
            </w:tcBorders>
            <w:shd w:val="clear" w:color="000000" w:fill="C4D79B"/>
            <w:noWrap/>
            <w:vAlign w:val="bottom"/>
            <w:hideMark/>
          </w:tcPr>
          <w:p w14:paraId="49E5472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1min17sec</w:t>
            </w:r>
          </w:p>
        </w:tc>
        <w:tc>
          <w:tcPr>
            <w:tcW w:w="1120" w:type="dxa"/>
            <w:tcBorders>
              <w:top w:val="single" w:sz="4" w:space="0" w:color="auto"/>
              <w:left w:val="nil"/>
              <w:bottom w:val="nil"/>
              <w:right w:val="nil"/>
            </w:tcBorders>
            <w:shd w:val="clear" w:color="000000" w:fill="C4D79B"/>
            <w:noWrap/>
            <w:vAlign w:val="bottom"/>
            <w:hideMark/>
          </w:tcPr>
          <w:p w14:paraId="7BE79894"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single" w:sz="4" w:space="0" w:color="auto"/>
              <w:left w:val="nil"/>
              <w:bottom w:val="nil"/>
              <w:right w:val="nil"/>
            </w:tcBorders>
            <w:shd w:val="clear" w:color="000000" w:fill="C4D79B"/>
            <w:noWrap/>
            <w:vAlign w:val="bottom"/>
            <w:hideMark/>
          </w:tcPr>
          <w:p w14:paraId="7ED557CE"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408,00</w:t>
            </w:r>
          </w:p>
        </w:tc>
      </w:tr>
      <w:tr w:rsidR="000075D5" w:rsidRPr="000075D5" w14:paraId="55C17185" w14:textId="77777777" w:rsidTr="000075D5">
        <w:trPr>
          <w:trHeight w:val="300"/>
        </w:trPr>
        <w:tc>
          <w:tcPr>
            <w:tcW w:w="980" w:type="dxa"/>
            <w:tcBorders>
              <w:top w:val="nil"/>
              <w:left w:val="nil"/>
              <w:bottom w:val="nil"/>
              <w:right w:val="nil"/>
            </w:tcBorders>
            <w:shd w:val="clear" w:color="auto" w:fill="auto"/>
            <w:noWrap/>
            <w:vAlign w:val="bottom"/>
            <w:hideMark/>
          </w:tcPr>
          <w:p w14:paraId="79BB4712"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A41</w:t>
            </w:r>
          </w:p>
        </w:tc>
        <w:tc>
          <w:tcPr>
            <w:tcW w:w="1060" w:type="dxa"/>
            <w:tcBorders>
              <w:top w:val="nil"/>
              <w:left w:val="nil"/>
              <w:bottom w:val="nil"/>
              <w:right w:val="nil"/>
            </w:tcBorders>
            <w:shd w:val="clear" w:color="auto" w:fill="auto"/>
            <w:noWrap/>
            <w:vAlign w:val="bottom"/>
            <w:hideMark/>
          </w:tcPr>
          <w:p w14:paraId="20A276C6"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13B35FE0"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18:49</w:t>
            </w:r>
          </w:p>
        </w:tc>
        <w:tc>
          <w:tcPr>
            <w:tcW w:w="4040" w:type="dxa"/>
            <w:tcBorders>
              <w:top w:val="nil"/>
              <w:left w:val="nil"/>
              <w:bottom w:val="nil"/>
              <w:right w:val="nil"/>
            </w:tcBorders>
            <w:shd w:val="clear" w:color="auto" w:fill="auto"/>
            <w:noWrap/>
            <w:vAlign w:val="bottom"/>
            <w:hideMark/>
          </w:tcPr>
          <w:p w14:paraId="6371D4F6"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Restauradores</w:t>
            </w:r>
          </w:p>
        </w:tc>
        <w:tc>
          <w:tcPr>
            <w:tcW w:w="1373" w:type="dxa"/>
            <w:vMerge w:val="restart"/>
            <w:tcBorders>
              <w:top w:val="nil"/>
              <w:left w:val="nil"/>
              <w:bottom w:val="single" w:sz="4" w:space="0" w:color="000000"/>
              <w:right w:val="nil"/>
            </w:tcBorders>
            <w:shd w:val="clear" w:color="auto" w:fill="auto"/>
            <w:noWrap/>
            <w:vAlign w:val="center"/>
            <w:hideMark/>
          </w:tcPr>
          <w:p w14:paraId="2103D13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38° 42′ 54″ N</w:t>
            </w:r>
          </w:p>
        </w:tc>
        <w:tc>
          <w:tcPr>
            <w:tcW w:w="1307" w:type="dxa"/>
            <w:vMerge w:val="restart"/>
            <w:tcBorders>
              <w:top w:val="nil"/>
              <w:left w:val="nil"/>
              <w:bottom w:val="single" w:sz="4" w:space="0" w:color="000000"/>
              <w:right w:val="nil"/>
            </w:tcBorders>
            <w:shd w:val="clear" w:color="auto" w:fill="auto"/>
            <w:noWrap/>
            <w:vAlign w:val="center"/>
            <w:hideMark/>
          </w:tcPr>
          <w:p w14:paraId="2A7ECBE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9° 08′ 29″ W</w:t>
            </w:r>
          </w:p>
        </w:tc>
        <w:tc>
          <w:tcPr>
            <w:tcW w:w="2740" w:type="dxa"/>
            <w:tcBorders>
              <w:top w:val="nil"/>
              <w:left w:val="nil"/>
              <w:bottom w:val="nil"/>
              <w:right w:val="nil"/>
            </w:tcBorders>
            <w:shd w:val="clear" w:color="auto" w:fill="auto"/>
            <w:noWrap/>
            <w:vAlign w:val="bottom"/>
            <w:hideMark/>
          </w:tcPr>
          <w:p w14:paraId="5D61465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auto" w:fill="auto"/>
            <w:noWrap/>
            <w:vAlign w:val="bottom"/>
            <w:hideMark/>
          </w:tcPr>
          <w:p w14:paraId="77D4673F"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Bench</w:t>
            </w:r>
          </w:p>
        </w:tc>
        <w:tc>
          <w:tcPr>
            <w:tcW w:w="1820" w:type="dxa"/>
            <w:tcBorders>
              <w:top w:val="nil"/>
              <w:left w:val="nil"/>
              <w:bottom w:val="nil"/>
              <w:right w:val="nil"/>
            </w:tcBorders>
            <w:shd w:val="clear" w:color="auto" w:fill="auto"/>
            <w:noWrap/>
            <w:vAlign w:val="bottom"/>
            <w:hideMark/>
          </w:tcPr>
          <w:p w14:paraId="2A89CE74"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wood</w:t>
            </w:r>
          </w:p>
        </w:tc>
        <w:tc>
          <w:tcPr>
            <w:tcW w:w="1080" w:type="dxa"/>
            <w:tcBorders>
              <w:top w:val="nil"/>
              <w:left w:val="nil"/>
              <w:bottom w:val="nil"/>
              <w:right w:val="nil"/>
            </w:tcBorders>
            <w:shd w:val="clear" w:color="auto" w:fill="auto"/>
            <w:noWrap/>
            <w:vAlign w:val="bottom"/>
            <w:hideMark/>
          </w:tcPr>
          <w:p w14:paraId="03C207A5"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45ABEDB4"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6FCAE509"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49,76</w:t>
            </w:r>
          </w:p>
        </w:tc>
      </w:tr>
      <w:tr w:rsidR="000075D5" w:rsidRPr="000075D5" w14:paraId="611738C4" w14:textId="77777777" w:rsidTr="000075D5">
        <w:trPr>
          <w:trHeight w:val="300"/>
        </w:trPr>
        <w:tc>
          <w:tcPr>
            <w:tcW w:w="980" w:type="dxa"/>
            <w:tcBorders>
              <w:top w:val="nil"/>
              <w:left w:val="nil"/>
              <w:bottom w:val="nil"/>
              <w:right w:val="nil"/>
            </w:tcBorders>
            <w:shd w:val="clear" w:color="auto" w:fill="auto"/>
            <w:noWrap/>
            <w:vAlign w:val="bottom"/>
            <w:hideMark/>
          </w:tcPr>
          <w:p w14:paraId="792CE0D7"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A42</w:t>
            </w:r>
          </w:p>
        </w:tc>
        <w:tc>
          <w:tcPr>
            <w:tcW w:w="1060" w:type="dxa"/>
            <w:tcBorders>
              <w:top w:val="nil"/>
              <w:left w:val="nil"/>
              <w:bottom w:val="nil"/>
              <w:right w:val="nil"/>
            </w:tcBorders>
            <w:shd w:val="clear" w:color="auto" w:fill="auto"/>
            <w:noWrap/>
            <w:vAlign w:val="bottom"/>
            <w:hideMark/>
          </w:tcPr>
          <w:p w14:paraId="49BA9D07"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1726F860"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18:49</w:t>
            </w:r>
          </w:p>
        </w:tc>
        <w:tc>
          <w:tcPr>
            <w:tcW w:w="4040" w:type="dxa"/>
            <w:tcBorders>
              <w:top w:val="nil"/>
              <w:left w:val="nil"/>
              <w:bottom w:val="nil"/>
              <w:right w:val="nil"/>
            </w:tcBorders>
            <w:shd w:val="clear" w:color="auto" w:fill="auto"/>
            <w:noWrap/>
            <w:vAlign w:val="bottom"/>
            <w:hideMark/>
          </w:tcPr>
          <w:p w14:paraId="4D1344C1"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Restauradores</w:t>
            </w:r>
          </w:p>
        </w:tc>
        <w:tc>
          <w:tcPr>
            <w:tcW w:w="1373" w:type="dxa"/>
            <w:vMerge/>
            <w:tcBorders>
              <w:top w:val="nil"/>
              <w:left w:val="nil"/>
              <w:bottom w:val="single" w:sz="4" w:space="0" w:color="000000"/>
              <w:right w:val="nil"/>
            </w:tcBorders>
            <w:vAlign w:val="center"/>
            <w:hideMark/>
          </w:tcPr>
          <w:p w14:paraId="77417DB2" w14:textId="77777777" w:rsidR="000075D5" w:rsidRPr="000075D5" w:rsidRDefault="000075D5" w:rsidP="000075D5">
            <w:pPr>
              <w:spacing w:after="0" w:line="240" w:lineRule="auto"/>
              <w:rPr>
                <w:rFonts w:ascii="Calibri" w:eastAsia="Times New Roman" w:hAnsi="Calibri" w:cs="Calibri"/>
                <w:color w:val="000000"/>
                <w:lang w:val="en-US"/>
              </w:rPr>
            </w:pPr>
          </w:p>
        </w:tc>
        <w:tc>
          <w:tcPr>
            <w:tcW w:w="1307" w:type="dxa"/>
            <w:vMerge/>
            <w:tcBorders>
              <w:top w:val="nil"/>
              <w:left w:val="nil"/>
              <w:bottom w:val="single" w:sz="4" w:space="0" w:color="000000"/>
              <w:right w:val="nil"/>
            </w:tcBorders>
            <w:vAlign w:val="center"/>
            <w:hideMark/>
          </w:tcPr>
          <w:p w14:paraId="268010D9" w14:textId="77777777" w:rsidR="000075D5" w:rsidRPr="000075D5" w:rsidRDefault="000075D5" w:rsidP="000075D5">
            <w:pPr>
              <w:spacing w:after="0" w:line="240" w:lineRule="auto"/>
              <w:rPr>
                <w:rFonts w:ascii="Calibri" w:eastAsia="Times New Roman" w:hAnsi="Calibri" w:cs="Calibri"/>
                <w:color w:val="000000"/>
                <w:lang w:val="en-US"/>
              </w:rPr>
            </w:pPr>
          </w:p>
        </w:tc>
        <w:tc>
          <w:tcPr>
            <w:tcW w:w="2740" w:type="dxa"/>
            <w:tcBorders>
              <w:top w:val="nil"/>
              <w:left w:val="nil"/>
              <w:bottom w:val="nil"/>
              <w:right w:val="nil"/>
            </w:tcBorders>
            <w:shd w:val="clear" w:color="auto" w:fill="auto"/>
            <w:noWrap/>
            <w:vAlign w:val="bottom"/>
            <w:hideMark/>
          </w:tcPr>
          <w:p w14:paraId="1A131FF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auto" w:fill="auto"/>
            <w:noWrap/>
            <w:vAlign w:val="bottom"/>
            <w:hideMark/>
          </w:tcPr>
          <w:p w14:paraId="6ABEE780"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Ticket Validation</w:t>
            </w:r>
          </w:p>
        </w:tc>
        <w:tc>
          <w:tcPr>
            <w:tcW w:w="1820" w:type="dxa"/>
            <w:tcBorders>
              <w:top w:val="nil"/>
              <w:left w:val="nil"/>
              <w:bottom w:val="nil"/>
              <w:right w:val="nil"/>
            </w:tcBorders>
            <w:shd w:val="clear" w:color="auto" w:fill="auto"/>
            <w:noWrap/>
            <w:vAlign w:val="bottom"/>
            <w:hideMark/>
          </w:tcPr>
          <w:p w14:paraId="38C41B5A"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Plastic</w:t>
            </w:r>
          </w:p>
        </w:tc>
        <w:tc>
          <w:tcPr>
            <w:tcW w:w="1080" w:type="dxa"/>
            <w:tcBorders>
              <w:top w:val="nil"/>
              <w:left w:val="nil"/>
              <w:bottom w:val="nil"/>
              <w:right w:val="nil"/>
            </w:tcBorders>
            <w:shd w:val="clear" w:color="auto" w:fill="auto"/>
            <w:noWrap/>
            <w:vAlign w:val="bottom"/>
            <w:hideMark/>
          </w:tcPr>
          <w:p w14:paraId="565A1D3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5A1FB8CC"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0E014094"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80,00</w:t>
            </w:r>
          </w:p>
        </w:tc>
      </w:tr>
      <w:tr w:rsidR="000075D5" w:rsidRPr="000075D5" w14:paraId="01B90A69" w14:textId="77777777" w:rsidTr="000075D5">
        <w:trPr>
          <w:trHeight w:val="300"/>
        </w:trPr>
        <w:tc>
          <w:tcPr>
            <w:tcW w:w="980" w:type="dxa"/>
            <w:tcBorders>
              <w:top w:val="single" w:sz="4" w:space="0" w:color="auto"/>
              <w:left w:val="nil"/>
              <w:bottom w:val="nil"/>
              <w:right w:val="nil"/>
            </w:tcBorders>
            <w:shd w:val="clear" w:color="auto" w:fill="auto"/>
            <w:noWrap/>
            <w:vAlign w:val="bottom"/>
            <w:hideMark/>
          </w:tcPr>
          <w:p w14:paraId="52E9B096"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lastRenderedPageBreak/>
              <w:t>A43</w:t>
            </w:r>
          </w:p>
        </w:tc>
        <w:tc>
          <w:tcPr>
            <w:tcW w:w="1060" w:type="dxa"/>
            <w:tcBorders>
              <w:top w:val="single" w:sz="4" w:space="0" w:color="auto"/>
              <w:left w:val="nil"/>
              <w:bottom w:val="nil"/>
              <w:right w:val="nil"/>
            </w:tcBorders>
            <w:shd w:val="clear" w:color="auto" w:fill="auto"/>
            <w:noWrap/>
            <w:vAlign w:val="bottom"/>
            <w:hideMark/>
          </w:tcPr>
          <w:p w14:paraId="6A284E38"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single" w:sz="4" w:space="0" w:color="auto"/>
              <w:left w:val="nil"/>
              <w:bottom w:val="nil"/>
              <w:right w:val="nil"/>
            </w:tcBorders>
            <w:shd w:val="clear" w:color="auto" w:fill="auto"/>
            <w:noWrap/>
            <w:vAlign w:val="bottom"/>
            <w:hideMark/>
          </w:tcPr>
          <w:p w14:paraId="274DB17B"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4040" w:type="dxa"/>
            <w:tcBorders>
              <w:top w:val="single" w:sz="4" w:space="0" w:color="auto"/>
              <w:left w:val="nil"/>
              <w:bottom w:val="nil"/>
              <w:right w:val="nil"/>
            </w:tcBorders>
            <w:shd w:val="clear" w:color="auto" w:fill="auto"/>
            <w:noWrap/>
            <w:vAlign w:val="bottom"/>
            <w:hideMark/>
          </w:tcPr>
          <w:p w14:paraId="6A9E8E2D"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Baixa-Chiado → Terreiro do Paço</w:t>
            </w:r>
          </w:p>
        </w:tc>
        <w:tc>
          <w:tcPr>
            <w:tcW w:w="1373" w:type="dxa"/>
            <w:tcBorders>
              <w:top w:val="nil"/>
              <w:left w:val="nil"/>
              <w:bottom w:val="nil"/>
              <w:right w:val="nil"/>
            </w:tcBorders>
            <w:shd w:val="clear" w:color="auto" w:fill="auto"/>
            <w:noWrap/>
            <w:vAlign w:val="bottom"/>
            <w:hideMark/>
          </w:tcPr>
          <w:p w14:paraId="5FC15406"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1307" w:type="dxa"/>
            <w:tcBorders>
              <w:top w:val="nil"/>
              <w:left w:val="nil"/>
              <w:bottom w:val="nil"/>
              <w:right w:val="nil"/>
            </w:tcBorders>
            <w:shd w:val="clear" w:color="auto" w:fill="auto"/>
            <w:noWrap/>
            <w:vAlign w:val="bottom"/>
            <w:hideMark/>
          </w:tcPr>
          <w:p w14:paraId="16C157C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2740" w:type="dxa"/>
            <w:tcBorders>
              <w:top w:val="single" w:sz="4" w:space="0" w:color="auto"/>
              <w:left w:val="nil"/>
              <w:bottom w:val="nil"/>
              <w:right w:val="nil"/>
            </w:tcBorders>
            <w:shd w:val="clear" w:color="auto" w:fill="auto"/>
            <w:noWrap/>
            <w:vAlign w:val="bottom"/>
            <w:hideMark/>
          </w:tcPr>
          <w:p w14:paraId="12522359"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xml:space="preserve">Inside Metro Carriage </w:t>
            </w:r>
          </w:p>
        </w:tc>
        <w:tc>
          <w:tcPr>
            <w:tcW w:w="2320" w:type="dxa"/>
            <w:tcBorders>
              <w:top w:val="single" w:sz="4" w:space="0" w:color="auto"/>
              <w:left w:val="nil"/>
              <w:bottom w:val="nil"/>
              <w:right w:val="nil"/>
            </w:tcBorders>
            <w:shd w:val="clear" w:color="auto" w:fill="auto"/>
            <w:noWrap/>
            <w:vAlign w:val="bottom"/>
            <w:hideMark/>
          </w:tcPr>
          <w:p w14:paraId="7422D8EF"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Seat</w:t>
            </w:r>
          </w:p>
        </w:tc>
        <w:tc>
          <w:tcPr>
            <w:tcW w:w="1820" w:type="dxa"/>
            <w:tcBorders>
              <w:top w:val="single" w:sz="4" w:space="0" w:color="auto"/>
              <w:left w:val="nil"/>
              <w:bottom w:val="nil"/>
              <w:right w:val="nil"/>
            </w:tcBorders>
            <w:shd w:val="clear" w:color="auto" w:fill="auto"/>
            <w:noWrap/>
            <w:vAlign w:val="bottom"/>
            <w:hideMark/>
          </w:tcPr>
          <w:p w14:paraId="77E92D3A"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Velvet and plastic</w:t>
            </w:r>
          </w:p>
        </w:tc>
        <w:tc>
          <w:tcPr>
            <w:tcW w:w="1080" w:type="dxa"/>
            <w:tcBorders>
              <w:top w:val="single" w:sz="4" w:space="0" w:color="auto"/>
              <w:left w:val="nil"/>
              <w:bottom w:val="nil"/>
              <w:right w:val="nil"/>
            </w:tcBorders>
            <w:shd w:val="clear" w:color="auto" w:fill="auto"/>
            <w:noWrap/>
            <w:vAlign w:val="bottom"/>
            <w:hideMark/>
          </w:tcPr>
          <w:p w14:paraId="4778F332"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1min17sec</w:t>
            </w:r>
          </w:p>
        </w:tc>
        <w:tc>
          <w:tcPr>
            <w:tcW w:w="1120" w:type="dxa"/>
            <w:tcBorders>
              <w:top w:val="single" w:sz="4" w:space="0" w:color="auto"/>
              <w:left w:val="nil"/>
              <w:bottom w:val="nil"/>
              <w:right w:val="nil"/>
            </w:tcBorders>
            <w:shd w:val="clear" w:color="auto" w:fill="auto"/>
            <w:noWrap/>
            <w:vAlign w:val="bottom"/>
            <w:hideMark/>
          </w:tcPr>
          <w:p w14:paraId="06169903"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single" w:sz="4" w:space="0" w:color="auto"/>
              <w:left w:val="nil"/>
              <w:bottom w:val="nil"/>
              <w:right w:val="nil"/>
            </w:tcBorders>
            <w:shd w:val="clear" w:color="auto" w:fill="auto"/>
            <w:noWrap/>
            <w:vAlign w:val="bottom"/>
            <w:hideMark/>
          </w:tcPr>
          <w:p w14:paraId="2BF8C562"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34,08</w:t>
            </w:r>
          </w:p>
        </w:tc>
      </w:tr>
      <w:tr w:rsidR="000075D5" w:rsidRPr="000075D5" w14:paraId="7D858865" w14:textId="77777777" w:rsidTr="000075D5">
        <w:trPr>
          <w:trHeight w:val="300"/>
        </w:trPr>
        <w:tc>
          <w:tcPr>
            <w:tcW w:w="980" w:type="dxa"/>
            <w:tcBorders>
              <w:top w:val="nil"/>
              <w:left w:val="nil"/>
              <w:bottom w:val="nil"/>
              <w:right w:val="nil"/>
            </w:tcBorders>
            <w:shd w:val="clear" w:color="auto" w:fill="auto"/>
            <w:noWrap/>
            <w:vAlign w:val="bottom"/>
            <w:hideMark/>
          </w:tcPr>
          <w:p w14:paraId="32D10E66"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A44</w:t>
            </w:r>
          </w:p>
        </w:tc>
        <w:tc>
          <w:tcPr>
            <w:tcW w:w="1060" w:type="dxa"/>
            <w:tcBorders>
              <w:top w:val="nil"/>
              <w:left w:val="nil"/>
              <w:bottom w:val="nil"/>
              <w:right w:val="nil"/>
            </w:tcBorders>
            <w:shd w:val="clear" w:color="auto" w:fill="auto"/>
            <w:noWrap/>
            <w:vAlign w:val="bottom"/>
            <w:hideMark/>
          </w:tcPr>
          <w:p w14:paraId="19223800"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50CB136B"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19:03</w:t>
            </w:r>
          </w:p>
        </w:tc>
        <w:tc>
          <w:tcPr>
            <w:tcW w:w="4040" w:type="dxa"/>
            <w:tcBorders>
              <w:top w:val="nil"/>
              <w:left w:val="nil"/>
              <w:bottom w:val="nil"/>
              <w:right w:val="nil"/>
            </w:tcBorders>
            <w:shd w:val="clear" w:color="auto" w:fill="auto"/>
            <w:noWrap/>
            <w:vAlign w:val="bottom"/>
            <w:hideMark/>
          </w:tcPr>
          <w:p w14:paraId="19B4CB49"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Baixa-Chiado</w:t>
            </w:r>
          </w:p>
        </w:tc>
        <w:tc>
          <w:tcPr>
            <w:tcW w:w="1373" w:type="dxa"/>
            <w:vMerge w:val="restart"/>
            <w:tcBorders>
              <w:top w:val="nil"/>
              <w:left w:val="nil"/>
              <w:bottom w:val="single" w:sz="4" w:space="0" w:color="000000"/>
              <w:right w:val="nil"/>
            </w:tcBorders>
            <w:shd w:val="clear" w:color="auto" w:fill="auto"/>
            <w:noWrap/>
            <w:vAlign w:val="center"/>
            <w:hideMark/>
          </w:tcPr>
          <w:p w14:paraId="47E77A13"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38° 42′ 38″ N</w:t>
            </w:r>
          </w:p>
        </w:tc>
        <w:tc>
          <w:tcPr>
            <w:tcW w:w="1307" w:type="dxa"/>
            <w:vMerge w:val="restart"/>
            <w:tcBorders>
              <w:top w:val="nil"/>
              <w:left w:val="nil"/>
              <w:bottom w:val="single" w:sz="4" w:space="0" w:color="000000"/>
              <w:right w:val="nil"/>
            </w:tcBorders>
            <w:shd w:val="clear" w:color="auto" w:fill="auto"/>
            <w:noWrap/>
            <w:vAlign w:val="center"/>
            <w:hideMark/>
          </w:tcPr>
          <w:p w14:paraId="1642FA7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9° 08′ 21″ W</w:t>
            </w:r>
          </w:p>
        </w:tc>
        <w:tc>
          <w:tcPr>
            <w:tcW w:w="2740" w:type="dxa"/>
            <w:tcBorders>
              <w:top w:val="nil"/>
              <w:left w:val="nil"/>
              <w:bottom w:val="nil"/>
              <w:right w:val="nil"/>
            </w:tcBorders>
            <w:shd w:val="clear" w:color="auto" w:fill="auto"/>
            <w:noWrap/>
            <w:vAlign w:val="bottom"/>
            <w:hideMark/>
          </w:tcPr>
          <w:p w14:paraId="228FF06A"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auto" w:fill="auto"/>
            <w:noWrap/>
            <w:vAlign w:val="bottom"/>
            <w:hideMark/>
          </w:tcPr>
          <w:p w14:paraId="0706E109"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Info Placard</w:t>
            </w:r>
          </w:p>
        </w:tc>
        <w:tc>
          <w:tcPr>
            <w:tcW w:w="1820" w:type="dxa"/>
            <w:tcBorders>
              <w:top w:val="nil"/>
              <w:left w:val="nil"/>
              <w:bottom w:val="nil"/>
              <w:right w:val="nil"/>
            </w:tcBorders>
            <w:shd w:val="clear" w:color="auto" w:fill="auto"/>
            <w:noWrap/>
            <w:vAlign w:val="bottom"/>
            <w:hideMark/>
          </w:tcPr>
          <w:p w14:paraId="2DF3D789"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Acrylic</w:t>
            </w:r>
          </w:p>
        </w:tc>
        <w:tc>
          <w:tcPr>
            <w:tcW w:w="1080" w:type="dxa"/>
            <w:tcBorders>
              <w:top w:val="nil"/>
              <w:left w:val="nil"/>
              <w:bottom w:val="nil"/>
              <w:right w:val="nil"/>
            </w:tcBorders>
            <w:shd w:val="clear" w:color="auto" w:fill="auto"/>
            <w:noWrap/>
            <w:vAlign w:val="bottom"/>
            <w:hideMark/>
          </w:tcPr>
          <w:p w14:paraId="7EA05E42"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694D12B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4CD409B7"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57,92</w:t>
            </w:r>
          </w:p>
        </w:tc>
      </w:tr>
      <w:tr w:rsidR="000075D5" w:rsidRPr="000075D5" w14:paraId="7F6A349B" w14:textId="77777777" w:rsidTr="000075D5">
        <w:trPr>
          <w:trHeight w:val="300"/>
        </w:trPr>
        <w:tc>
          <w:tcPr>
            <w:tcW w:w="980" w:type="dxa"/>
            <w:tcBorders>
              <w:top w:val="nil"/>
              <w:left w:val="nil"/>
              <w:bottom w:val="single" w:sz="4" w:space="0" w:color="auto"/>
              <w:right w:val="nil"/>
            </w:tcBorders>
            <w:shd w:val="clear" w:color="auto" w:fill="auto"/>
            <w:noWrap/>
            <w:vAlign w:val="bottom"/>
            <w:hideMark/>
          </w:tcPr>
          <w:p w14:paraId="06CE7F82"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A45</w:t>
            </w:r>
          </w:p>
        </w:tc>
        <w:tc>
          <w:tcPr>
            <w:tcW w:w="1060" w:type="dxa"/>
            <w:tcBorders>
              <w:top w:val="nil"/>
              <w:left w:val="nil"/>
              <w:bottom w:val="single" w:sz="4" w:space="0" w:color="auto"/>
              <w:right w:val="nil"/>
            </w:tcBorders>
            <w:shd w:val="clear" w:color="auto" w:fill="auto"/>
            <w:noWrap/>
            <w:vAlign w:val="bottom"/>
            <w:hideMark/>
          </w:tcPr>
          <w:p w14:paraId="3AFE5899"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single" w:sz="4" w:space="0" w:color="auto"/>
              <w:right w:val="nil"/>
            </w:tcBorders>
            <w:shd w:val="clear" w:color="auto" w:fill="auto"/>
            <w:noWrap/>
            <w:vAlign w:val="bottom"/>
            <w:hideMark/>
          </w:tcPr>
          <w:p w14:paraId="4A99AC2A"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19:03</w:t>
            </w:r>
          </w:p>
        </w:tc>
        <w:tc>
          <w:tcPr>
            <w:tcW w:w="4040" w:type="dxa"/>
            <w:tcBorders>
              <w:top w:val="nil"/>
              <w:left w:val="nil"/>
              <w:bottom w:val="single" w:sz="4" w:space="0" w:color="auto"/>
              <w:right w:val="nil"/>
            </w:tcBorders>
            <w:shd w:val="clear" w:color="auto" w:fill="auto"/>
            <w:noWrap/>
            <w:vAlign w:val="bottom"/>
            <w:hideMark/>
          </w:tcPr>
          <w:p w14:paraId="046EA526"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Baixa-Chiado</w:t>
            </w:r>
          </w:p>
        </w:tc>
        <w:tc>
          <w:tcPr>
            <w:tcW w:w="1373" w:type="dxa"/>
            <w:vMerge/>
            <w:tcBorders>
              <w:top w:val="nil"/>
              <w:left w:val="nil"/>
              <w:bottom w:val="single" w:sz="4" w:space="0" w:color="000000"/>
              <w:right w:val="nil"/>
            </w:tcBorders>
            <w:vAlign w:val="center"/>
            <w:hideMark/>
          </w:tcPr>
          <w:p w14:paraId="23C246C6" w14:textId="77777777" w:rsidR="000075D5" w:rsidRPr="000075D5" w:rsidRDefault="000075D5" w:rsidP="000075D5">
            <w:pPr>
              <w:spacing w:after="0" w:line="240" w:lineRule="auto"/>
              <w:rPr>
                <w:rFonts w:ascii="Calibri" w:eastAsia="Times New Roman" w:hAnsi="Calibri" w:cs="Calibri"/>
                <w:color w:val="000000"/>
                <w:lang w:val="en-US"/>
              </w:rPr>
            </w:pPr>
          </w:p>
        </w:tc>
        <w:tc>
          <w:tcPr>
            <w:tcW w:w="1307" w:type="dxa"/>
            <w:vMerge/>
            <w:tcBorders>
              <w:top w:val="nil"/>
              <w:left w:val="nil"/>
              <w:bottom w:val="single" w:sz="4" w:space="0" w:color="000000"/>
              <w:right w:val="nil"/>
            </w:tcBorders>
            <w:vAlign w:val="center"/>
            <w:hideMark/>
          </w:tcPr>
          <w:p w14:paraId="6F21D499" w14:textId="77777777" w:rsidR="000075D5" w:rsidRPr="000075D5" w:rsidRDefault="000075D5" w:rsidP="000075D5">
            <w:pPr>
              <w:spacing w:after="0" w:line="240" w:lineRule="auto"/>
              <w:rPr>
                <w:rFonts w:ascii="Calibri" w:eastAsia="Times New Roman" w:hAnsi="Calibri" w:cs="Calibri"/>
                <w:color w:val="000000"/>
                <w:lang w:val="en-US"/>
              </w:rPr>
            </w:pPr>
          </w:p>
        </w:tc>
        <w:tc>
          <w:tcPr>
            <w:tcW w:w="2740" w:type="dxa"/>
            <w:tcBorders>
              <w:top w:val="nil"/>
              <w:left w:val="nil"/>
              <w:bottom w:val="single" w:sz="4" w:space="0" w:color="auto"/>
              <w:right w:val="nil"/>
            </w:tcBorders>
            <w:shd w:val="clear" w:color="auto" w:fill="auto"/>
            <w:noWrap/>
            <w:vAlign w:val="bottom"/>
            <w:hideMark/>
          </w:tcPr>
          <w:p w14:paraId="7FE5D409"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single" w:sz="4" w:space="0" w:color="auto"/>
              <w:right w:val="nil"/>
            </w:tcBorders>
            <w:shd w:val="clear" w:color="auto" w:fill="auto"/>
            <w:noWrap/>
            <w:vAlign w:val="bottom"/>
            <w:hideMark/>
          </w:tcPr>
          <w:p w14:paraId="2F04512F"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Garbage can</w:t>
            </w:r>
          </w:p>
        </w:tc>
        <w:tc>
          <w:tcPr>
            <w:tcW w:w="1820" w:type="dxa"/>
            <w:tcBorders>
              <w:top w:val="nil"/>
              <w:left w:val="nil"/>
              <w:bottom w:val="single" w:sz="4" w:space="0" w:color="auto"/>
              <w:right w:val="nil"/>
            </w:tcBorders>
            <w:shd w:val="clear" w:color="auto" w:fill="auto"/>
            <w:noWrap/>
            <w:vAlign w:val="bottom"/>
            <w:hideMark/>
          </w:tcPr>
          <w:p w14:paraId="53AB51EA"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w:t>
            </w:r>
          </w:p>
        </w:tc>
        <w:tc>
          <w:tcPr>
            <w:tcW w:w="1080" w:type="dxa"/>
            <w:tcBorders>
              <w:top w:val="nil"/>
              <w:left w:val="nil"/>
              <w:bottom w:val="single" w:sz="4" w:space="0" w:color="auto"/>
              <w:right w:val="nil"/>
            </w:tcBorders>
            <w:shd w:val="clear" w:color="auto" w:fill="auto"/>
            <w:noWrap/>
            <w:vAlign w:val="bottom"/>
            <w:hideMark/>
          </w:tcPr>
          <w:p w14:paraId="6E724FA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single" w:sz="4" w:space="0" w:color="auto"/>
              <w:right w:val="nil"/>
            </w:tcBorders>
            <w:shd w:val="clear" w:color="auto" w:fill="auto"/>
            <w:noWrap/>
            <w:vAlign w:val="bottom"/>
            <w:hideMark/>
          </w:tcPr>
          <w:p w14:paraId="32679F9A"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single" w:sz="4" w:space="0" w:color="auto"/>
              <w:right w:val="nil"/>
            </w:tcBorders>
            <w:shd w:val="clear" w:color="auto" w:fill="auto"/>
            <w:noWrap/>
            <w:vAlign w:val="bottom"/>
            <w:hideMark/>
          </w:tcPr>
          <w:p w14:paraId="4C62A53F"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24,48</w:t>
            </w:r>
          </w:p>
        </w:tc>
      </w:tr>
      <w:tr w:rsidR="000075D5" w:rsidRPr="000075D5" w14:paraId="21B64D8F" w14:textId="77777777" w:rsidTr="000075D5">
        <w:trPr>
          <w:trHeight w:val="300"/>
        </w:trPr>
        <w:tc>
          <w:tcPr>
            <w:tcW w:w="980" w:type="dxa"/>
            <w:tcBorders>
              <w:top w:val="nil"/>
              <w:left w:val="nil"/>
              <w:bottom w:val="nil"/>
              <w:right w:val="nil"/>
            </w:tcBorders>
            <w:shd w:val="clear" w:color="auto" w:fill="auto"/>
            <w:noWrap/>
            <w:vAlign w:val="bottom"/>
            <w:hideMark/>
          </w:tcPr>
          <w:p w14:paraId="28710C88"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A46</w:t>
            </w:r>
          </w:p>
        </w:tc>
        <w:tc>
          <w:tcPr>
            <w:tcW w:w="1060" w:type="dxa"/>
            <w:tcBorders>
              <w:top w:val="nil"/>
              <w:left w:val="nil"/>
              <w:bottom w:val="nil"/>
              <w:right w:val="nil"/>
            </w:tcBorders>
            <w:shd w:val="clear" w:color="auto" w:fill="auto"/>
            <w:noWrap/>
            <w:vAlign w:val="bottom"/>
            <w:hideMark/>
          </w:tcPr>
          <w:p w14:paraId="13FA7861"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0AE8D2D8"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4040" w:type="dxa"/>
            <w:tcBorders>
              <w:top w:val="nil"/>
              <w:left w:val="nil"/>
              <w:bottom w:val="nil"/>
              <w:right w:val="nil"/>
            </w:tcBorders>
            <w:shd w:val="clear" w:color="auto" w:fill="auto"/>
            <w:noWrap/>
            <w:vAlign w:val="bottom"/>
            <w:hideMark/>
          </w:tcPr>
          <w:p w14:paraId="20ED6563"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xml:space="preserve">Terreiro do Paço → Santa Apolónia </w:t>
            </w:r>
          </w:p>
        </w:tc>
        <w:tc>
          <w:tcPr>
            <w:tcW w:w="1373" w:type="dxa"/>
            <w:tcBorders>
              <w:top w:val="nil"/>
              <w:left w:val="nil"/>
              <w:bottom w:val="nil"/>
              <w:right w:val="nil"/>
            </w:tcBorders>
            <w:shd w:val="clear" w:color="auto" w:fill="auto"/>
            <w:noWrap/>
            <w:vAlign w:val="bottom"/>
            <w:hideMark/>
          </w:tcPr>
          <w:p w14:paraId="4E57544A"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1307" w:type="dxa"/>
            <w:tcBorders>
              <w:top w:val="nil"/>
              <w:left w:val="nil"/>
              <w:bottom w:val="nil"/>
              <w:right w:val="nil"/>
            </w:tcBorders>
            <w:shd w:val="clear" w:color="auto" w:fill="auto"/>
            <w:noWrap/>
            <w:vAlign w:val="bottom"/>
            <w:hideMark/>
          </w:tcPr>
          <w:p w14:paraId="0749861C"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2740" w:type="dxa"/>
            <w:tcBorders>
              <w:top w:val="nil"/>
              <w:left w:val="nil"/>
              <w:bottom w:val="nil"/>
              <w:right w:val="nil"/>
            </w:tcBorders>
            <w:shd w:val="clear" w:color="auto" w:fill="auto"/>
            <w:noWrap/>
            <w:vAlign w:val="bottom"/>
            <w:hideMark/>
          </w:tcPr>
          <w:p w14:paraId="2AAA90E0"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xml:space="preserve">Inside Metro Carriage </w:t>
            </w:r>
          </w:p>
        </w:tc>
        <w:tc>
          <w:tcPr>
            <w:tcW w:w="2320" w:type="dxa"/>
            <w:tcBorders>
              <w:top w:val="nil"/>
              <w:left w:val="nil"/>
              <w:bottom w:val="nil"/>
              <w:right w:val="nil"/>
            </w:tcBorders>
            <w:shd w:val="clear" w:color="auto" w:fill="auto"/>
            <w:noWrap/>
            <w:vAlign w:val="bottom"/>
            <w:hideMark/>
          </w:tcPr>
          <w:p w14:paraId="6C84BDC2"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Vertical Support Post</w:t>
            </w:r>
          </w:p>
        </w:tc>
        <w:tc>
          <w:tcPr>
            <w:tcW w:w="1820" w:type="dxa"/>
            <w:tcBorders>
              <w:top w:val="nil"/>
              <w:left w:val="nil"/>
              <w:bottom w:val="nil"/>
              <w:right w:val="nil"/>
            </w:tcBorders>
            <w:shd w:val="clear" w:color="auto" w:fill="auto"/>
            <w:noWrap/>
            <w:vAlign w:val="bottom"/>
            <w:hideMark/>
          </w:tcPr>
          <w:p w14:paraId="3B70BA41"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w:t>
            </w:r>
          </w:p>
        </w:tc>
        <w:tc>
          <w:tcPr>
            <w:tcW w:w="1080" w:type="dxa"/>
            <w:tcBorders>
              <w:top w:val="nil"/>
              <w:left w:val="nil"/>
              <w:bottom w:val="nil"/>
              <w:right w:val="nil"/>
            </w:tcBorders>
            <w:shd w:val="clear" w:color="auto" w:fill="auto"/>
            <w:noWrap/>
            <w:vAlign w:val="bottom"/>
            <w:hideMark/>
          </w:tcPr>
          <w:p w14:paraId="6EA63656"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797F8291"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2BC0E24C"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28,00</w:t>
            </w:r>
          </w:p>
        </w:tc>
      </w:tr>
      <w:tr w:rsidR="000075D5" w:rsidRPr="000075D5" w14:paraId="5824336A" w14:textId="77777777" w:rsidTr="000075D5">
        <w:trPr>
          <w:trHeight w:val="300"/>
        </w:trPr>
        <w:tc>
          <w:tcPr>
            <w:tcW w:w="980" w:type="dxa"/>
            <w:tcBorders>
              <w:top w:val="nil"/>
              <w:left w:val="nil"/>
              <w:bottom w:val="nil"/>
              <w:right w:val="nil"/>
            </w:tcBorders>
            <w:shd w:val="clear" w:color="auto" w:fill="auto"/>
            <w:noWrap/>
            <w:vAlign w:val="bottom"/>
            <w:hideMark/>
          </w:tcPr>
          <w:p w14:paraId="69CA3985"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A47</w:t>
            </w:r>
          </w:p>
        </w:tc>
        <w:tc>
          <w:tcPr>
            <w:tcW w:w="1060" w:type="dxa"/>
            <w:tcBorders>
              <w:top w:val="nil"/>
              <w:left w:val="nil"/>
              <w:bottom w:val="nil"/>
              <w:right w:val="nil"/>
            </w:tcBorders>
            <w:shd w:val="clear" w:color="auto" w:fill="auto"/>
            <w:noWrap/>
            <w:vAlign w:val="bottom"/>
            <w:hideMark/>
          </w:tcPr>
          <w:p w14:paraId="0E0D839A"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377E6E15"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19:22</w:t>
            </w:r>
          </w:p>
        </w:tc>
        <w:tc>
          <w:tcPr>
            <w:tcW w:w="4040" w:type="dxa"/>
            <w:tcBorders>
              <w:top w:val="nil"/>
              <w:left w:val="nil"/>
              <w:bottom w:val="nil"/>
              <w:right w:val="nil"/>
            </w:tcBorders>
            <w:shd w:val="clear" w:color="auto" w:fill="auto"/>
            <w:noWrap/>
            <w:vAlign w:val="bottom"/>
            <w:hideMark/>
          </w:tcPr>
          <w:p w14:paraId="0851EBE1"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Terreiro do Paço</w:t>
            </w:r>
          </w:p>
        </w:tc>
        <w:tc>
          <w:tcPr>
            <w:tcW w:w="1373" w:type="dxa"/>
            <w:vMerge w:val="restart"/>
            <w:tcBorders>
              <w:top w:val="nil"/>
              <w:left w:val="nil"/>
              <w:bottom w:val="nil"/>
              <w:right w:val="nil"/>
            </w:tcBorders>
            <w:shd w:val="clear" w:color="auto" w:fill="auto"/>
            <w:noWrap/>
            <w:vAlign w:val="center"/>
            <w:hideMark/>
          </w:tcPr>
          <w:p w14:paraId="49D2DED2"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38° 42′ 23″ N</w:t>
            </w:r>
          </w:p>
        </w:tc>
        <w:tc>
          <w:tcPr>
            <w:tcW w:w="1307" w:type="dxa"/>
            <w:vMerge w:val="restart"/>
            <w:tcBorders>
              <w:top w:val="nil"/>
              <w:left w:val="nil"/>
              <w:bottom w:val="nil"/>
              <w:right w:val="nil"/>
            </w:tcBorders>
            <w:shd w:val="clear" w:color="auto" w:fill="auto"/>
            <w:noWrap/>
            <w:vAlign w:val="center"/>
            <w:hideMark/>
          </w:tcPr>
          <w:p w14:paraId="39BAEE1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9° 08′ 07″ W</w:t>
            </w:r>
          </w:p>
        </w:tc>
        <w:tc>
          <w:tcPr>
            <w:tcW w:w="2740" w:type="dxa"/>
            <w:tcBorders>
              <w:top w:val="nil"/>
              <w:left w:val="nil"/>
              <w:bottom w:val="nil"/>
              <w:right w:val="nil"/>
            </w:tcBorders>
            <w:shd w:val="clear" w:color="auto" w:fill="auto"/>
            <w:noWrap/>
            <w:vAlign w:val="bottom"/>
            <w:hideMark/>
          </w:tcPr>
          <w:p w14:paraId="534CACF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auto" w:fill="auto"/>
            <w:noWrap/>
            <w:vAlign w:val="bottom"/>
            <w:hideMark/>
          </w:tcPr>
          <w:p w14:paraId="3F954E6F"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Info button</w:t>
            </w:r>
          </w:p>
        </w:tc>
        <w:tc>
          <w:tcPr>
            <w:tcW w:w="1820" w:type="dxa"/>
            <w:tcBorders>
              <w:top w:val="nil"/>
              <w:left w:val="nil"/>
              <w:bottom w:val="nil"/>
              <w:right w:val="nil"/>
            </w:tcBorders>
            <w:shd w:val="clear" w:color="auto" w:fill="auto"/>
            <w:noWrap/>
            <w:vAlign w:val="bottom"/>
            <w:hideMark/>
          </w:tcPr>
          <w:p w14:paraId="5DEEE113"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 and plastic</w:t>
            </w:r>
          </w:p>
        </w:tc>
        <w:tc>
          <w:tcPr>
            <w:tcW w:w="1080" w:type="dxa"/>
            <w:tcBorders>
              <w:top w:val="nil"/>
              <w:left w:val="nil"/>
              <w:bottom w:val="nil"/>
              <w:right w:val="nil"/>
            </w:tcBorders>
            <w:shd w:val="clear" w:color="auto" w:fill="auto"/>
            <w:noWrap/>
            <w:vAlign w:val="bottom"/>
            <w:hideMark/>
          </w:tcPr>
          <w:p w14:paraId="303D6D32"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3F92E218"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00F87EC6"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42,40</w:t>
            </w:r>
          </w:p>
        </w:tc>
      </w:tr>
      <w:tr w:rsidR="000075D5" w:rsidRPr="000075D5" w14:paraId="6D469569" w14:textId="77777777" w:rsidTr="000075D5">
        <w:trPr>
          <w:trHeight w:val="300"/>
        </w:trPr>
        <w:tc>
          <w:tcPr>
            <w:tcW w:w="980" w:type="dxa"/>
            <w:tcBorders>
              <w:top w:val="nil"/>
              <w:left w:val="nil"/>
              <w:bottom w:val="nil"/>
              <w:right w:val="nil"/>
            </w:tcBorders>
            <w:shd w:val="clear" w:color="auto" w:fill="auto"/>
            <w:noWrap/>
            <w:vAlign w:val="bottom"/>
            <w:hideMark/>
          </w:tcPr>
          <w:p w14:paraId="7FD56044"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A48</w:t>
            </w:r>
          </w:p>
        </w:tc>
        <w:tc>
          <w:tcPr>
            <w:tcW w:w="1060" w:type="dxa"/>
            <w:tcBorders>
              <w:top w:val="nil"/>
              <w:left w:val="nil"/>
              <w:bottom w:val="nil"/>
              <w:right w:val="nil"/>
            </w:tcBorders>
            <w:shd w:val="clear" w:color="auto" w:fill="auto"/>
            <w:noWrap/>
            <w:vAlign w:val="bottom"/>
            <w:hideMark/>
          </w:tcPr>
          <w:p w14:paraId="37DB188D"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6B4998D6"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19:22</w:t>
            </w:r>
          </w:p>
        </w:tc>
        <w:tc>
          <w:tcPr>
            <w:tcW w:w="4040" w:type="dxa"/>
            <w:tcBorders>
              <w:top w:val="nil"/>
              <w:left w:val="nil"/>
              <w:bottom w:val="nil"/>
              <w:right w:val="nil"/>
            </w:tcBorders>
            <w:shd w:val="clear" w:color="auto" w:fill="auto"/>
            <w:noWrap/>
            <w:vAlign w:val="bottom"/>
            <w:hideMark/>
          </w:tcPr>
          <w:p w14:paraId="01792BC1"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Terreiro do Paço</w:t>
            </w:r>
          </w:p>
        </w:tc>
        <w:tc>
          <w:tcPr>
            <w:tcW w:w="1373" w:type="dxa"/>
            <w:vMerge/>
            <w:tcBorders>
              <w:top w:val="nil"/>
              <w:left w:val="nil"/>
              <w:bottom w:val="nil"/>
              <w:right w:val="nil"/>
            </w:tcBorders>
            <w:vAlign w:val="center"/>
            <w:hideMark/>
          </w:tcPr>
          <w:p w14:paraId="20902EB5" w14:textId="77777777" w:rsidR="000075D5" w:rsidRPr="000075D5" w:rsidRDefault="000075D5" w:rsidP="000075D5">
            <w:pPr>
              <w:spacing w:after="0" w:line="240" w:lineRule="auto"/>
              <w:rPr>
                <w:rFonts w:ascii="Calibri" w:eastAsia="Times New Roman" w:hAnsi="Calibri" w:cs="Calibri"/>
                <w:color w:val="000000"/>
                <w:lang w:val="en-US"/>
              </w:rPr>
            </w:pPr>
          </w:p>
        </w:tc>
        <w:tc>
          <w:tcPr>
            <w:tcW w:w="1307" w:type="dxa"/>
            <w:vMerge/>
            <w:tcBorders>
              <w:top w:val="nil"/>
              <w:left w:val="nil"/>
              <w:bottom w:val="nil"/>
              <w:right w:val="nil"/>
            </w:tcBorders>
            <w:vAlign w:val="center"/>
            <w:hideMark/>
          </w:tcPr>
          <w:p w14:paraId="565C93F2" w14:textId="77777777" w:rsidR="000075D5" w:rsidRPr="000075D5" w:rsidRDefault="000075D5" w:rsidP="000075D5">
            <w:pPr>
              <w:spacing w:after="0" w:line="240" w:lineRule="auto"/>
              <w:rPr>
                <w:rFonts w:ascii="Calibri" w:eastAsia="Times New Roman" w:hAnsi="Calibri" w:cs="Calibri"/>
                <w:color w:val="000000"/>
                <w:lang w:val="en-US"/>
              </w:rPr>
            </w:pPr>
          </w:p>
        </w:tc>
        <w:tc>
          <w:tcPr>
            <w:tcW w:w="2740" w:type="dxa"/>
            <w:tcBorders>
              <w:top w:val="nil"/>
              <w:left w:val="nil"/>
              <w:bottom w:val="nil"/>
              <w:right w:val="nil"/>
            </w:tcBorders>
            <w:shd w:val="clear" w:color="auto" w:fill="auto"/>
            <w:noWrap/>
            <w:vAlign w:val="bottom"/>
            <w:hideMark/>
          </w:tcPr>
          <w:p w14:paraId="38A4871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auto" w:fill="auto"/>
            <w:noWrap/>
            <w:vAlign w:val="bottom"/>
            <w:hideMark/>
          </w:tcPr>
          <w:p w14:paraId="1AE03DC0"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Ticket Validation</w:t>
            </w:r>
          </w:p>
        </w:tc>
        <w:tc>
          <w:tcPr>
            <w:tcW w:w="1820" w:type="dxa"/>
            <w:tcBorders>
              <w:top w:val="nil"/>
              <w:left w:val="nil"/>
              <w:bottom w:val="nil"/>
              <w:right w:val="nil"/>
            </w:tcBorders>
            <w:shd w:val="clear" w:color="auto" w:fill="auto"/>
            <w:noWrap/>
            <w:vAlign w:val="bottom"/>
            <w:hideMark/>
          </w:tcPr>
          <w:p w14:paraId="27ADBCE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Plastic</w:t>
            </w:r>
          </w:p>
        </w:tc>
        <w:tc>
          <w:tcPr>
            <w:tcW w:w="1080" w:type="dxa"/>
            <w:tcBorders>
              <w:top w:val="nil"/>
              <w:left w:val="nil"/>
              <w:bottom w:val="nil"/>
              <w:right w:val="nil"/>
            </w:tcBorders>
            <w:shd w:val="clear" w:color="auto" w:fill="auto"/>
            <w:noWrap/>
            <w:vAlign w:val="bottom"/>
            <w:hideMark/>
          </w:tcPr>
          <w:p w14:paraId="4F34AEB4"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331EFF7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473C3EEB"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74,56</w:t>
            </w:r>
          </w:p>
        </w:tc>
      </w:tr>
      <w:tr w:rsidR="000075D5" w:rsidRPr="000075D5" w14:paraId="7043C601" w14:textId="77777777" w:rsidTr="000075D5">
        <w:trPr>
          <w:trHeight w:val="300"/>
        </w:trPr>
        <w:tc>
          <w:tcPr>
            <w:tcW w:w="980" w:type="dxa"/>
            <w:tcBorders>
              <w:top w:val="nil"/>
              <w:left w:val="nil"/>
              <w:bottom w:val="nil"/>
              <w:right w:val="nil"/>
            </w:tcBorders>
            <w:shd w:val="clear" w:color="auto" w:fill="auto"/>
            <w:noWrap/>
            <w:vAlign w:val="bottom"/>
            <w:hideMark/>
          </w:tcPr>
          <w:p w14:paraId="47DEC765"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A49</w:t>
            </w:r>
          </w:p>
        </w:tc>
        <w:tc>
          <w:tcPr>
            <w:tcW w:w="1060" w:type="dxa"/>
            <w:tcBorders>
              <w:top w:val="nil"/>
              <w:left w:val="nil"/>
              <w:bottom w:val="nil"/>
              <w:right w:val="nil"/>
            </w:tcBorders>
            <w:shd w:val="clear" w:color="auto" w:fill="auto"/>
            <w:noWrap/>
            <w:vAlign w:val="bottom"/>
            <w:hideMark/>
          </w:tcPr>
          <w:p w14:paraId="4894370C"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79109A87" w14:textId="77777777" w:rsidR="000075D5" w:rsidRPr="000075D5" w:rsidRDefault="000075D5" w:rsidP="000075D5">
            <w:pPr>
              <w:spacing w:after="0" w:line="240" w:lineRule="auto"/>
              <w:rPr>
                <w:rFonts w:ascii="Calibri" w:eastAsia="Times New Roman" w:hAnsi="Calibri" w:cs="Calibri"/>
                <w:color w:val="000000"/>
                <w:lang w:val="en-US"/>
              </w:rPr>
            </w:pPr>
          </w:p>
        </w:tc>
        <w:tc>
          <w:tcPr>
            <w:tcW w:w="4040" w:type="dxa"/>
            <w:tcBorders>
              <w:top w:val="nil"/>
              <w:left w:val="nil"/>
              <w:bottom w:val="nil"/>
              <w:right w:val="nil"/>
            </w:tcBorders>
            <w:shd w:val="clear" w:color="auto" w:fill="auto"/>
            <w:noWrap/>
            <w:vAlign w:val="bottom"/>
            <w:hideMark/>
          </w:tcPr>
          <w:p w14:paraId="0D051EB6"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xml:space="preserve">Terreiro do Paço → Santa Apolónia </w:t>
            </w:r>
          </w:p>
        </w:tc>
        <w:tc>
          <w:tcPr>
            <w:tcW w:w="1373" w:type="dxa"/>
            <w:tcBorders>
              <w:top w:val="nil"/>
              <w:left w:val="nil"/>
              <w:bottom w:val="nil"/>
              <w:right w:val="nil"/>
            </w:tcBorders>
            <w:shd w:val="clear" w:color="auto" w:fill="auto"/>
            <w:noWrap/>
            <w:vAlign w:val="bottom"/>
            <w:hideMark/>
          </w:tcPr>
          <w:p w14:paraId="1877F4BA" w14:textId="77777777" w:rsidR="000075D5" w:rsidRPr="000075D5" w:rsidRDefault="000075D5" w:rsidP="000075D5">
            <w:pPr>
              <w:spacing w:after="0" w:line="240" w:lineRule="auto"/>
              <w:rPr>
                <w:rFonts w:ascii="Calibri" w:eastAsia="Times New Roman" w:hAnsi="Calibri" w:cs="Calibri"/>
                <w:color w:val="000000"/>
                <w:lang w:val="en-US"/>
              </w:rPr>
            </w:pPr>
          </w:p>
        </w:tc>
        <w:tc>
          <w:tcPr>
            <w:tcW w:w="1307" w:type="dxa"/>
            <w:tcBorders>
              <w:top w:val="nil"/>
              <w:left w:val="nil"/>
              <w:bottom w:val="nil"/>
              <w:right w:val="nil"/>
            </w:tcBorders>
            <w:shd w:val="clear" w:color="auto" w:fill="auto"/>
            <w:noWrap/>
            <w:vAlign w:val="bottom"/>
            <w:hideMark/>
          </w:tcPr>
          <w:p w14:paraId="4CF4376C" w14:textId="77777777" w:rsidR="000075D5" w:rsidRPr="000075D5" w:rsidRDefault="000075D5" w:rsidP="000075D5">
            <w:pPr>
              <w:spacing w:after="0" w:line="240" w:lineRule="auto"/>
              <w:jc w:val="center"/>
              <w:rPr>
                <w:rFonts w:ascii="Times New Roman" w:eastAsia="Times New Roman" w:hAnsi="Times New Roman" w:cs="Times New Roman"/>
                <w:sz w:val="20"/>
                <w:szCs w:val="20"/>
                <w:lang w:val="en-US"/>
              </w:rPr>
            </w:pPr>
          </w:p>
        </w:tc>
        <w:tc>
          <w:tcPr>
            <w:tcW w:w="2740" w:type="dxa"/>
            <w:tcBorders>
              <w:top w:val="nil"/>
              <w:left w:val="nil"/>
              <w:bottom w:val="nil"/>
              <w:right w:val="nil"/>
            </w:tcBorders>
            <w:shd w:val="clear" w:color="auto" w:fill="auto"/>
            <w:noWrap/>
            <w:vAlign w:val="bottom"/>
            <w:hideMark/>
          </w:tcPr>
          <w:p w14:paraId="4FFEF862"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xml:space="preserve">Inside Metro Carriage </w:t>
            </w:r>
          </w:p>
        </w:tc>
        <w:tc>
          <w:tcPr>
            <w:tcW w:w="2320" w:type="dxa"/>
            <w:tcBorders>
              <w:top w:val="nil"/>
              <w:left w:val="nil"/>
              <w:bottom w:val="nil"/>
              <w:right w:val="nil"/>
            </w:tcBorders>
            <w:shd w:val="clear" w:color="auto" w:fill="auto"/>
            <w:noWrap/>
            <w:vAlign w:val="bottom"/>
            <w:hideMark/>
          </w:tcPr>
          <w:p w14:paraId="038BB2C1"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Air conditioner</w:t>
            </w:r>
          </w:p>
        </w:tc>
        <w:tc>
          <w:tcPr>
            <w:tcW w:w="1820" w:type="dxa"/>
            <w:tcBorders>
              <w:top w:val="nil"/>
              <w:left w:val="nil"/>
              <w:bottom w:val="nil"/>
              <w:right w:val="nil"/>
            </w:tcBorders>
            <w:shd w:val="clear" w:color="auto" w:fill="auto"/>
            <w:noWrap/>
            <w:vAlign w:val="bottom"/>
            <w:hideMark/>
          </w:tcPr>
          <w:p w14:paraId="21553FDA"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w:t>
            </w:r>
          </w:p>
        </w:tc>
        <w:tc>
          <w:tcPr>
            <w:tcW w:w="1080" w:type="dxa"/>
            <w:tcBorders>
              <w:top w:val="nil"/>
              <w:left w:val="nil"/>
              <w:bottom w:val="nil"/>
              <w:right w:val="nil"/>
            </w:tcBorders>
            <w:shd w:val="clear" w:color="auto" w:fill="auto"/>
            <w:noWrap/>
            <w:vAlign w:val="bottom"/>
            <w:hideMark/>
          </w:tcPr>
          <w:p w14:paraId="5E7F485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540709A5"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single" w:sz="4" w:space="0" w:color="auto"/>
              <w:right w:val="nil"/>
            </w:tcBorders>
            <w:shd w:val="clear" w:color="auto" w:fill="auto"/>
            <w:noWrap/>
            <w:vAlign w:val="bottom"/>
            <w:hideMark/>
          </w:tcPr>
          <w:p w14:paraId="2D09E931"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87,20</w:t>
            </w:r>
          </w:p>
        </w:tc>
      </w:tr>
      <w:tr w:rsidR="000075D5" w:rsidRPr="000075D5" w14:paraId="7997265D" w14:textId="77777777" w:rsidTr="000075D5">
        <w:trPr>
          <w:trHeight w:val="300"/>
        </w:trPr>
        <w:tc>
          <w:tcPr>
            <w:tcW w:w="980" w:type="dxa"/>
            <w:tcBorders>
              <w:top w:val="single" w:sz="4" w:space="0" w:color="auto"/>
              <w:left w:val="nil"/>
              <w:bottom w:val="nil"/>
              <w:right w:val="nil"/>
            </w:tcBorders>
            <w:shd w:val="clear" w:color="auto" w:fill="auto"/>
            <w:noWrap/>
            <w:vAlign w:val="bottom"/>
            <w:hideMark/>
          </w:tcPr>
          <w:p w14:paraId="730FFFF5"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A50</w:t>
            </w:r>
          </w:p>
        </w:tc>
        <w:tc>
          <w:tcPr>
            <w:tcW w:w="1060" w:type="dxa"/>
            <w:tcBorders>
              <w:top w:val="single" w:sz="4" w:space="0" w:color="auto"/>
              <w:left w:val="nil"/>
              <w:bottom w:val="nil"/>
              <w:right w:val="nil"/>
            </w:tcBorders>
            <w:shd w:val="clear" w:color="auto" w:fill="auto"/>
            <w:noWrap/>
            <w:vAlign w:val="bottom"/>
            <w:hideMark/>
          </w:tcPr>
          <w:p w14:paraId="47DB53E9"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single" w:sz="4" w:space="0" w:color="auto"/>
              <w:left w:val="nil"/>
              <w:bottom w:val="nil"/>
              <w:right w:val="nil"/>
            </w:tcBorders>
            <w:shd w:val="clear" w:color="auto" w:fill="auto"/>
            <w:noWrap/>
            <w:vAlign w:val="bottom"/>
            <w:hideMark/>
          </w:tcPr>
          <w:p w14:paraId="442EFFDD"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19:40</w:t>
            </w:r>
          </w:p>
        </w:tc>
        <w:tc>
          <w:tcPr>
            <w:tcW w:w="4040" w:type="dxa"/>
            <w:tcBorders>
              <w:top w:val="single" w:sz="4" w:space="0" w:color="auto"/>
              <w:left w:val="nil"/>
              <w:bottom w:val="nil"/>
              <w:right w:val="nil"/>
            </w:tcBorders>
            <w:shd w:val="clear" w:color="auto" w:fill="auto"/>
            <w:noWrap/>
            <w:vAlign w:val="bottom"/>
            <w:hideMark/>
          </w:tcPr>
          <w:p w14:paraId="5A1AA28A"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xml:space="preserve">Santa Apolónia </w:t>
            </w:r>
          </w:p>
        </w:tc>
        <w:tc>
          <w:tcPr>
            <w:tcW w:w="1373" w:type="dxa"/>
            <w:vMerge w:val="restart"/>
            <w:tcBorders>
              <w:top w:val="single" w:sz="4" w:space="0" w:color="auto"/>
              <w:left w:val="nil"/>
              <w:bottom w:val="single" w:sz="4" w:space="0" w:color="000000"/>
              <w:right w:val="nil"/>
            </w:tcBorders>
            <w:shd w:val="clear" w:color="auto" w:fill="auto"/>
            <w:noWrap/>
            <w:vAlign w:val="center"/>
            <w:hideMark/>
          </w:tcPr>
          <w:p w14:paraId="4ADA7F7E"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38° 42′ 45″ N</w:t>
            </w:r>
          </w:p>
        </w:tc>
        <w:tc>
          <w:tcPr>
            <w:tcW w:w="1307" w:type="dxa"/>
            <w:vMerge w:val="restart"/>
            <w:tcBorders>
              <w:top w:val="single" w:sz="4" w:space="0" w:color="auto"/>
              <w:left w:val="nil"/>
              <w:bottom w:val="single" w:sz="4" w:space="0" w:color="000000"/>
              <w:right w:val="nil"/>
            </w:tcBorders>
            <w:shd w:val="clear" w:color="auto" w:fill="auto"/>
            <w:noWrap/>
            <w:vAlign w:val="center"/>
            <w:hideMark/>
          </w:tcPr>
          <w:p w14:paraId="3B59EC2D"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9° 07′ 24″ W</w:t>
            </w:r>
          </w:p>
        </w:tc>
        <w:tc>
          <w:tcPr>
            <w:tcW w:w="2740" w:type="dxa"/>
            <w:tcBorders>
              <w:top w:val="single" w:sz="4" w:space="0" w:color="auto"/>
              <w:left w:val="nil"/>
              <w:bottom w:val="nil"/>
              <w:right w:val="nil"/>
            </w:tcBorders>
            <w:shd w:val="clear" w:color="auto" w:fill="auto"/>
            <w:noWrap/>
            <w:vAlign w:val="bottom"/>
            <w:hideMark/>
          </w:tcPr>
          <w:p w14:paraId="03C6474E"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single" w:sz="4" w:space="0" w:color="auto"/>
              <w:left w:val="nil"/>
              <w:bottom w:val="nil"/>
              <w:right w:val="nil"/>
            </w:tcBorders>
            <w:shd w:val="clear" w:color="auto" w:fill="auto"/>
            <w:noWrap/>
            <w:vAlign w:val="bottom"/>
            <w:hideMark/>
          </w:tcPr>
          <w:p w14:paraId="68AA1D5A"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Turnstile</w:t>
            </w:r>
          </w:p>
        </w:tc>
        <w:tc>
          <w:tcPr>
            <w:tcW w:w="1820" w:type="dxa"/>
            <w:tcBorders>
              <w:top w:val="single" w:sz="4" w:space="0" w:color="auto"/>
              <w:left w:val="nil"/>
              <w:bottom w:val="nil"/>
              <w:right w:val="nil"/>
            </w:tcBorders>
            <w:shd w:val="clear" w:color="auto" w:fill="auto"/>
            <w:noWrap/>
            <w:vAlign w:val="bottom"/>
            <w:hideMark/>
          </w:tcPr>
          <w:p w14:paraId="6134F15E"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Glass and rubber</w:t>
            </w:r>
          </w:p>
        </w:tc>
        <w:tc>
          <w:tcPr>
            <w:tcW w:w="1080" w:type="dxa"/>
            <w:tcBorders>
              <w:top w:val="single" w:sz="4" w:space="0" w:color="auto"/>
              <w:left w:val="nil"/>
              <w:bottom w:val="nil"/>
              <w:right w:val="nil"/>
            </w:tcBorders>
            <w:shd w:val="clear" w:color="auto" w:fill="auto"/>
            <w:noWrap/>
            <w:vAlign w:val="bottom"/>
            <w:hideMark/>
          </w:tcPr>
          <w:p w14:paraId="471C7DA9"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single" w:sz="4" w:space="0" w:color="auto"/>
              <w:left w:val="nil"/>
              <w:bottom w:val="nil"/>
              <w:right w:val="nil"/>
            </w:tcBorders>
            <w:shd w:val="clear" w:color="auto" w:fill="auto"/>
            <w:noWrap/>
            <w:vAlign w:val="bottom"/>
            <w:hideMark/>
          </w:tcPr>
          <w:p w14:paraId="2B0DA66B"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nil"/>
              <w:right w:val="nil"/>
            </w:tcBorders>
            <w:shd w:val="clear" w:color="auto" w:fill="auto"/>
            <w:noWrap/>
            <w:vAlign w:val="bottom"/>
            <w:hideMark/>
          </w:tcPr>
          <w:p w14:paraId="45B63189"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98,40</w:t>
            </w:r>
          </w:p>
        </w:tc>
      </w:tr>
      <w:tr w:rsidR="000075D5" w:rsidRPr="000075D5" w14:paraId="10C90B26" w14:textId="77777777" w:rsidTr="000075D5">
        <w:trPr>
          <w:trHeight w:val="300"/>
        </w:trPr>
        <w:tc>
          <w:tcPr>
            <w:tcW w:w="980" w:type="dxa"/>
            <w:tcBorders>
              <w:top w:val="nil"/>
              <w:left w:val="nil"/>
              <w:bottom w:val="nil"/>
              <w:right w:val="nil"/>
            </w:tcBorders>
            <w:shd w:val="clear" w:color="auto" w:fill="auto"/>
            <w:noWrap/>
            <w:vAlign w:val="bottom"/>
            <w:hideMark/>
          </w:tcPr>
          <w:p w14:paraId="36A7B692"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A51</w:t>
            </w:r>
          </w:p>
        </w:tc>
        <w:tc>
          <w:tcPr>
            <w:tcW w:w="1060" w:type="dxa"/>
            <w:tcBorders>
              <w:top w:val="nil"/>
              <w:left w:val="nil"/>
              <w:bottom w:val="nil"/>
              <w:right w:val="nil"/>
            </w:tcBorders>
            <w:shd w:val="clear" w:color="auto" w:fill="auto"/>
            <w:noWrap/>
            <w:vAlign w:val="bottom"/>
            <w:hideMark/>
          </w:tcPr>
          <w:p w14:paraId="5B13D162"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nil"/>
              <w:left w:val="nil"/>
              <w:bottom w:val="nil"/>
              <w:right w:val="nil"/>
            </w:tcBorders>
            <w:shd w:val="clear" w:color="auto" w:fill="auto"/>
            <w:noWrap/>
            <w:vAlign w:val="bottom"/>
            <w:hideMark/>
          </w:tcPr>
          <w:p w14:paraId="22548E58"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19:40</w:t>
            </w:r>
          </w:p>
        </w:tc>
        <w:tc>
          <w:tcPr>
            <w:tcW w:w="4040" w:type="dxa"/>
            <w:tcBorders>
              <w:top w:val="nil"/>
              <w:left w:val="nil"/>
              <w:bottom w:val="nil"/>
              <w:right w:val="nil"/>
            </w:tcBorders>
            <w:shd w:val="clear" w:color="auto" w:fill="auto"/>
            <w:noWrap/>
            <w:vAlign w:val="bottom"/>
            <w:hideMark/>
          </w:tcPr>
          <w:p w14:paraId="20E59578"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xml:space="preserve">Santa Apolónia </w:t>
            </w:r>
          </w:p>
        </w:tc>
        <w:tc>
          <w:tcPr>
            <w:tcW w:w="1373" w:type="dxa"/>
            <w:vMerge/>
            <w:tcBorders>
              <w:top w:val="single" w:sz="4" w:space="0" w:color="auto"/>
              <w:left w:val="nil"/>
              <w:bottom w:val="single" w:sz="4" w:space="0" w:color="000000"/>
              <w:right w:val="nil"/>
            </w:tcBorders>
            <w:vAlign w:val="center"/>
            <w:hideMark/>
          </w:tcPr>
          <w:p w14:paraId="22A3EBB8" w14:textId="77777777" w:rsidR="000075D5" w:rsidRPr="000075D5" w:rsidRDefault="000075D5" w:rsidP="000075D5">
            <w:pPr>
              <w:spacing w:after="0" w:line="240" w:lineRule="auto"/>
              <w:rPr>
                <w:rFonts w:ascii="Calibri" w:eastAsia="Times New Roman" w:hAnsi="Calibri" w:cs="Calibri"/>
                <w:color w:val="000000"/>
                <w:lang w:val="en-US"/>
              </w:rPr>
            </w:pPr>
          </w:p>
        </w:tc>
        <w:tc>
          <w:tcPr>
            <w:tcW w:w="1307" w:type="dxa"/>
            <w:vMerge/>
            <w:tcBorders>
              <w:top w:val="single" w:sz="4" w:space="0" w:color="auto"/>
              <w:left w:val="nil"/>
              <w:bottom w:val="single" w:sz="4" w:space="0" w:color="000000"/>
              <w:right w:val="nil"/>
            </w:tcBorders>
            <w:vAlign w:val="center"/>
            <w:hideMark/>
          </w:tcPr>
          <w:p w14:paraId="0596C47E" w14:textId="77777777" w:rsidR="000075D5" w:rsidRPr="000075D5" w:rsidRDefault="000075D5" w:rsidP="000075D5">
            <w:pPr>
              <w:spacing w:after="0" w:line="240" w:lineRule="auto"/>
              <w:rPr>
                <w:rFonts w:ascii="Calibri" w:eastAsia="Times New Roman" w:hAnsi="Calibri" w:cs="Calibri"/>
                <w:color w:val="000000"/>
                <w:lang w:val="en-US"/>
              </w:rPr>
            </w:pPr>
          </w:p>
        </w:tc>
        <w:tc>
          <w:tcPr>
            <w:tcW w:w="2740" w:type="dxa"/>
            <w:tcBorders>
              <w:top w:val="nil"/>
              <w:left w:val="nil"/>
              <w:bottom w:val="nil"/>
              <w:right w:val="nil"/>
            </w:tcBorders>
            <w:shd w:val="clear" w:color="auto" w:fill="auto"/>
            <w:noWrap/>
            <w:vAlign w:val="bottom"/>
            <w:hideMark/>
          </w:tcPr>
          <w:p w14:paraId="03FCD6AA"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nil"/>
              <w:left w:val="nil"/>
              <w:bottom w:val="nil"/>
              <w:right w:val="nil"/>
            </w:tcBorders>
            <w:shd w:val="clear" w:color="auto" w:fill="auto"/>
            <w:noWrap/>
            <w:vAlign w:val="bottom"/>
            <w:hideMark/>
          </w:tcPr>
          <w:p w14:paraId="15C3F6C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Elevator</w:t>
            </w:r>
          </w:p>
        </w:tc>
        <w:tc>
          <w:tcPr>
            <w:tcW w:w="1820" w:type="dxa"/>
            <w:tcBorders>
              <w:top w:val="nil"/>
              <w:left w:val="nil"/>
              <w:bottom w:val="nil"/>
              <w:right w:val="nil"/>
            </w:tcBorders>
            <w:shd w:val="clear" w:color="auto" w:fill="auto"/>
            <w:noWrap/>
            <w:vAlign w:val="bottom"/>
            <w:hideMark/>
          </w:tcPr>
          <w:p w14:paraId="19DEDA8E"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Metal and Glass</w:t>
            </w:r>
          </w:p>
        </w:tc>
        <w:tc>
          <w:tcPr>
            <w:tcW w:w="1080" w:type="dxa"/>
            <w:tcBorders>
              <w:top w:val="nil"/>
              <w:left w:val="nil"/>
              <w:bottom w:val="nil"/>
              <w:right w:val="nil"/>
            </w:tcBorders>
            <w:shd w:val="clear" w:color="auto" w:fill="auto"/>
            <w:noWrap/>
            <w:vAlign w:val="bottom"/>
            <w:hideMark/>
          </w:tcPr>
          <w:p w14:paraId="15733E26"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3min</w:t>
            </w:r>
          </w:p>
        </w:tc>
        <w:tc>
          <w:tcPr>
            <w:tcW w:w="1120" w:type="dxa"/>
            <w:tcBorders>
              <w:top w:val="nil"/>
              <w:left w:val="nil"/>
              <w:bottom w:val="nil"/>
              <w:right w:val="nil"/>
            </w:tcBorders>
            <w:shd w:val="clear" w:color="auto" w:fill="auto"/>
            <w:noWrap/>
            <w:vAlign w:val="bottom"/>
            <w:hideMark/>
          </w:tcPr>
          <w:p w14:paraId="0123F301"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single" w:sz="4" w:space="0" w:color="auto"/>
              <w:right w:val="nil"/>
            </w:tcBorders>
            <w:shd w:val="clear" w:color="auto" w:fill="auto"/>
            <w:noWrap/>
            <w:vAlign w:val="bottom"/>
            <w:hideMark/>
          </w:tcPr>
          <w:p w14:paraId="5B2E0D82"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56,64</w:t>
            </w:r>
          </w:p>
        </w:tc>
      </w:tr>
      <w:tr w:rsidR="000075D5" w:rsidRPr="000075D5" w14:paraId="7F713A77" w14:textId="77777777" w:rsidTr="000075D5">
        <w:trPr>
          <w:trHeight w:val="300"/>
        </w:trPr>
        <w:tc>
          <w:tcPr>
            <w:tcW w:w="980" w:type="dxa"/>
            <w:tcBorders>
              <w:top w:val="single" w:sz="4" w:space="0" w:color="auto"/>
              <w:left w:val="nil"/>
              <w:bottom w:val="single" w:sz="4" w:space="0" w:color="auto"/>
              <w:right w:val="nil"/>
            </w:tcBorders>
            <w:shd w:val="clear" w:color="auto" w:fill="auto"/>
            <w:noWrap/>
            <w:vAlign w:val="bottom"/>
            <w:hideMark/>
          </w:tcPr>
          <w:p w14:paraId="0BBD645C"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Acontrol</w:t>
            </w:r>
          </w:p>
        </w:tc>
        <w:tc>
          <w:tcPr>
            <w:tcW w:w="1060" w:type="dxa"/>
            <w:tcBorders>
              <w:top w:val="single" w:sz="4" w:space="0" w:color="auto"/>
              <w:left w:val="nil"/>
              <w:bottom w:val="single" w:sz="4" w:space="0" w:color="auto"/>
              <w:right w:val="nil"/>
            </w:tcBorders>
            <w:shd w:val="clear" w:color="auto" w:fill="auto"/>
            <w:noWrap/>
            <w:vAlign w:val="bottom"/>
            <w:hideMark/>
          </w:tcPr>
          <w:p w14:paraId="7BBFCFB2"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06.01.16</w:t>
            </w:r>
          </w:p>
        </w:tc>
        <w:tc>
          <w:tcPr>
            <w:tcW w:w="1060" w:type="dxa"/>
            <w:tcBorders>
              <w:top w:val="single" w:sz="4" w:space="0" w:color="auto"/>
              <w:left w:val="nil"/>
              <w:bottom w:val="single" w:sz="4" w:space="0" w:color="auto"/>
              <w:right w:val="nil"/>
            </w:tcBorders>
            <w:shd w:val="clear" w:color="auto" w:fill="auto"/>
            <w:noWrap/>
            <w:vAlign w:val="bottom"/>
            <w:hideMark/>
          </w:tcPr>
          <w:p w14:paraId="088FDB4D"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4040" w:type="dxa"/>
            <w:tcBorders>
              <w:top w:val="single" w:sz="4" w:space="0" w:color="auto"/>
              <w:left w:val="nil"/>
              <w:bottom w:val="single" w:sz="4" w:space="0" w:color="auto"/>
              <w:right w:val="nil"/>
            </w:tcBorders>
            <w:shd w:val="clear" w:color="auto" w:fill="auto"/>
            <w:noWrap/>
            <w:vAlign w:val="bottom"/>
            <w:hideMark/>
          </w:tcPr>
          <w:p w14:paraId="11DCC15D" w14:textId="77777777" w:rsidR="000075D5" w:rsidRPr="000075D5" w:rsidRDefault="000075D5" w:rsidP="000075D5">
            <w:pPr>
              <w:spacing w:after="0" w:line="240" w:lineRule="auto"/>
              <w:rPr>
                <w:rFonts w:ascii="Calibri" w:eastAsia="Times New Roman" w:hAnsi="Calibri" w:cs="Calibri"/>
                <w:color w:val="000000"/>
                <w:lang w:val="en-US"/>
              </w:rPr>
            </w:pPr>
            <w:r w:rsidRPr="000075D5">
              <w:rPr>
                <w:rFonts w:ascii="Calibri" w:eastAsia="Times New Roman" w:hAnsi="Calibri" w:cs="Calibri"/>
                <w:color w:val="000000"/>
                <w:lang w:val="en-US"/>
              </w:rPr>
              <w:t xml:space="preserve">Amadora Este </w:t>
            </w:r>
          </w:p>
        </w:tc>
        <w:tc>
          <w:tcPr>
            <w:tcW w:w="1373" w:type="dxa"/>
            <w:tcBorders>
              <w:top w:val="nil"/>
              <w:left w:val="nil"/>
              <w:bottom w:val="single" w:sz="4" w:space="0" w:color="auto"/>
              <w:right w:val="nil"/>
            </w:tcBorders>
            <w:shd w:val="clear" w:color="auto" w:fill="auto"/>
            <w:noWrap/>
            <w:vAlign w:val="bottom"/>
            <w:hideMark/>
          </w:tcPr>
          <w:p w14:paraId="5CF2BC9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1307" w:type="dxa"/>
            <w:tcBorders>
              <w:top w:val="nil"/>
              <w:left w:val="nil"/>
              <w:bottom w:val="single" w:sz="4" w:space="0" w:color="auto"/>
              <w:right w:val="nil"/>
            </w:tcBorders>
            <w:shd w:val="clear" w:color="auto" w:fill="auto"/>
            <w:noWrap/>
            <w:vAlign w:val="bottom"/>
            <w:hideMark/>
          </w:tcPr>
          <w:p w14:paraId="6739C259"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2740" w:type="dxa"/>
            <w:tcBorders>
              <w:top w:val="single" w:sz="4" w:space="0" w:color="auto"/>
              <w:left w:val="nil"/>
              <w:bottom w:val="single" w:sz="4" w:space="0" w:color="auto"/>
              <w:right w:val="nil"/>
            </w:tcBorders>
            <w:shd w:val="clear" w:color="auto" w:fill="auto"/>
            <w:noWrap/>
            <w:vAlign w:val="bottom"/>
            <w:hideMark/>
          </w:tcPr>
          <w:p w14:paraId="2DE1B3D7"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Underground Metro Station</w:t>
            </w:r>
          </w:p>
        </w:tc>
        <w:tc>
          <w:tcPr>
            <w:tcW w:w="2320" w:type="dxa"/>
            <w:tcBorders>
              <w:top w:val="single" w:sz="4" w:space="0" w:color="auto"/>
              <w:left w:val="nil"/>
              <w:bottom w:val="single" w:sz="4" w:space="0" w:color="auto"/>
              <w:right w:val="nil"/>
            </w:tcBorders>
            <w:shd w:val="clear" w:color="auto" w:fill="auto"/>
            <w:noWrap/>
            <w:vAlign w:val="bottom"/>
            <w:hideMark/>
          </w:tcPr>
          <w:p w14:paraId="46BCFAF9"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1820" w:type="dxa"/>
            <w:tcBorders>
              <w:top w:val="single" w:sz="4" w:space="0" w:color="auto"/>
              <w:left w:val="nil"/>
              <w:bottom w:val="single" w:sz="4" w:space="0" w:color="auto"/>
              <w:right w:val="nil"/>
            </w:tcBorders>
            <w:shd w:val="clear" w:color="auto" w:fill="auto"/>
            <w:noWrap/>
            <w:vAlign w:val="bottom"/>
            <w:hideMark/>
          </w:tcPr>
          <w:p w14:paraId="5AF50151"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 </w:t>
            </w:r>
          </w:p>
        </w:tc>
        <w:tc>
          <w:tcPr>
            <w:tcW w:w="1080" w:type="dxa"/>
            <w:tcBorders>
              <w:top w:val="single" w:sz="4" w:space="0" w:color="auto"/>
              <w:left w:val="nil"/>
              <w:bottom w:val="single" w:sz="4" w:space="0" w:color="auto"/>
              <w:right w:val="nil"/>
            </w:tcBorders>
            <w:shd w:val="clear" w:color="auto" w:fill="auto"/>
            <w:noWrap/>
            <w:vAlign w:val="bottom"/>
            <w:hideMark/>
          </w:tcPr>
          <w:p w14:paraId="0440589F"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0min30sec</w:t>
            </w:r>
          </w:p>
        </w:tc>
        <w:tc>
          <w:tcPr>
            <w:tcW w:w="1120" w:type="dxa"/>
            <w:tcBorders>
              <w:top w:val="single" w:sz="4" w:space="0" w:color="auto"/>
              <w:left w:val="nil"/>
              <w:bottom w:val="single" w:sz="4" w:space="0" w:color="auto"/>
              <w:right w:val="nil"/>
            </w:tcBorders>
            <w:shd w:val="clear" w:color="auto" w:fill="auto"/>
            <w:noWrap/>
            <w:vAlign w:val="bottom"/>
            <w:hideMark/>
          </w:tcPr>
          <w:p w14:paraId="33947739" w14:textId="77777777" w:rsidR="000075D5" w:rsidRPr="000075D5" w:rsidRDefault="000075D5" w:rsidP="000075D5">
            <w:pPr>
              <w:spacing w:after="0" w:line="240" w:lineRule="auto"/>
              <w:jc w:val="center"/>
              <w:rPr>
                <w:rFonts w:ascii="Calibri" w:eastAsia="Times New Roman" w:hAnsi="Calibri" w:cs="Calibri"/>
                <w:color w:val="000000"/>
                <w:lang w:val="en-US"/>
              </w:rPr>
            </w:pPr>
            <w:r w:rsidRPr="000075D5">
              <w:rPr>
                <w:rFonts w:ascii="Calibri" w:eastAsia="Times New Roman" w:hAnsi="Calibri" w:cs="Calibri"/>
                <w:color w:val="000000"/>
                <w:lang w:val="en-US"/>
              </w:rPr>
              <w:t>AF and MO</w:t>
            </w:r>
          </w:p>
        </w:tc>
        <w:tc>
          <w:tcPr>
            <w:tcW w:w="1240" w:type="dxa"/>
            <w:tcBorders>
              <w:top w:val="nil"/>
              <w:left w:val="nil"/>
              <w:bottom w:val="single" w:sz="4" w:space="0" w:color="auto"/>
              <w:right w:val="nil"/>
            </w:tcBorders>
            <w:shd w:val="clear" w:color="auto" w:fill="auto"/>
            <w:noWrap/>
            <w:vAlign w:val="bottom"/>
            <w:hideMark/>
          </w:tcPr>
          <w:p w14:paraId="61AE86AB" w14:textId="77777777" w:rsidR="000075D5" w:rsidRPr="000075D5" w:rsidRDefault="000075D5" w:rsidP="000075D5">
            <w:pPr>
              <w:spacing w:after="0" w:line="240" w:lineRule="auto"/>
              <w:jc w:val="right"/>
              <w:rPr>
                <w:rFonts w:ascii="Calibri" w:eastAsia="Times New Roman" w:hAnsi="Calibri" w:cs="Calibri"/>
                <w:color w:val="000000"/>
                <w:lang w:val="en-US"/>
              </w:rPr>
            </w:pPr>
            <w:r w:rsidRPr="000075D5">
              <w:rPr>
                <w:rFonts w:ascii="Calibri" w:eastAsia="Times New Roman" w:hAnsi="Calibri" w:cs="Calibri"/>
                <w:color w:val="000000"/>
                <w:lang w:val="en-US"/>
              </w:rPr>
              <w:t>&lt;0,50</w:t>
            </w:r>
          </w:p>
        </w:tc>
      </w:tr>
    </w:tbl>
    <w:p w14:paraId="650DCC6B" w14:textId="26CC5A77" w:rsidR="00232ACF" w:rsidRPr="00D57F78" w:rsidRDefault="00212E2A" w:rsidP="004E3292">
      <w:pPr>
        <w:pStyle w:val="Legenda"/>
        <w:keepNext/>
        <w:rPr>
          <w:rFonts w:ascii="Arial" w:hAnsi="Arial" w:cs="Arial"/>
          <w:i w:val="0"/>
          <w:iCs w:val="0"/>
          <w:color w:val="auto"/>
          <w:sz w:val="20"/>
          <w:szCs w:val="22"/>
          <w:lang w:val="en-US"/>
        </w:rPr>
      </w:pPr>
      <w:r w:rsidRPr="00D57F78">
        <w:rPr>
          <w:rFonts w:ascii="Arial" w:hAnsi="Arial" w:cs="Arial"/>
          <w:sz w:val="16"/>
        </w:rPr>
        <w:fldChar w:fldCharType="end"/>
      </w:r>
      <w:bookmarkStart w:id="17" w:name="_Toc462917483"/>
      <w:r w:rsidR="00232ACF" w:rsidRPr="006E0716">
        <w:rPr>
          <w:rStyle w:val="Cabealho1Carter"/>
          <w:sz w:val="16"/>
          <w:lang w:val="en-US"/>
        </w:rPr>
        <w:t xml:space="preserve">Supplementary table </w:t>
      </w:r>
      <w:r w:rsidR="00232ACF" w:rsidRPr="001B741F">
        <w:rPr>
          <w:rStyle w:val="Cabealho1Carter"/>
          <w:sz w:val="16"/>
        </w:rPr>
        <w:fldChar w:fldCharType="begin"/>
      </w:r>
      <w:r w:rsidR="00232ACF" w:rsidRPr="006E0716">
        <w:rPr>
          <w:rStyle w:val="Cabealho1Carter"/>
          <w:sz w:val="16"/>
          <w:lang w:val="en-US"/>
        </w:rPr>
        <w:instrText xml:space="preserve"> SEQ Supplementary_table \* ARABIC </w:instrText>
      </w:r>
      <w:r w:rsidR="00232ACF" w:rsidRPr="001B741F">
        <w:rPr>
          <w:rStyle w:val="Cabealho1Carter"/>
          <w:sz w:val="16"/>
        </w:rPr>
        <w:fldChar w:fldCharType="separate"/>
      </w:r>
      <w:r w:rsidR="000075D5">
        <w:rPr>
          <w:rStyle w:val="Cabealho1Carter"/>
          <w:noProof/>
          <w:sz w:val="16"/>
          <w:lang w:val="en-US"/>
        </w:rPr>
        <w:t>1</w:t>
      </w:r>
      <w:bookmarkEnd w:id="17"/>
      <w:r w:rsidR="00232ACF" w:rsidRPr="001B741F">
        <w:rPr>
          <w:rStyle w:val="Cabealho1Carter"/>
          <w:sz w:val="16"/>
        </w:rPr>
        <w:fldChar w:fldCharType="end"/>
      </w:r>
      <w:r w:rsidR="00232ACF" w:rsidRPr="00D57F78">
        <w:rPr>
          <w:rFonts w:ascii="Arial" w:hAnsi="Arial" w:cs="Arial"/>
          <w:sz w:val="16"/>
          <w:lang w:val="en-US"/>
        </w:rPr>
        <w:t xml:space="preserve"> - </w:t>
      </w:r>
      <w:r w:rsidR="00232ACF" w:rsidRPr="00D57F78">
        <w:rPr>
          <w:rFonts w:ascii="Arial" w:hAnsi="Arial" w:cs="Arial"/>
          <w:b/>
          <w:color w:val="1F4E79" w:themeColor="accent1" w:themeShade="80"/>
          <w:sz w:val="16"/>
          <w:lang w:val="en-US"/>
        </w:rPr>
        <w:t xml:space="preserve">- </w:t>
      </w:r>
      <w:r w:rsidR="00232ACF" w:rsidRPr="00D57F78">
        <w:rPr>
          <w:rFonts w:ascii="Arial" w:hAnsi="Arial" w:cs="Arial"/>
          <w:sz w:val="16"/>
          <w:lang w:val="en-US"/>
        </w:rPr>
        <w:t>Detail</w:t>
      </w:r>
      <w:r w:rsidR="00D57F78" w:rsidRPr="00D57F78">
        <w:rPr>
          <w:rFonts w:ascii="Arial" w:hAnsi="Arial" w:cs="Arial"/>
          <w:sz w:val="16"/>
          <w:lang w:val="en-US"/>
        </w:rPr>
        <w:t>ed description of the samples</w:t>
      </w:r>
      <w:r w:rsidR="00232ACF" w:rsidRPr="00D57F78">
        <w:rPr>
          <w:rFonts w:ascii="Arial" w:hAnsi="Arial" w:cs="Arial"/>
          <w:sz w:val="16"/>
          <w:lang w:val="en-US"/>
        </w:rPr>
        <w:t xml:space="preserve"> that </w:t>
      </w:r>
      <w:r w:rsidR="00D57F78" w:rsidRPr="00D57F78">
        <w:rPr>
          <w:rFonts w:ascii="Arial" w:hAnsi="Arial" w:cs="Arial"/>
          <w:sz w:val="16"/>
          <w:lang w:val="en-US"/>
        </w:rPr>
        <w:t xml:space="preserve">took </w:t>
      </w:r>
      <w:r w:rsidR="00232ACF" w:rsidRPr="00D57F78">
        <w:rPr>
          <w:rFonts w:ascii="Arial" w:hAnsi="Arial" w:cs="Arial"/>
          <w:sz w:val="16"/>
          <w:lang w:val="en-US"/>
        </w:rPr>
        <w:t xml:space="preserve">place in January of 2016 in Lisbon Subway. </w:t>
      </w:r>
    </w:p>
    <w:tbl>
      <w:tblPr>
        <w:tblW w:w="14317" w:type="dxa"/>
        <w:tblLook w:val="04A0" w:firstRow="1" w:lastRow="0" w:firstColumn="1" w:lastColumn="0" w:noHBand="0" w:noVBand="1"/>
      </w:tblPr>
      <w:tblGrid>
        <w:gridCol w:w="1033"/>
        <w:gridCol w:w="948"/>
        <w:gridCol w:w="4549"/>
        <w:gridCol w:w="1248"/>
        <w:gridCol w:w="2687"/>
        <w:gridCol w:w="1556"/>
        <w:gridCol w:w="1162"/>
        <w:gridCol w:w="1134"/>
      </w:tblGrid>
      <w:tr w:rsidR="00232ACF" w:rsidRPr="00D57F78" w14:paraId="487B98F6" w14:textId="77777777" w:rsidTr="00E310BA">
        <w:trPr>
          <w:trHeight w:val="615"/>
        </w:trPr>
        <w:tc>
          <w:tcPr>
            <w:tcW w:w="1033" w:type="dxa"/>
            <w:tcBorders>
              <w:top w:val="nil"/>
              <w:left w:val="nil"/>
              <w:bottom w:val="nil"/>
              <w:right w:val="nil"/>
            </w:tcBorders>
            <w:shd w:val="clear" w:color="auto" w:fill="93BFEB"/>
            <w:vAlign w:val="center"/>
            <w:hideMark/>
          </w:tcPr>
          <w:p w14:paraId="4DCC6B71" w14:textId="03A2342A" w:rsidR="00232ACF" w:rsidRPr="002C09F4" w:rsidRDefault="005F137C" w:rsidP="00106C8F">
            <w:pPr>
              <w:spacing w:after="0" w:line="240" w:lineRule="auto"/>
              <w:jc w:val="center"/>
              <w:rPr>
                <w:rFonts w:ascii="Arial" w:eastAsia="Times New Roman" w:hAnsi="Arial" w:cs="Arial"/>
                <w:b/>
                <w:bCs/>
                <w:color w:val="000000"/>
                <w:sz w:val="18"/>
                <w:szCs w:val="18"/>
                <w:lang w:val="en-US"/>
              </w:rPr>
            </w:pPr>
            <w:r>
              <w:rPr>
                <w:rFonts w:ascii="Arial" w:eastAsia="Times New Roman" w:hAnsi="Arial" w:cs="Arial"/>
                <w:b/>
                <w:bCs/>
                <w:color w:val="000000"/>
                <w:sz w:val="18"/>
                <w:szCs w:val="18"/>
                <w:lang w:val="en-US"/>
              </w:rPr>
              <w:t>Line</w:t>
            </w:r>
          </w:p>
        </w:tc>
        <w:tc>
          <w:tcPr>
            <w:tcW w:w="948" w:type="dxa"/>
            <w:tcBorders>
              <w:top w:val="nil"/>
              <w:left w:val="nil"/>
              <w:bottom w:val="nil"/>
              <w:right w:val="nil"/>
            </w:tcBorders>
            <w:shd w:val="clear" w:color="auto" w:fill="93BFEB"/>
            <w:noWrap/>
            <w:vAlign w:val="center"/>
            <w:hideMark/>
          </w:tcPr>
          <w:p w14:paraId="3642B5AD" w14:textId="40A8DF25" w:rsidR="00232ACF" w:rsidRPr="002C09F4" w:rsidRDefault="00232ACF" w:rsidP="00106C8F">
            <w:pPr>
              <w:spacing w:after="0" w:line="240" w:lineRule="auto"/>
              <w:jc w:val="center"/>
              <w:rPr>
                <w:rFonts w:ascii="Arial" w:eastAsia="Times New Roman" w:hAnsi="Arial" w:cs="Arial"/>
                <w:b/>
                <w:bCs/>
                <w:color w:val="000000"/>
                <w:sz w:val="18"/>
                <w:szCs w:val="18"/>
                <w:lang w:val="en-US"/>
              </w:rPr>
            </w:pPr>
            <w:r w:rsidRPr="002C09F4">
              <w:rPr>
                <w:rFonts w:ascii="Arial" w:eastAsia="Times New Roman" w:hAnsi="Arial" w:cs="Arial"/>
                <w:b/>
                <w:bCs/>
                <w:color w:val="000000"/>
                <w:sz w:val="18"/>
                <w:szCs w:val="18"/>
                <w:lang w:val="en-US"/>
              </w:rPr>
              <w:t>Time (hr)</w:t>
            </w:r>
          </w:p>
        </w:tc>
        <w:tc>
          <w:tcPr>
            <w:tcW w:w="4549" w:type="dxa"/>
            <w:tcBorders>
              <w:top w:val="nil"/>
              <w:left w:val="nil"/>
              <w:bottom w:val="nil"/>
              <w:right w:val="nil"/>
            </w:tcBorders>
            <w:shd w:val="clear" w:color="auto" w:fill="93BFEB"/>
            <w:noWrap/>
            <w:vAlign w:val="center"/>
            <w:hideMark/>
          </w:tcPr>
          <w:p w14:paraId="38408FB4" w14:textId="77777777" w:rsidR="00232ACF" w:rsidRPr="002C09F4" w:rsidRDefault="00232ACF" w:rsidP="00106C8F">
            <w:pPr>
              <w:spacing w:after="0" w:line="240" w:lineRule="auto"/>
              <w:jc w:val="center"/>
              <w:rPr>
                <w:rFonts w:ascii="Arial" w:eastAsia="Times New Roman" w:hAnsi="Arial" w:cs="Arial"/>
                <w:b/>
                <w:bCs/>
                <w:color w:val="000000"/>
                <w:sz w:val="18"/>
                <w:szCs w:val="18"/>
                <w:lang w:val="en-US"/>
              </w:rPr>
            </w:pPr>
            <w:r w:rsidRPr="002C09F4">
              <w:rPr>
                <w:rFonts w:ascii="Arial" w:eastAsia="Times New Roman" w:hAnsi="Arial" w:cs="Arial"/>
                <w:b/>
                <w:bCs/>
                <w:color w:val="000000"/>
                <w:sz w:val="18"/>
                <w:szCs w:val="18"/>
                <w:lang w:val="en-US"/>
              </w:rPr>
              <w:t>Site</w:t>
            </w:r>
          </w:p>
        </w:tc>
        <w:tc>
          <w:tcPr>
            <w:tcW w:w="1248" w:type="dxa"/>
            <w:tcBorders>
              <w:top w:val="nil"/>
              <w:left w:val="nil"/>
              <w:bottom w:val="nil"/>
              <w:right w:val="nil"/>
            </w:tcBorders>
            <w:shd w:val="clear" w:color="auto" w:fill="93BFEB"/>
            <w:noWrap/>
            <w:vAlign w:val="center"/>
            <w:hideMark/>
          </w:tcPr>
          <w:p w14:paraId="1FD5CEC6" w14:textId="77777777" w:rsidR="00232ACF" w:rsidRPr="002C09F4" w:rsidRDefault="00232ACF" w:rsidP="00106C8F">
            <w:pPr>
              <w:spacing w:after="0" w:line="240" w:lineRule="auto"/>
              <w:jc w:val="center"/>
              <w:rPr>
                <w:rFonts w:ascii="Arial" w:eastAsia="Times New Roman" w:hAnsi="Arial" w:cs="Arial"/>
                <w:b/>
                <w:bCs/>
                <w:color w:val="000000"/>
                <w:sz w:val="18"/>
                <w:szCs w:val="18"/>
                <w:lang w:val="en-US"/>
              </w:rPr>
            </w:pPr>
            <w:r w:rsidRPr="002C09F4">
              <w:rPr>
                <w:rFonts w:ascii="Arial" w:eastAsia="Times New Roman" w:hAnsi="Arial" w:cs="Arial"/>
                <w:b/>
                <w:bCs/>
                <w:color w:val="000000"/>
                <w:sz w:val="18"/>
                <w:szCs w:val="18"/>
                <w:lang w:val="en-US"/>
              </w:rPr>
              <w:t>Description</w:t>
            </w:r>
          </w:p>
        </w:tc>
        <w:tc>
          <w:tcPr>
            <w:tcW w:w="2687" w:type="dxa"/>
            <w:tcBorders>
              <w:top w:val="nil"/>
              <w:left w:val="nil"/>
              <w:bottom w:val="nil"/>
              <w:right w:val="nil"/>
            </w:tcBorders>
            <w:shd w:val="clear" w:color="auto" w:fill="93BFEB"/>
            <w:noWrap/>
            <w:vAlign w:val="center"/>
            <w:hideMark/>
          </w:tcPr>
          <w:p w14:paraId="686A485C" w14:textId="77777777" w:rsidR="00232ACF" w:rsidRPr="002C09F4" w:rsidRDefault="00232ACF" w:rsidP="00106C8F">
            <w:pPr>
              <w:spacing w:after="0" w:line="240" w:lineRule="auto"/>
              <w:jc w:val="center"/>
              <w:rPr>
                <w:rFonts w:ascii="Arial" w:eastAsia="Times New Roman" w:hAnsi="Arial" w:cs="Arial"/>
                <w:b/>
                <w:bCs/>
                <w:color w:val="000000"/>
                <w:sz w:val="18"/>
                <w:szCs w:val="18"/>
                <w:lang w:val="en-US"/>
              </w:rPr>
            </w:pPr>
            <w:r w:rsidRPr="002C09F4">
              <w:rPr>
                <w:rFonts w:ascii="Arial" w:eastAsia="Times New Roman" w:hAnsi="Arial" w:cs="Arial"/>
                <w:b/>
                <w:bCs/>
                <w:color w:val="000000"/>
                <w:sz w:val="18"/>
                <w:szCs w:val="18"/>
                <w:lang w:val="en-US"/>
              </w:rPr>
              <w:t>Place</w:t>
            </w:r>
          </w:p>
        </w:tc>
        <w:tc>
          <w:tcPr>
            <w:tcW w:w="1556" w:type="dxa"/>
            <w:tcBorders>
              <w:top w:val="nil"/>
              <w:left w:val="nil"/>
              <w:bottom w:val="nil"/>
              <w:right w:val="nil"/>
            </w:tcBorders>
            <w:shd w:val="clear" w:color="auto" w:fill="93BFEB"/>
            <w:noWrap/>
            <w:vAlign w:val="center"/>
            <w:hideMark/>
          </w:tcPr>
          <w:p w14:paraId="5066E7BC" w14:textId="77777777" w:rsidR="00232ACF" w:rsidRPr="002C09F4" w:rsidRDefault="00232ACF" w:rsidP="00106C8F">
            <w:pPr>
              <w:spacing w:after="0" w:line="240" w:lineRule="auto"/>
              <w:jc w:val="center"/>
              <w:rPr>
                <w:rFonts w:ascii="Arial" w:eastAsia="Times New Roman" w:hAnsi="Arial" w:cs="Arial"/>
                <w:b/>
                <w:bCs/>
                <w:color w:val="000000"/>
                <w:sz w:val="18"/>
                <w:szCs w:val="18"/>
                <w:lang w:val="en-US"/>
              </w:rPr>
            </w:pPr>
            <w:r w:rsidRPr="002C09F4">
              <w:rPr>
                <w:rFonts w:ascii="Arial" w:eastAsia="Times New Roman" w:hAnsi="Arial" w:cs="Arial"/>
                <w:b/>
                <w:bCs/>
                <w:color w:val="000000"/>
                <w:sz w:val="18"/>
                <w:szCs w:val="18"/>
                <w:lang w:val="en-US"/>
              </w:rPr>
              <w:t>Material</w:t>
            </w:r>
          </w:p>
        </w:tc>
        <w:tc>
          <w:tcPr>
            <w:tcW w:w="1162" w:type="dxa"/>
            <w:tcBorders>
              <w:top w:val="nil"/>
              <w:left w:val="nil"/>
              <w:bottom w:val="nil"/>
              <w:right w:val="nil"/>
            </w:tcBorders>
            <w:shd w:val="clear" w:color="auto" w:fill="93BFEB"/>
            <w:vAlign w:val="center"/>
            <w:hideMark/>
          </w:tcPr>
          <w:p w14:paraId="16D4E9DF" w14:textId="21044870" w:rsidR="00232ACF" w:rsidRPr="002C09F4" w:rsidRDefault="00232ACF" w:rsidP="00106C8F">
            <w:pPr>
              <w:spacing w:after="0" w:line="240" w:lineRule="auto"/>
              <w:jc w:val="center"/>
              <w:rPr>
                <w:rFonts w:ascii="Arial" w:eastAsia="Times New Roman" w:hAnsi="Arial" w:cs="Arial"/>
                <w:b/>
                <w:bCs/>
                <w:color w:val="000000"/>
                <w:sz w:val="18"/>
                <w:szCs w:val="18"/>
                <w:lang w:val="en-US"/>
              </w:rPr>
            </w:pPr>
            <w:r w:rsidRPr="002C09F4">
              <w:rPr>
                <w:rFonts w:ascii="Arial" w:eastAsia="Times New Roman" w:hAnsi="Arial" w:cs="Arial"/>
                <w:b/>
                <w:bCs/>
                <w:color w:val="000000"/>
                <w:sz w:val="18"/>
                <w:szCs w:val="18"/>
                <w:lang w:val="en-US"/>
              </w:rPr>
              <w:t>Sampling Duration</w:t>
            </w:r>
            <w:r w:rsidR="005F137C">
              <w:rPr>
                <w:rFonts w:ascii="Arial" w:eastAsia="Times New Roman" w:hAnsi="Arial" w:cs="Arial"/>
                <w:b/>
                <w:bCs/>
                <w:color w:val="000000"/>
                <w:sz w:val="18"/>
                <w:szCs w:val="18"/>
                <w:lang w:val="en-US"/>
              </w:rPr>
              <w:t xml:space="preserve"> (minutes)</w:t>
            </w:r>
          </w:p>
        </w:tc>
        <w:tc>
          <w:tcPr>
            <w:tcW w:w="1134" w:type="dxa"/>
            <w:tcBorders>
              <w:top w:val="nil"/>
              <w:left w:val="nil"/>
              <w:bottom w:val="nil"/>
              <w:right w:val="nil"/>
            </w:tcBorders>
            <w:shd w:val="clear" w:color="auto" w:fill="93BFEB"/>
            <w:vAlign w:val="center"/>
            <w:hideMark/>
          </w:tcPr>
          <w:p w14:paraId="011CC9EF" w14:textId="77777777" w:rsidR="00232ACF" w:rsidRPr="002C09F4" w:rsidRDefault="00232ACF" w:rsidP="00106C8F">
            <w:pPr>
              <w:spacing w:after="0" w:line="240" w:lineRule="auto"/>
              <w:jc w:val="center"/>
              <w:rPr>
                <w:rFonts w:ascii="Arial" w:eastAsia="Times New Roman" w:hAnsi="Arial" w:cs="Arial"/>
                <w:b/>
                <w:bCs/>
                <w:color w:val="000000"/>
                <w:sz w:val="18"/>
                <w:szCs w:val="18"/>
                <w:lang w:val="en-US"/>
              </w:rPr>
            </w:pPr>
            <w:r w:rsidRPr="002C09F4">
              <w:rPr>
                <w:rFonts w:ascii="Arial" w:eastAsia="Times New Roman" w:hAnsi="Arial" w:cs="Arial"/>
                <w:b/>
                <w:bCs/>
                <w:color w:val="000000"/>
                <w:sz w:val="18"/>
                <w:szCs w:val="18"/>
                <w:lang w:val="en-US"/>
              </w:rPr>
              <w:t>Quant Yield (total ng)</w:t>
            </w:r>
          </w:p>
        </w:tc>
      </w:tr>
      <w:tr w:rsidR="00232ACF" w:rsidRPr="00D57F78" w14:paraId="24A1E5C2" w14:textId="77777777" w:rsidTr="00E310BA">
        <w:trPr>
          <w:trHeight w:val="300"/>
        </w:trPr>
        <w:tc>
          <w:tcPr>
            <w:tcW w:w="1033" w:type="dxa"/>
            <w:tcBorders>
              <w:top w:val="nil"/>
              <w:left w:val="nil"/>
              <w:bottom w:val="nil"/>
              <w:right w:val="nil"/>
            </w:tcBorders>
            <w:shd w:val="clear" w:color="auto" w:fill="auto"/>
            <w:noWrap/>
            <w:vAlign w:val="bottom"/>
            <w:hideMark/>
          </w:tcPr>
          <w:p w14:paraId="48A7E59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w:t>
            </w:r>
          </w:p>
        </w:tc>
        <w:tc>
          <w:tcPr>
            <w:tcW w:w="948" w:type="dxa"/>
            <w:tcBorders>
              <w:top w:val="nil"/>
              <w:left w:val="nil"/>
              <w:bottom w:val="nil"/>
              <w:right w:val="nil"/>
            </w:tcBorders>
            <w:shd w:val="clear" w:color="auto" w:fill="auto"/>
            <w:noWrap/>
            <w:vAlign w:val="bottom"/>
            <w:hideMark/>
          </w:tcPr>
          <w:p w14:paraId="6C20B1F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15</w:t>
            </w:r>
          </w:p>
        </w:tc>
        <w:tc>
          <w:tcPr>
            <w:tcW w:w="4549" w:type="dxa"/>
            <w:tcBorders>
              <w:top w:val="nil"/>
              <w:left w:val="nil"/>
              <w:bottom w:val="nil"/>
              <w:right w:val="nil"/>
            </w:tcBorders>
            <w:shd w:val="clear" w:color="auto" w:fill="auto"/>
            <w:noWrap/>
            <w:vAlign w:val="bottom"/>
            <w:hideMark/>
          </w:tcPr>
          <w:p w14:paraId="3D5758B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Amadora Este/Alfornelos</w:t>
            </w:r>
          </w:p>
        </w:tc>
        <w:tc>
          <w:tcPr>
            <w:tcW w:w="1248" w:type="dxa"/>
            <w:tcBorders>
              <w:top w:val="nil"/>
              <w:left w:val="nil"/>
              <w:bottom w:val="nil"/>
              <w:right w:val="nil"/>
            </w:tcBorders>
            <w:shd w:val="clear" w:color="auto" w:fill="auto"/>
            <w:noWrap/>
            <w:vAlign w:val="bottom"/>
            <w:hideMark/>
          </w:tcPr>
          <w:p w14:paraId="5AF27F1A" w14:textId="38B36AEB"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2402EB8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Vertical Support Post</w:t>
            </w:r>
          </w:p>
        </w:tc>
        <w:tc>
          <w:tcPr>
            <w:tcW w:w="1556" w:type="dxa"/>
            <w:tcBorders>
              <w:top w:val="nil"/>
              <w:left w:val="nil"/>
              <w:bottom w:val="nil"/>
              <w:right w:val="nil"/>
            </w:tcBorders>
            <w:shd w:val="clear" w:color="auto" w:fill="auto"/>
            <w:noWrap/>
            <w:vAlign w:val="bottom"/>
            <w:hideMark/>
          </w:tcPr>
          <w:p w14:paraId="1F116C4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7A73FDB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4EDA37F7" w14:textId="113DEADA"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28.0</w:t>
            </w:r>
          </w:p>
        </w:tc>
      </w:tr>
      <w:tr w:rsidR="00232ACF" w:rsidRPr="00D57F78" w14:paraId="09B317CC" w14:textId="77777777" w:rsidTr="00E310BA">
        <w:trPr>
          <w:trHeight w:val="300"/>
        </w:trPr>
        <w:tc>
          <w:tcPr>
            <w:tcW w:w="1033" w:type="dxa"/>
            <w:tcBorders>
              <w:top w:val="nil"/>
              <w:left w:val="nil"/>
              <w:bottom w:val="nil"/>
              <w:right w:val="nil"/>
            </w:tcBorders>
            <w:shd w:val="clear" w:color="auto" w:fill="auto"/>
            <w:noWrap/>
            <w:vAlign w:val="bottom"/>
          </w:tcPr>
          <w:p w14:paraId="71F813F2" w14:textId="00B7E057"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55222E43" w14:textId="3257F695"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1B55AA3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Amadora Este</w:t>
            </w:r>
          </w:p>
        </w:tc>
        <w:tc>
          <w:tcPr>
            <w:tcW w:w="1248" w:type="dxa"/>
            <w:tcBorders>
              <w:top w:val="nil"/>
              <w:left w:val="nil"/>
              <w:bottom w:val="nil"/>
              <w:right w:val="nil"/>
            </w:tcBorders>
            <w:shd w:val="clear" w:color="auto" w:fill="auto"/>
            <w:noWrap/>
            <w:vAlign w:val="bottom"/>
            <w:hideMark/>
          </w:tcPr>
          <w:p w14:paraId="406FCCB5" w14:textId="0C351293"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1C0D159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Turnstile</w:t>
            </w:r>
          </w:p>
        </w:tc>
        <w:tc>
          <w:tcPr>
            <w:tcW w:w="1556" w:type="dxa"/>
            <w:tcBorders>
              <w:top w:val="nil"/>
              <w:left w:val="nil"/>
              <w:bottom w:val="nil"/>
              <w:right w:val="nil"/>
            </w:tcBorders>
            <w:shd w:val="clear" w:color="auto" w:fill="auto"/>
            <w:noWrap/>
            <w:vAlign w:val="bottom"/>
            <w:hideMark/>
          </w:tcPr>
          <w:p w14:paraId="3D0239E4"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Glass and rubber</w:t>
            </w:r>
          </w:p>
        </w:tc>
        <w:tc>
          <w:tcPr>
            <w:tcW w:w="1162" w:type="dxa"/>
            <w:tcBorders>
              <w:top w:val="nil"/>
              <w:left w:val="nil"/>
              <w:bottom w:val="nil"/>
              <w:right w:val="nil"/>
            </w:tcBorders>
            <w:shd w:val="clear" w:color="auto" w:fill="auto"/>
            <w:noWrap/>
            <w:vAlign w:val="bottom"/>
            <w:hideMark/>
          </w:tcPr>
          <w:p w14:paraId="1973B93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07956793" w14:textId="0C9570EB"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104.8</w:t>
            </w:r>
          </w:p>
        </w:tc>
      </w:tr>
      <w:tr w:rsidR="00232ACF" w:rsidRPr="00D57F78" w14:paraId="1616422A" w14:textId="77777777" w:rsidTr="00E310BA">
        <w:trPr>
          <w:trHeight w:val="300"/>
        </w:trPr>
        <w:tc>
          <w:tcPr>
            <w:tcW w:w="1033" w:type="dxa"/>
            <w:tcBorders>
              <w:top w:val="nil"/>
              <w:left w:val="nil"/>
              <w:bottom w:val="nil"/>
              <w:right w:val="nil"/>
            </w:tcBorders>
            <w:shd w:val="clear" w:color="auto" w:fill="auto"/>
            <w:noWrap/>
            <w:vAlign w:val="bottom"/>
          </w:tcPr>
          <w:p w14:paraId="36A492B9" w14:textId="29261C1C"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629DA416" w14:textId="739B721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54ACDAE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Amadora Este</w:t>
            </w:r>
          </w:p>
        </w:tc>
        <w:tc>
          <w:tcPr>
            <w:tcW w:w="1248" w:type="dxa"/>
            <w:tcBorders>
              <w:top w:val="nil"/>
              <w:left w:val="nil"/>
              <w:bottom w:val="nil"/>
              <w:right w:val="nil"/>
            </w:tcBorders>
            <w:shd w:val="clear" w:color="auto" w:fill="auto"/>
            <w:noWrap/>
            <w:vAlign w:val="bottom"/>
            <w:hideMark/>
          </w:tcPr>
          <w:p w14:paraId="06559906" w14:textId="4ECACF84"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1CDC1FE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Elevator</w:t>
            </w:r>
          </w:p>
        </w:tc>
        <w:tc>
          <w:tcPr>
            <w:tcW w:w="1556" w:type="dxa"/>
            <w:tcBorders>
              <w:top w:val="nil"/>
              <w:left w:val="nil"/>
              <w:bottom w:val="nil"/>
              <w:right w:val="nil"/>
            </w:tcBorders>
            <w:shd w:val="clear" w:color="auto" w:fill="auto"/>
            <w:noWrap/>
            <w:vAlign w:val="bottom"/>
            <w:hideMark/>
          </w:tcPr>
          <w:p w14:paraId="43C06E2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glass</w:t>
            </w:r>
          </w:p>
        </w:tc>
        <w:tc>
          <w:tcPr>
            <w:tcW w:w="1162" w:type="dxa"/>
            <w:tcBorders>
              <w:top w:val="nil"/>
              <w:left w:val="nil"/>
              <w:bottom w:val="nil"/>
              <w:right w:val="nil"/>
            </w:tcBorders>
            <w:shd w:val="clear" w:color="auto" w:fill="auto"/>
            <w:noWrap/>
            <w:vAlign w:val="bottom"/>
            <w:hideMark/>
          </w:tcPr>
          <w:p w14:paraId="484FBA5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35ABACF0" w14:textId="5D2E0A5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93.2</w:t>
            </w:r>
          </w:p>
        </w:tc>
      </w:tr>
      <w:tr w:rsidR="00232ACF" w:rsidRPr="00D57F78" w14:paraId="08CC482A" w14:textId="77777777" w:rsidTr="00E310BA">
        <w:trPr>
          <w:trHeight w:val="300"/>
        </w:trPr>
        <w:tc>
          <w:tcPr>
            <w:tcW w:w="1033" w:type="dxa"/>
            <w:tcBorders>
              <w:top w:val="nil"/>
              <w:left w:val="nil"/>
              <w:bottom w:val="nil"/>
              <w:right w:val="nil"/>
            </w:tcBorders>
            <w:shd w:val="clear" w:color="auto" w:fill="auto"/>
            <w:noWrap/>
            <w:vAlign w:val="bottom"/>
          </w:tcPr>
          <w:p w14:paraId="6EF509F7" w14:textId="361121FC"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498C3839" w14:textId="2D75C762"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2355C756" w14:textId="2FAD36B6" w:rsidR="00232ACF" w:rsidRPr="002C09F4" w:rsidRDefault="00BF5291"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Alfornelos/</w:t>
            </w:r>
            <w:r w:rsidR="00232ACF" w:rsidRPr="002C09F4">
              <w:rPr>
                <w:rFonts w:ascii="Arial" w:eastAsia="Times New Roman" w:hAnsi="Arial" w:cs="Arial"/>
                <w:color w:val="000000"/>
                <w:sz w:val="18"/>
                <w:szCs w:val="18"/>
                <w:lang w:val="en-US"/>
              </w:rPr>
              <w:t>Pontinha</w:t>
            </w:r>
          </w:p>
        </w:tc>
        <w:tc>
          <w:tcPr>
            <w:tcW w:w="1248" w:type="dxa"/>
            <w:tcBorders>
              <w:top w:val="nil"/>
              <w:left w:val="nil"/>
              <w:bottom w:val="nil"/>
              <w:right w:val="nil"/>
            </w:tcBorders>
            <w:shd w:val="clear" w:color="auto" w:fill="auto"/>
            <w:noWrap/>
            <w:vAlign w:val="bottom"/>
            <w:hideMark/>
          </w:tcPr>
          <w:p w14:paraId="2CCD05E9" w14:textId="2D25FC51"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5068830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Bench Support</w:t>
            </w:r>
          </w:p>
        </w:tc>
        <w:tc>
          <w:tcPr>
            <w:tcW w:w="1556" w:type="dxa"/>
            <w:tcBorders>
              <w:top w:val="nil"/>
              <w:left w:val="nil"/>
              <w:bottom w:val="nil"/>
              <w:right w:val="nil"/>
            </w:tcBorders>
            <w:shd w:val="clear" w:color="auto" w:fill="auto"/>
            <w:noWrap/>
            <w:vAlign w:val="bottom"/>
            <w:hideMark/>
          </w:tcPr>
          <w:p w14:paraId="5478678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2A28B62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nil"/>
              <w:left w:val="nil"/>
              <w:bottom w:val="nil"/>
              <w:right w:val="nil"/>
            </w:tcBorders>
            <w:shd w:val="clear" w:color="auto" w:fill="auto"/>
            <w:noWrap/>
            <w:vAlign w:val="bottom"/>
            <w:hideMark/>
          </w:tcPr>
          <w:p w14:paraId="76DFF523" w14:textId="4255670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134.4</w:t>
            </w:r>
          </w:p>
        </w:tc>
      </w:tr>
      <w:tr w:rsidR="00232ACF" w:rsidRPr="00D57F78" w14:paraId="42F4D4AA" w14:textId="77777777" w:rsidTr="00E310BA">
        <w:trPr>
          <w:trHeight w:val="300"/>
        </w:trPr>
        <w:tc>
          <w:tcPr>
            <w:tcW w:w="1033" w:type="dxa"/>
            <w:tcBorders>
              <w:top w:val="nil"/>
              <w:left w:val="nil"/>
              <w:bottom w:val="nil"/>
              <w:right w:val="nil"/>
            </w:tcBorders>
            <w:shd w:val="clear" w:color="auto" w:fill="auto"/>
            <w:noWrap/>
            <w:vAlign w:val="bottom"/>
          </w:tcPr>
          <w:p w14:paraId="1FF91DE5" w14:textId="4A518E49"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32FC9B3B" w14:textId="1A6ED664"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1FDBF36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Alfornelos</w:t>
            </w:r>
          </w:p>
        </w:tc>
        <w:tc>
          <w:tcPr>
            <w:tcW w:w="1248" w:type="dxa"/>
            <w:tcBorders>
              <w:top w:val="nil"/>
              <w:left w:val="nil"/>
              <w:bottom w:val="nil"/>
              <w:right w:val="nil"/>
            </w:tcBorders>
            <w:shd w:val="clear" w:color="auto" w:fill="auto"/>
            <w:noWrap/>
            <w:vAlign w:val="bottom"/>
            <w:hideMark/>
          </w:tcPr>
          <w:p w14:paraId="5414E558" w14:textId="57293F5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40AF4CA4"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Handrail</w:t>
            </w:r>
          </w:p>
        </w:tc>
        <w:tc>
          <w:tcPr>
            <w:tcW w:w="1556" w:type="dxa"/>
            <w:tcBorders>
              <w:top w:val="nil"/>
              <w:left w:val="nil"/>
              <w:bottom w:val="nil"/>
              <w:right w:val="nil"/>
            </w:tcBorders>
            <w:shd w:val="clear" w:color="auto" w:fill="auto"/>
            <w:noWrap/>
            <w:vAlign w:val="bottom"/>
            <w:hideMark/>
          </w:tcPr>
          <w:p w14:paraId="201C0A1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6EBBFE6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3D1AA9E7" w14:textId="51AE0335"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61.1</w:t>
            </w:r>
          </w:p>
        </w:tc>
      </w:tr>
      <w:tr w:rsidR="00232ACF" w:rsidRPr="00D57F78" w14:paraId="502375F3" w14:textId="77777777" w:rsidTr="00E310BA">
        <w:trPr>
          <w:trHeight w:val="300"/>
        </w:trPr>
        <w:tc>
          <w:tcPr>
            <w:tcW w:w="1033" w:type="dxa"/>
            <w:tcBorders>
              <w:top w:val="nil"/>
              <w:left w:val="nil"/>
              <w:bottom w:val="nil"/>
              <w:right w:val="nil"/>
            </w:tcBorders>
            <w:shd w:val="clear" w:color="auto" w:fill="auto"/>
            <w:noWrap/>
            <w:vAlign w:val="bottom"/>
          </w:tcPr>
          <w:p w14:paraId="458F5E1E" w14:textId="35CC5E7C"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single" w:sz="4" w:space="0" w:color="auto"/>
              <w:right w:val="nil"/>
            </w:tcBorders>
            <w:shd w:val="clear" w:color="auto" w:fill="auto"/>
            <w:noWrap/>
            <w:vAlign w:val="bottom"/>
          </w:tcPr>
          <w:p w14:paraId="281A6F01" w14:textId="2923815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single" w:sz="4" w:space="0" w:color="auto"/>
              <w:right w:val="nil"/>
            </w:tcBorders>
            <w:shd w:val="clear" w:color="auto" w:fill="auto"/>
            <w:noWrap/>
            <w:vAlign w:val="bottom"/>
            <w:hideMark/>
          </w:tcPr>
          <w:p w14:paraId="1921457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Alfornelos</w:t>
            </w:r>
          </w:p>
        </w:tc>
        <w:tc>
          <w:tcPr>
            <w:tcW w:w="1248" w:type="dxa"/>
            <w:tcBorders>
              <w:top w:val="nil"/>
              <w:left w:val="nil"/>
              <w:bottom w:val="single" w:sz="4" w:space="0" w:color="auto"/>
              <w:right w:val="nil"/>
            </w:tcBorders>
            <w:shd w:val="clear" w:color="auto" w:fill="auto"/>
            <w:noWrap/>
            <w:vAlign w:val="bottom"/>
            <w:hideMark/>
          </w:tcPr>
          <w:p w14:paraId="2C73BB3B" w14:textId="3C28FECF"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single" w:sz="4" w:space="0" w:color="auto"/>
              <w:right w:val="nil"/>
            </w:tcBorders>
            <w:shd w:val="clear" w:color="auto" w:fill="auto"/>
            <w:noWrap/>
            <w:vAlign w:val="bottom"/>
            <w:hideMark/>
          </w:tcPr>
          <w:p w14:paraId="6EE292B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Escalator</w:t>
            </w:r>
          </w:p>
        </w:tc>
        <w:tc>
          <w:tcPr>
            <w:tcW w:w="1556" w:type="dxa"/>
            <w:tcBorders>
              <w:top w:val="nil"/>
              <w:left w:val="nil"/>
              <w:bottom w:val="single" w:sz="4" w:space="0" w:color="auto"/>
              <w:right w:val="nil"/>
            </w:tcBorders>
            <w:shd w:val="clear" w:color="auto" w:fill="auto"/>
            <w:noWrap/>
            <w:vAlign w:val="bottom"/>
            <w:hideMark/>
          </w:tcPr>
          <w:p w14:paraId="0523268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Rubber</w:t>
            </w:r>
          </w:p>
        </w:tc>
        <w:tc>
          <w:tcPr>
            <w:tcW w:w="1162" w:type="dxa"/>
            <w:tcBorders>
              <w:top w:val="nil"/>
              <w:left w:val="nil"/>
              <w:bottom w:val="single" w:sz="4" w:space="0" w:color="auto"/>
              <w:right w:val="nil"/>
            </w:tcBorders>
            <w:shd w:val="clear" w:color="auto" w:fill="auto"/>
            <w:noWrap/>
            <w:vAlign w:val="bottom"/>
            <w:hideMark/>
          </w:tcPr>
          <w:p w14:paraId="308933B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single" w:sz="4" w:space="0" w:color="auto"/>
              <w:right w:val="nil"/>
            </w:tcBorders>
            <w:shd w:val="clear" w:color="auto" w:fill="auto"/>
            <w:noWrap/>
            <w:vAlign w:val="bottom"/>
            <w:hideMark/>
          </w:tcPr>
          <w:p w14:paraId="1A913824" w14:textId="61776348"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54.1</w:t>
            </w:r>
          </w:p>
        </w:tc>
      </w:tr>
      <w:tr w:rsidR="00232ACF" w:rsidRPr="00D57F78" w14:paraId="264DB02E" w14:textId="77777777" w:rsidTr="00E310BA">
        <w:trPr>
          <w:trHeight w:val="300"/>
        </w:trPr>
        <w:tc>
          <w:tcPr>
            <w:tcW w:w="1033" w:type="dxa"/>
            <w:tcBorders>
              <w:top w:val="nil"/>
              <w:left w:val="nil"/>
              <w:bottom w:val="nil"/>
              <w:right w:val="nil"/>
            </w:tcBorders>
            <w:shd w:val="clear" w:color="auto" w:fill="auto"/>
            <w:noWrap/>
            <w:vAlign w:val="bottom"/>
          </w:tcPr>
          <w:p w14:paraId="7B70BFF1" w14:textId="7C519E53"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single" w:sz="4" w:space="0" w:color="auto"/>
              <w:left w:val="nil"/>
              <w:bottom w:val="nil"/>
              <w:right w:val="nil"/>
            </w:tcBorders>
            <w:shd w:val="clear" w:color="auto" w:fill="auto"/>
            <w:noWrap/>
            <w:vAlign w:val="bottom"/>
            <w:hideMark/>
          </w:tcPr>
          <w:p w14:paraId="2F808A7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16</w:t>
            </w:r>
          </w:p>
        </w:tc>
        <w:tc>
          <w:tcPr>
            <w:tcW w:w="4549" w:type="dxa"/>
            <w:tcBorders>
              <w:top w:val="single" w:sz="4" w:space="0" w:color="auto"/>
              <w:left w:val="nil"/>
              <w:bottom w:val="nil"/>
              <w:right w:val="nil"/>
            </w:tcBorders>
            <w:shd w:val="clear" w:color="auto" w:fill="auto"/>
            <w:noWrap/>
            <w:vAlign w:val="bottom"/>
            <w:hideMark/>
          </w:tcPr>
          <w:p w14:paraId="714DED0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Pontinha/ Carnide </w:t>
            </w:r>
          </w:p>
        </w:tc>
        <w:tc>
          <w:tcPr>
            <w:tcW w:w="1248" w:type="dxa"/>
            <w:tcBorders>
              <w:top w:val="single" w:sz="4" w:space="0" w:color="auto"/>
              <w:left w:val="nil"/>
              <w:bottom w:val="nil"/>
              <w:right w:val="nil"/>
            </w:tcBorders>
            <w:shd w:val="clear" w:color="auto" w:fill="auto"/>
            <w:noWrap/>
            <w:vAlign w:val="bottom"/>
            <w:hideMark/>
          </w:tcPr>
          <w:p w14:paraId="558BC711" w14:textId="2A7828C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single" w:sz="4" w:space="0" w:color="auto"/>
              <w:left w:val="nil"/>
              <w:bottom w:val="nil"/>
              <w:right w:val="nil"/>
            </w:tcBorders>
            <w:shd w:val="clear" w:color="auto" w:fill="auto"/>
            <w:noWrap/>
            <w:vAlign w:val="bottom"/>
            <w:hideMark/>
          </w:tcPr>
          <w:p w14:paraId="6E60AB9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Window</w:t>
            </w:r>
          </w:p>
        </w:tc>
        <w:tc>
          <w:tcPr>
            <w:tcW w:w="1556" w:type="dxa"/>
            <w:tcBorders>
              <w:top w:val="single" w:sz="4" w:space="0" w:color="auto"/>
              <w:left w:val="nil"/>
              <w:bottom w:val="nil"/>
              <w:right w:val="nil"/>
            </w:tcBorders>
            <w:shd w:val="clear" w:color="auto" w:fill="auto"/>
            <w:noWrap/>
            <w:vAlign w:val="bottom"/>
            <w:hideMark/>
          </w:tcPr>
          <w:p w14:paraId="0DA4C17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Glass</w:t>
            </w:r>
          </w:p>
        </w:tc>
        <w:tc>
          <w:tcPr>
            <w:tcW w:w="1162" w:type="dxa"/>
            <w:tcBorders>
              <w:top w:val="single" w:sz="4" w:space="0" w:color="auto"/>
              <w:left w:val="nil"/>
              <w:bottom w:val="nil"/>
              <w:right w:val="nil"/>
            </w:tcBorders>
            <w:shd w:val="clear" w:color="auto" w:fill="auto"/>
            <w:noWrap/>
            <w:vAlign w:val="bottom"/>
            <w:hideMark/>
          </w:tcPr>
          <w:p w14:paraId="049DB50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single" w:sz="4" w:space="0" w:color="auto"/>
              <w:left w:val="nil"/>
              <w:bottom w:val="nil"/>
              <w:right w:val="nil"/>
            </w:tcBorders>
            <w:shd w:val="clear" w:color="auto" w:fill="auto"/>
            <w:noWrap/>
            <w:vAlign w:val="bottom"/>
            <w:hideMark/>
          </w:tcPr>
          <w:p w14:paraId="313701D2" w14:textId="7F9D99F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35.7</w:t>
            </w:r>
          </w:p>
        </w:tc>
      </w:tr>
      <w:tr w:rsidR="00232ACF" w:rsidRPr="00D57F78" w14:paraId="30389E85" w14:textId="77777777" w:rsidTr="00E310BA">
        <w:trPr>
          <w:trHeight w:val="300"/>
        </w:trPr>
        <w:tc>
          <w:tcPr>
            <w:tcW w:w="1033" w:type="dxa"/>
            <w:tcBorders>
              <w:top w:val="nil"/>
              <w:left w:val="nil"/>
              <w:bottom w:val="nil"/>
              <w:right w:val="nil"/>
            </w:tcBorders>
            <w:shd w:val="clear" w:color="auto" w:fill="auto"/>
            <w:noWrap/>
            <w:vAlign w:val="bottom"/>
          </w:tcPr>
          <w:p w14:paraId="0D6C94DA" w14:textId="6233C9D7"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19973542" w14:textId="522687C1"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58E2D21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Pontinha</w:t>
            </w:r>
          </w:p>
        </w:tc>
        <w:tc>
          <w:tcPr>
            <w:tcW w:w="1248" w:type="dxa"/>
            <w:tcBorders>
              <w:top w:val="nil"/>
              <w:left w:val="nil"/>
              <w:bottom w:val="nil"/>
              <w:right w:val="nil"/>
            </w:tcBorders>
            <w:shd w:val="clear" w:color="auto" w:fill="auto"/>
            <w:noWrap/>
            <w:vAlign w:val="bottom"/>
            <w:hideMark/>
          </w:tcPr>
          <w:p w14:paraId="10A256CF" w14:textId="7FBF377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3EE8FB3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Ticket Kiosk </w:t>
            </w:r>
          </w:p>
        </w:tc>
        <w:tc>
          <w:tcPr>
            <w:tcW w:w="1556" w:type="dxa"/>
            <w:tcBorders>
              <w:top w:val="nil"/>
              <w:left w:val="nil"/>
              <w:bottom w:val="nil"/>
              <w:right w:val="nil"/>
            </w:tcBorders>
            <w:shd w:val="clear" w:color="auto" w:fill="auto"/>
            <w:noWrap/>
            <w:vAlign w:val="bottom"/>
            <w:hideMark/>
          </w:tcPr>
          <w:p w14:paraId="0AFB74A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plastic</w:t>
            </w:r>
          </w:p>
        </w:tc>
        <w:tc>
          <w:tcPr>
            <w:tcW w:w="1162" w:type="dxa"/>
            <w:tcBorders>
              <w:top w:val="nil"/>
              <w:left w:val="nil"/>
              <w:bottom w:val="nil"/>
              <w:right w:val="nil"/>
            </w:tcBorders>
            <w:shd w:val="clear" w:color="auto" w:fill="auto"/>
            <w:noWrap/>
            <w:vAlign w:val="bottom"/>
            <w:hideMark/>
          </w:tcPr>
          <w:p w14:paraId="6BB62F0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47375159" w14:textId="28C2CD5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86.4</w:t>
            </w:r>
          </w:p>
        </w:tc>
      </w:tr>
      <w:tr w:rsidR="00232ACF" w:rsidRPr="00D57F78" w14:paraId="4A6D93B8" w14:textId="77777777" w:rsidTr="00E310BA">
        <w:trPr>
          <w:trHeight w:val="300"/>
        </w:trPr>
        <w:tc>
          <w:tcPr>
            <w:tcW w:w="1033" w:type="dxa"/>
            <w:tcBorders>
              <w:top w:val="nil"/>
              <w:left w:val="nil"/>
              <w:bottom w:val="nil"/>
              <w:right w:val="nil"/>
            </w:tcBorders>
            <w:shd w:val="clear" w:color="auto" w:fill="auto"/>
            <w:noWrap/>
            <w:vAlign w:val="bottom"/>
          </w:tcPr>
          <w:p w14:paraId="07263055" w14:textId="77D32853"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5F18E273" w14:textId="2B32CF15"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58B4511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Pontinha </w:t>
            </w:r>
          </w:p>
        </w:tc>
        <w:tc>
          <w:tcPr>
            <w:tcW w:w="1248" w:type="dxa"/>
            <w:tcBorders>
              <w:top w:val="nil"/>
              <w:left w:val="nil"/>
              <w:bottom w:val="nil"/>
              <w:right w:val="nil"/>
            </w:tcBorders>
            <w:shd w:val="clear" w:color="auto" w:fill="auto"/>
            <w:noWrap/>
            <w:vAlign w:val="bottom"/>
            <w:hideMark/>
          </w:tcPr>
          <w:p w14:paraId="18987844" w14:textId="623A15E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2C4A7B0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Payphone</w:t>
            </w:r>
          </w:p>
        </w:tc>
        <w:tc>
          <w:tcPr>
            <w:tcW w:w="1556" w:type="dxa"/>
            <w:tcBorders>
              <w:top w:val="nil"/>
              <w:left w:val="nil"/>
              <w:bottom w:val="nil"/>
              <w:right w:val="nil"/>
            </w:tcBorders>
            <w:shd w:val="clear" w:color="auto" w:fill="auto"/>
            <w:noWrap/>
            <w:vAlign w:val="bottom"/>
            <w:hideMark/>
          </w:tcPr>
          <w:p w14:paraId="405FA45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plastic</w:t>
            </w:r>
          </w:p>
        </w:tc>
        <w:tc>
          <w:tcPr>
            <w:tcW w:w="1162" w:type="dxa"/>
            <w:tcBorders>
              <w:top w:val="nil"/>
              <w:left w:val="nil"/>
              <w:bottom w:val="nil"/>
              <w:right w:val="nil"/>
            </w:tcBorders>
            <w:shd w:val="clear" w:color="auto" w:fill="auto"/>
            <w:noWrap/>
            <w:vAlign w:val="bottom"/>
            <w:hideMark/>
          </w:tcPr>
          <w:p w14:paraId="302FCEA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3516E575" w14:textId="1B3C7795"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76.8</w:t>
            </w:r>
          </w:p>
        </w:tc>
      </w:tr>
      <w:tr w:rsidR="00232ACF" w:rsidRPr="00D57F78" w14:paraId="7F9A87AA" w14:textId="77777777" w:rsidTr="00E310BA">
        <w:trPr>
          <w:trHeight w:val="300"/>
        </w:trPr>
        <w:tc>
          <w:tcPr>
            <w:tcW w:w="1033" w:type="dxa"/>
            <w:tcBorders>
              <w:top w:val="nil"/>
              <w:left w:val="nil"/>
              <w:bottom w:val="nil"/>
              <w:right w:val="nil"/>
            </w:tcBorders>
            <w:shd w:val="clear" w:color="auto" w:fill="auto"/>
            <w:noWrap/>
            <w:vAlign w:val="bottom"/>
          </w:tcPr>
          <w:p w14:paraId="68C8C7FE" w14:textId="7ABEF594"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79AD466B" w14:textId="573F158B"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07736D56" w14:textId="2935874E" w:rsidR="00232ACF" w:rsidRPr="002C09F4" w:rsidRDefault="00BF5291"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Carnide/</w:t>
            </w:r>
            <w:r w:rsidR="00232ACF" w:rsidRPr="002C09F4">
              <w:rPr>
                <w:rFonts w:ascii="Arial" w:eastAsia="Times New Roman" w:hAnsi="Arial" w:cs="Arial"/>
                <w:color w:val="000000"/>
                <w:sz w:val="18"/>
                <w:szCs w:val="18"/>
                <w:lang w:val="en-US"/>
              </w:rPr>
              <w:t>Colégio Militar/Luz</w:t>
            </w:r>
          </w:p>
        </w:tc>
        <w:tc>
          <w:tcPr>
            <w:tcW w:w="1248" w:type="dxa"/>
            <w:tcBorders>
              <w:top w:val="nil"/>
              <w:left w:val="nil"/>
              <w:bottom w:val="nil"/>
              <w:right w:val="nil"/>
            </w:tcBorders>
            <w:shd w:val="clear" w:color="auto" w:fill="auto"/>
            <w:noWrap/>
            <w:vAlign w:val="bottom"/>
            <w:hideMark/>
          </w:tcPr>
          <w:p w14:paraId="72363675" w14:textId="52B297B2"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24D42BE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Horizontal Support Post</w:t>
            </w:r>
          </w:p>
        </w:tc>
        <w:tc>
          <w:tcPr>
            <w:tcW w:w="1556" w:type="dxa"/>
            <w:tcBorders>
              <w:top w:val="nil"/>
              <w:left w:val="nil"/>
              <w:bottom w:val="nil"/>
              <w:right w:val="nil"/>
            </w:tcBorders>
            <w:shd w:val="clear" w:color="auto" w:fill="auto"/>
            <w:noWrap/>
            <w:vAlign w:val="bottom"/>
            <w:hideMark/>
          </w:tcPr>
          <w:p w14:paraId="7AA4168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04001C7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nil"/>
              <w:left w:val="nil"/>
              <w:bottom w:val="nil"/>
              <w:right w:val="nil"/>
            </w:tcBorders>
            <w:shd w:val="clear" w:color="auto" w:fill="auto"/>
            <w:noWrap/>
            <w:vAlign w:val="bottom"/>
            <w:hideMark/>
          </w:tcPr>
          <w:p w14:paraId="13500347" w14:textId="7B894B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27.4</w:t>
            </w:r>
          </w:p>
        </w:tc>
      </w:tr>
      <w:tr w:rsidR="00232ACF" w:rsidRPr="00D57F78" w14:paraId="49766DD3" w14:textId="77777777" w:rsidTr="00E310BA">
        <w:trPr>
          <w:trHeight w:val="300"/>
        </w:trPr>
        <w:tc>
          <w:tcPr>
            <w:tcW w:w="1033" w:type="dxa"/>
            <w:tcBorders>
              <w:top w:val="nil"/>
              <w:left w:val="nil"/>
              <w:bottom w:val="nil"/>
              <w:right w:val="nil"/>
            </w:tcBorders>
            <w:shd w:val="clear" w:color="auto" w:fill="auto"/>
            <w:noWrap/>
            <w:vAlign w:val="bottom"/>
          </w:tcPr>
          <w:p w14:paraId="665392E5" w14:textId="0AE031AB"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2F374B10" w14:textId="2A2A6930"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77475F8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Carnide </w:t>
            </w:r>
          </w:p>
        </w:tc>
        <w:tc>
          <w:tcPr>
            <w:tcW w:w="1248" w:type="dxa"/>
            <w:tcBorders>
              <w:top w:val="nil"/>
              <w:left w:val="nil"/>
              <w:bottom w:val="nil"/>
              <w:right w:val="nil"/>
            </w:tcBorders>
            <w:shd w:val="clear" w:color="auto" w:fill="auto"/>
            <w:noWrap/>
            <w:vAlign w:val="bottom"/>
            <w:hideMark/>
          </w:tcPr>
          <w:p w14:paraId="0829B404" w14:textId="33C5F54C"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42EBA07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Ticket Validation</w:t>
            </w:r>
          </w:p>
        </w:tc>
        <w:tc>
          <w:tcPr>
            <w:tcW w:w="1556" w:type="dxa"/>
            <w:tcBorders>
              <w:top w:val="nil"/>
              <w:left w:val="nil"/>
              <w:bottom w:val="nil"/>
              <w:right w:val="nil"/>
            </w:tcBorders>
            <w:shd w:val="clear" w:color="auto" w:fill="auto"/>
            <w:noWrap/>
            <w:vAlign w:val="bottom"/>
            <w:hideMark/>
          </w:tcPr>
          <w:p w14:paraId="6477089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Plastic</w:t>
            </w:r>
          </w:p>
        </w:tc>
        <w:tc>
          <w:tcPr>
            <w:tcW w:w="1162" w:type="dxa"/>
            <w:tcBorders>
              <w:top w:val="nil"/>
              <w:left w:val="nil"/>
              <w:bottom w:val="nil"/>
              <w:right w:val="nil"/>
            </w:tcBorders>
            <w:shd w:val="clear" w:color="auto" w:fill="auto"/>
            <w:noWrap/>
            <w:vAlign w:val="bottom"/>
            <w:hideMark/>
          </w:tcPr>
          <w:p w14:paraId="45912DC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6D96B3A3" w14:textId="58EBBA24"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82.4</w:t>
            </w:r>
          </w:p>
        </w:tc>
      </w:tr>
      <w:tr w:rsidR="00232ACF" w:rsidRPr="00D57F78" w14:paraId="3D9E972A" w14:textId="77777777" w:rsidTr="00E310BA">
        <w:trPr>
          <w:trHeight w:val="300"/>
        </w:trPr>
        <w:tc>
          <w:tcPr>
            <w:tcW w:w="1033" w:type="dxa"/>
            <w:tcBorders>
              <w:top w:val="nil"/>
              <w:left w:val="nil"/>
              <w:bottom w:val="nil"/>
              <w:right w:val="nil"/>
            </w:tcBorders>
            <w:shd w:val="clear" w:color="auto" w:fill="auto"/>
            <w:noWrap/>
            <w:vAlign w:val="bottom"/>
          </w:tcPr>
          <w:p w14:paraId="5F6009FF" w14:textId="55DE2D2F"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026C6D62" w14:textId="38121B4C"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14ACF1B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Carnide </w:t>
            </w:r>
          </w:p>
        </w:tc>
        <w:tc>
          <w:tcPr>
            <w:tcW w:w="1248" w:type="dxa"/>
            <w:tcBorders>
              <w:top w:val="nil"/>
              <w:left w:val="nil"/>
              <w:bottom w:val="nil"/>
              <w:right w:val="nil"/>
            </w:tcBorders>
            <w:shd w:val="clear" w:color="auto" w:fill="auto"/>
            <w:noWrap/>
            <w:vAlign w:val="bottom"/>
            <w:hideMark/>
          </w:tcPr>
          <w:p w14:paraId="49C2AEC9" w14:textId="1F3AE223"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4CB83EA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Bench</w:t>
            </w:r>
          </w:p>
        </w:tc>
        <w:tc>
          <w:tcPr>
            <w:tcW w:w="1556" w:type="dxa"/>
            <w:tcBorders>
              <w:top w:val="nil"/>
              <w:left w:val="nil"/>
              <w:bottom w:val="nil"/>
              <w:right w:val="nil"/>
            </w:tcBorders>
            <w:shd w:val="clear" w:color="auto" w:fill="auto"/>
            <w:noWrap/>
            <w:vAlign w:val="bottom"/>
            <w:hideMark/>
          </w:tcPr>
          <w:p w14:paraId="5349044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wood</w:t>
            </w:r>
          </w:p>
        </w:tc>
        <w:tc>
          <w:tcPr>
            <w:tcW w:w="1162" w:type="dxa"/>
            <w:tcBorders>
              <w:top w:val="nil"/>
              <w:left w:val="nil"/>
              <w:bottom w:val="nil"/>
              <w:right w:val="nil"/>
            </w:tcBorders>
            <w:shd w:val="clear" w:color="auto" w:fill="auto"/>
            <w:noWrap/>
            <w:vAlign w:val="bottom"/>
            <w:hideMark/>
          </w:tcPr>
          <w:p w14:paraId="33370A8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619C20AE" w14:textId="44C7C06A"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41.6</w:t>
            </w:r>
          </w:p>
        </w:tc>
      </w:tr>
      <w:tr w:rsidR="00232ACF" w:rsidRPr="00D57F78" w14:paraId="0F80C035" w14:textId="77777777" w:rsidTr="00E310BA">
        <w:trPr>
          <w:trHeight w:val="300"/>
        </w:trPr>
        <w:tc>
          <w:tcPr>
            <w:tcW w:w="1033" w:type="dxa"/>
            <w:tcBorders>
              <w:top w:val="nil"/>
              <w:left w:val="nil"/>
              <w:bottom w:val="nil"/>
              <w:right w:val="nil"/>
            </w:tcBorders>
            <w:shd w:val="clear" w:color="auto" w:fill="auto"/>
            <w:noWrap/>
            <w:vAlign w:val="bottom"/>
          </w:tcPr>
          <w:p w14:paraId="081A0BF0" w14:textId="47784987"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6A48BC51" w14:textId="29AE09AE"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036D703B" w14:textId="77777777" w:rsidR="00232ACF" w:rsidRPr="002C09F4" w:rsidRDefault="00232ACF" w:rsidP="00106C8F">
            <w:pPr>
              <w:spacing w:after="0" w:line="240" w:lineRule="auto"/>
              <w:jc w:val="center"/>
              <w:rPr>
                <w:rFonts w:ascii="Arial" w:eastAsia="Times New Roman" w:hAnsi="Arial" w:cs="Arial"/>
                <w:color w:val="000000"/>
                <w:sz w:val="18"/>
                <w:szCs w:val="18"/>
              </w:rPr>
            </w:pPr>
            <w:r w:rsidRPr="002C09F4">
              <w:rPr>
                <w:rFonts w:ascii="Arial" w:eastAsia="Times New Roman" w:hAnsi="Arial" w:cs="Arial"/>
                <w:color w:val="000000"/>
                <w:sz w:val="18"/>
                <w:szCs w:val="18"/>
              </w:rPr>
              <w:t xml:space="preserve">Colégio Militar/Luz/Alto dos Moinhos </w:t>
            </w:r>
          </w:p>
        </w:tc>
        <w:tc>
          <w:tcPr>
            <w:tcW w:w="1248" w:type="dxa"/>
            <w:tcBorders>
              <w:top w:val="nil"/>
              <w:left w:val="nil"/>
              <w:bottom w:val="nil"/>
              <w:right w:val="nil"/>
            </w:tcBorders>
            <w:shd w:val="clear" w:color="auto" w:fill="auto"/>
            <w:noWrap/>
            <w:vAlign w:val="bottom"/>
            <w:hideMark/>
          </w:tcPr>
          <w:p w14:paraId="18774421" w14:textId="4AC518F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327D5E6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Seat</w:t>
            </w:r>
          </w:p>
        </w:tc>
        <w:tc>
          <w:tcPr>
            <w:tcW w:w="1556" w:type="dxa"/>
            <w:tcBorders>
              <w:top w:val="nil"/>
              <w:left w:val="nil"/>
              <w:bottom w:val="nil"/>
              <w:right w:val="nil"/>
            </w:tcBorders>
            <w:shd w:val="clear" w:color="auto" w:fill="auto"/>
            <w:noWrap/>
            <w:vAlign w:val="bottom"/>
            <w:hideMark/>
          </w:tcPr>
          <w:p w14:paraId="0E9BB35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Velvet and plastic</w:t>
            </w:r>
          </w:p>
        </w:tc>
        <w:tc>
          <w:tcPr>
            <w:tcW w:w="1162" w:type="dxa"/>
            <w:tcBorders>
              <w:top w:val="nil"/>
              <w:left w:val="nil"/>
              <w:bottom w:val="nil"/>
              <w:right w:val="nil"/>
            </w:tcBorders>
            <w:shd w:val="clear" w:color="auto" w:fill="auto"/>
            <w:noWrap/>
            <w:vAlign w:val="bottom"/>
            <w:hideMark/>
          </w:tcPr>
          <w:p w14:paraId="063CF31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nil"/>
              <w:left w:val="nil"/>
              <w:bottom w:val="nil"/>
              <w:right w:val="nil"/>
            </w:tcBorders>
            <w:shd w:val="clear" w:color="auto" w:fill="auto"/>
            <w:noWrap/>
            <w:vAlign w:val="bottom"/>
            <w:hideMark/>
          </w:tcPr>
          <w:p w14:paraId="6B46A04E" w14:textId="72AC0CA1"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32.2</w:t>
            </w:r>
          </w:p>
        </w:tc>
      </w:tr>
      <w:tr w:rsidR="00232ACF" w:rsidRPr="00D57F78" w14:paraId="19218B04" w14:textId="77777777" w:rsidTr="00E310BA">
        <w:trPr>
          <w:trHeight w:val="300"/>
        </w:trPr>
        <w:tc>
          <w:tcPr>
            <w:tcW w:w="1033" w:type="dxa"/>
            <w:tcBorders>
              <w:top w:val="nil"/>
              <w:left w:val="nil"/>
              <w:bottom w:val="nil"/>
              <w:right w:val="nil"/>
            </w:tcBorders>
            <w:shd w:val="clear" w:color="auto" w:fill="auto"/>
            <w:noWrap/>
            <w:vAlign w:val="bottom"/>
          </w:tcPr>
          <w:p w14:paraId="595A6C12" w14:textId="6CA997A2"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7CF0DEEE" w14:textId="14B60E3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3FA53BF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Colégio Militar/Luz</w:t>
            </w:r>
          </w:p>
        </w:tc>
        <w:tc>
          <w:tcPr>
            <w:tcW w:w="1248" w:type="dxa"/>
            <w:tcBorders>
              <w:top w:val="nil"/>
              <w:left w:val="nil"/>
              <w:bottom w:val="nil"/>
              <w:right w:val="nil"/>
            </w:tcBorders>
            <w:shd w:val="clear" w:color="auto" w:fill="auto"/>
            <w:noWrap/>
            <w:vAlign w:val="bottom"/>
            <w:hideMark/>
          </w:tcPr>
          <w:p w14:paraId="40FAFF33" w14:textId="3B0432A6"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781D1A6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Info Placard</w:t>
            </w:r>
          </w:p>
        </w:tc>
        <w:tc>
          <w:tcPr>
            <w:tcW w:w="1556" w:type="dxa"/>
            <w:tcBorders>
              <w:top w:val="nil"/>
              <w:left w:val="nil"/>
              <w:bottom w:val="nil"/>
              <w:right w:val="nil"/>
            </w:tcBorders>
            <w:shd w:val="clear" w:color="auto" w:fill="auto"/>
            <w:noWrap/>
            <w:vAlign w:val="bottom"/>
            <w:hideMark/>
          </w:tcPr>
          <w:p w14:paraId="0F8A90D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Acrylic</w:t>
            </w:r>
          </w:p>
        </w:tc>
        <w:tc>
          <w:tcPr>
            <w:tcW w:w="1162" w:type="dxa"/>
            <w:tcBorders>
              <w:top w:val="nil"/>
              <w:left w:val="nil"/>
              <w:bottom w:val="nil"/>
              <w:right w:val="nil"/>
            </w:tcBorders>
            <w:shd w:val="clear" w:color="auto" w:fill="auto"/>
            <w:noWrap/>
            <w:vAlign w:val="bottom"/>
            <w:hideMark/>
          </w:tcPr>
          <w:p w14:paraId="51E3ADE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26940F74" w14:textId="7B8F0D0B"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147.2</w:t>
            </w:r>
          </w:p>
        </w:tc>
      </w:tr>
      <w:tr w:rsidR="00232ACF" w:rsidRPr="00D57F78" w14:paraId="62004068" w14:textId="77777777" w:rsidTr="00E310BA">
        <w:trPr>
          <w:trHeight w:val="300"/>
        </w:trPr>
        <w:tc>
          <w:tcPr>
            <w:tcW w:w="1033" w:type="dxa"/>
            <w:tcBorders>
              <w:top w:val="nil"/>
              <w:left w:val="nil"/>
              <w:bottom w:val="nil"/>
              <w:right w:val="nil"/>
            </w:tcBorders>
            <w:shd w:val="clear" w:color="auto" w:fill="auto"/>
            <w:noWrap/>
            <w:vAlign w:val="bottom"/>
          </w:tcPr>
          <w:p w14:paraId="36DEE2EF" w14:textId="412B08A7"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1FB4B36F" w14:textId="274CEC37"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72545D2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Colégio Militar/Luz</w:t>
            </w:r>
          </w:p>
        </w:tc>
        <w:tc>
          <w:tcPr>
            <w:tcW w:w="1248" w:type="dxa"/>
            <w:tcBorders>
              <w:top w:val="nil"/>
              <w:left w:val="nil"/>
              <w:bottom w:val="nil"/>
              <w:right w:val="nil"/>
            </w:tcBorders>
            <w:shd w:val="clear" w:color="auto" w:fill="auto"/>
            <w:noWrap/>
            <w:vAlign w:val="bottom"/>
            <w:hideMark/>
          </w:tcPr>
          <w:p w14:paraId="29875580" w14:textId="4D47E03E"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47E7D45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Garbage can</w:t>
            </w:r>
          </w:p>
        </w:tc>
        <w:tc>
          <w:tcPr>
            <w:tcW w:w="1556" w:type="dxa"/>
            <w:tcBorders>
              <w:top w:val="nil"/>
              <w:left w:val="nil"/>
              <w:bottom w:val="nil"/>
              <w:right w:val="nil"/>
            </w:tcBorders>
            <w:shd w:val="clear" w:color="auto" w:fill="auto"/>
            <w:noWrap/>
            <w:vAlign w:val="bottom"/>
            <w:hideMark/>
          </w:tcPr>
          <w:p w14:paraId="23CAA47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30152BC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373E0987" w14:textId="6D9928FF"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43.7</w:t>
            </w:r>
          </w:p>
        </w:tc>
      </w:tr>
      <w:tr w:rsidR="00232ACF" w:rsidRPr="00D57F78" w14:paraId="35F2D677" w14:textId="77777777" w:rsidTr="00E310BA">
        <w:trPr>
          <w:trHeight w:val="300"/>
        </w:trPr>
        <w:tc>
          <w:tcPr>
            <w:tcW w:w="1033" w:type="dxa"/>
            <w:tcBorders>
              <w:top w:val="nil"/>
              <w:left w:val="nil"/>
              <w:bottom w:val="nil"/>
              <w:right w:val="nil"/>
            </w:tcBorders>
            <w:shd w:val="clear" w:color="auto" w:fill="auto"/>
            <w:noWrap/>
            <w:vAlign w:val="bottom"/>
          </w:tcPr>
          <w:p w14:paraId="3EB3B0BF" w14:textId="2AF7D09A"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0E90567F" w14:textId="4D0EBA58"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52530813" w14:textId="540A1C42" w:rsidR="00232ACF" w:rsidRPr="002C09F4" w:rsidRDefault="00BF5291"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Alto dos Moinhos/</w:t>
            </w:r>
            <w:r w:rsidR="00232ACF" w:rsidRPr="002C09F4">
              <w:rPr>
                <w:rFonts w:ascii="Arial" w:eastAsia="Times New Roman" w:hAnsi="Arial" w:cs="Arial"/>
                <w:color w:val="000000"/>
                <w:sz w:val="18"/>
                <w:szCs w:val="18"/>
                <w:lang w:val="en-US"/>
              </w:rPr>
              <w:t>Laranjeiras</w:t>
            </w:r>
          </w:p>
        </w:tc>
        <w:tc>
          <w:tcPr>
            <w:tcW w:w="1248" w:type="dxa"/>
            <w:tcBorders>
              <w:top w:val="nil"/>
              <w:left w:val="nil"/>
              <w:bottom w:val="nil"/>
              <w:right w:val="nil"/>
            </w:tcBorders>
            <w:shd w:val="clear" w:color="auto" w:fill="auto"/>
            <w:noWrap/>
            <w:vAlign w:val="bottom"/>
            <w:hideMark/>
          </w:tcPr>
          <w:p w14:paraId="566994BF" w14:textId="22FBFDD5"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2B7C470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Vertical Support Post</w:t>
            </w:r>
          </w:p>
        </w:tc>
        <w:tc>
          <w:tcPr>
            <w:tcW w:w="1556" w:type="dxa"/>
            <w:tcBorders>
              <w:top w:val="nil"/>
              <w:left w:val="nil"/>
              <w:bottom w:val="nil"/>
              <w:right w:val="nil"/>
            </w:tcBorders>
            <w:shd w:val="clear" w:color="auto" w:fill="auto"/>
            <w:noWrap/>
            <w:vAlign w:val="bottom"/>
            <w:hideMark/>
          </w:tcPr>
          <w:p w14:paraId="59BE3AC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71E2A11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nil"/>
              <w:left w:val="nil"/>
              <w:bottom w:val="nil"/>
              <w:right w:val="nil"/>
            </w:tcBorders>
            <w:shd w:val="clear" w:color="auto" w:fill="auto"/>
            <w:noWrap/>
            <w:vAlign w:val="bottom"/>
            <w:hideMark/>
          </w:tcPr>
          <w:p w14:paraId="1E4AC84C" w14:textId="0AD6DAFF"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152.0</w:t>
            </w:r>
          </w:p>
        </w:tc>
      </w:tr>
      <w:tr w:rsidR="00232ACF" w:rsidRPr="00D57F78" w14:paraId="476DE6BF" w14:textId="77777777" w:rsidTr="00E310BA">
        <w:trPr>
          <w:trHeight w:val="300"/>
        </w:trPr>
        <w:tc>
          <w:tcPr>
            <w:tcW w:w="1033" w:type="dxa"/>
            <w:tcBorders>
              <w:top w:val="nil"/>
              <w:left w:val="nil"/>
              <w:bottom w:val="nil"/>
              <w:right w:val="nil"/>
            </w:tcBorders>
            <w:shd w:val="clear" w:color="auto" w:fill="auto"/>
            <w:noWrap/>
            <w:vAlign w:val="bottom"/>
          </w:tcPr>
          <w:p w14:paraId="401A5851" w14:textId="000A66EF"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single" w:sz="4" w:space="0" w:color="auto"/>
              <w:right w:val="nil"/>
            </w:tcBorders>
            <w:shd w:val="clear" w:color="auto" w:fill="auto"/>
            <w:noWrap/>
            <w:vAlign w:val="bottom"/>
          </w:tcPr>
          <w:p w14:paraId="4DBAE109" w14:textId="490F9CEE"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single" w:sz="4" w:space="0" w:color="auto"/>
              <w:right w:val="nil"/>
            </w:tcBorders>
            <w:shd w:val="clear" w:color="auto" w:fill="auto"/>
            <w:noWrap/>
            <w:vAlign w:val="bottom"/>
            <w:hideMark/>
          </w:tcPr>
          <w:p w14:paraId="1557E64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Alto dos Moinhos</w:t>
            </w:r>
          </w:p>
        </w:tc>
        <w:tc>
          <w:tcPr>
            <w:tcW w:w="1248" w:type="dxa"/>
            <w:tcBorders>
              <w:top w:val="nil"/>
              <w:left w:val="nil"/>
              <w:bottom w:val="single" w:sz="4" w:space="0" w:color="auto"/>
              <w:right w:val="nil"/>
            </w:tcBorders>
            <w:shd w:val="clear" w:color="auto" w:fill="auto"/>
            <w:noWrap/>
            <w:vAlign w:val="bottom"/>
            <w:hideMark/>
          </w:tcPr>
          <w:p w14:paraId="682AA4C9" w14:textId="1C7FF09A"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single" w:sz="4" w:space="0" w:color="auto"/>
              <w:right w:val="nil"/>
            </w:tcBorders>
            <w:shd w:val="clear" w:color="auto" w:fill="auto"/>
            <w:noWrap/>
            <w:vAlign w:val="bottom"/>
            <w:hideMark/>
          </w:tcPr>
          <w:p w14:paraId="47008F2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Turnstile</w:t>
            </w:r>
          </w:p>
        </w:tc>
        <w:tc>
          <w:tcPr>
            <w:tcW w:w="1556" w:type="dxa"/>
            <w:tcBorders>
              <w:top w:val="nil"/>
              <w:left w:val="nil"/>
              <w:bottom w:val="single" w:sz="4" w:space="0" w:color="auto"/>
              <w:right w:val="nil"/>
            </w:tcBorders>
            <w:shd w:val="clear" w:color="auto" w:fill="auto"/>
            <w:noWrap/>
            <w:vAlign w:val="bottom"/>
            <w:hideMark/>
          </w:tcPr>
          <w:p w14:paraId="7B81C19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Glass and rubber</w:t>
            </w:r>
          </w:p>
        </w:tc>
        <w:tc>
          <w:tcPr>
            <w:tcW w:w="1162" w:type="dxa"/>
            <w:tcBorders>
              <w:top w:val="nil"/>
              <w:left w:val="nil"/>
              <w:bottom w:val="single" w:sz="4" w:space="0" w:color="auto"/>
              <w:right w:val="nil"/>
            </w:tcBorders>
            <w:shd w:val="clear" w:color="auto" w:fill="auto"/>
            <w:noWrap/>
            <w:vAlign w:val="bottom"/>
            <w:hideMark/>
          </w:tcPr>
          <w:p w14:paraId="3BEC643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single" w:sz="4" w:space="0" w:color="auto"/>
              <w:right w:val="nil"/>
            </w:tcBorders>
            <w:shd w:val="clear" w:color="auto" w:fill="auto"/>
            <w:noWrap/>
            <w:vAlign w:val="bottom"/>
            <w:hideMark/>
          </w:tcPr>
          <w:p w14:paraId="76CD922E" w14:textId="53A46E0F"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49.3</w:t>
            </w:r>
          </w:p>
        </w:tc>
      </w:tr>
      <w:tr w:rsidR="00232ACF" w:rsidRPr="00D57F78" w14:paraId="1D5FC2FD" w14:textId="77777777" w:rsidTr="00E310BA">
        <w:trPr>
          <w:trHeight w:val="300"/>
        </w:trPr>
        <w:tc>
          <w:tcPr>
            <w:tcW w:w="1033" w:type="dxa"/>
            <w:tcBorders>
              <w:top w:val="nil"/>
              <w:left w:val="nil"/>
              <w:bottom w:val="nil"/>
              <w:right w:val="nil"/>
            </w:tcBorders>
            <w:shd w:val="clear" w:color="auto" w:fill="auto"/>
            <w:noWrap/>
            <w:vAlign w:val="bottom"/>
          </w:tcPr>
          <w:p w14:paraId="5E3A06ED" w14:textId="2A1BA123"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single" w:sz="4" w:space="0" w:color="auto"/>
              <w:left w:val="nil"/>
              <w:bottom w:val="nil"/>
              <w:right w:val="nil"/>
            </w:tcBorders>
            <w:shd w:val="clear" w:color="auto" w:fill="auto"/>
            <w:noWrap/>
            <w:vAlign w:val="bottom"/>
            <w:hideMark/>
          </w:tcPr>
          <w:p w14:paraId="73288E4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17</w:t>
            </w:r>
          </w:p>
        </w:tc>
        <w:tc>
          <w:tcPr>
            <w:tcW w:w="4549" w:type="dxa"/>
            <w:tcBorders>
              <w:top w:val="single" w:sz="4" w:space="0" w:color="auto"/>
              <w:left w:val="nil"/>
              <w:bottom w:val="nil"/>
              <w:right w:val="nil"/>
            </w:tcBorders>
            <w:shd w:val="clear" w:color="auto" w:fill="auto"/>
            <w:noWrap/>
            <w:vAlign w:val="bottom"/>
            <w:hideMark/>
          </w:tcPr>
          <w:p w14:paraId="75E663D9" w14:textId="75AD9D71" w:rsidR="00232ACF" w:rsidRPr="002C09F4" w:rsidRDefault="00BF5291"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Laranjeiras/</w:t>
            </w:r>
            <w:r w:rsidR="00232ACF" w:rsidRPr="002C09F4">
              <w:rPr>
                <w:rFonts w:ascii="Arial" w:eastAsia="Times New Roman" w:hAnsi="Arial" w:cs="Arial"/>
                <w:color w:val="000000"/>
                <w:sz w:val="18"/>
                <w:szCs w:val="18"/>
                <w:lang w:val="en-US"/>
              </w:rPr>
              <w:t>Jard</w:t>
            </w:r>
            <w:r w:rsidR="002C09F4" w:rsidRPr="002C09F4">
              <w:rPr>
                <w:rFonts w:ascii="Arial" w:eastAsia="Times New Roman" w:hAnsi="Arial" w:cs="Arial"/>
                <w:color w:val="000000"/>
                <w:sz w:val="18"/>
                <w:szCs w:val="18"/>
                <w:lang w:val="en-US"/>
              </w:rPr>
              <w:t>im</w:t>
            </w:r>
            <w:r w:rsidR="00232ACF" w:rsidRPr="002C09F4">
              <w:rPr>
                <w:rFonts w:ascii="Arial" w:eastAsia="Times New Roman" w:hAnsi="Arial" w:cs="Arial"/>
                <w:color w:val="000000"/>
                <w:sz w:val="18"/>
                <w:szCs w:val="18"/>
                <w:lang w:val="en-US"/>
              </w:rPr>
              <w:t xml:space="preserve"> Zoológico</w:t>
            </w:r>
          </w:p>
        </w:tc>
        <w:tc>
          <w:tcPr>
            <w:tcW w:w="1248" w:type="dxa"/>
            <w:tcBorders>
              <w:top w:val="single" w:sz="4" w:space="0" w:color="auto"/>
              <w:left w:val="nil"/>
              <w:bottom w:val="nil"/>
              <w:right w:val="nil"/>
            </w:tcBorders>
            <w:shd w:val="clear" w:color="auto" w:fill="auto"/>
            <w:noWrap/>
            <w:vAlign w:val="bottom"/>
            <w:hideMark/>
          </w:tcPr>
          <w:p w14:paraId="22916F00" w14:textId="580E37B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single" w:sz="4" w:space="0" w:color="auto"/>
              <w:left w:val="nil"/>
              <w:bottom w:val="nil"/>
              <w:right w:val="nil"/>
            </w:tcBorders>
            <w:shd w:val="clear" w:color="auto" w:fill="auto"/>
            <w:noWrap/>
            <w:vAlign w:val="bottom"/>
            <w:hideMark/>
          </w:tcPr>
          <w:p w14:paraId="405C0D8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Bench Support</w:t>
            </w:r>
          </w:p>
        </w:tc>
        <w:tc>
          <w:tcPr>
            <w:tcW w:w="1556" w:type="dxa"/>
            <w:tcBorders>
              <w:top w:val="single" w:sz="4" w:space="0" w:color="auto"/>
              <w:left w:val="nil"/>
              <w:bottom w:val="nil"/>
              <w:right w:val="nil"/>
            </w:tcBorders>
            <w:shd w:val="clear" w:color="auto" w:fill="auto"/>
            <w:noWrap/>
            <w:vAlign w:val="bottom"/>
            <w:hideMark/>
          </w:tcPr>
          <w:p w14:paraId="267F7BD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single" w:sz="4" w:space="0" w:color="auto"/>
              <w:left w:val="nil"/>
              <w:bottom w:val="nil"/>
              <w:right w:val="nil"/>
            </w:tcBorders>
            <w:shd w:val="clear" w:color="auto" w:fill="auto"/>
            <w:noWrap/>
            <w:vAlign w:val="bottom"/>
            <w:hideMark/>
          </w:tcPr>
          <w:p w14:paraId="03BE9664"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single" w:sz="4" w:space="0" w:color="auto"/>
              <w:left w:val="nil"/>
              <w:bottom w:val="nil"/>
              <w:right w:val="nil"/>
            </w:tcBorders>
            <w:shd w:val="clear" w:color="auto" w:fill="auto"/>
            <w:noWrap/>
            <w:vAlign w:val="bottom"/>
            <w:hideMark/>
          </w:tcPr>
          <w:p w14:paraId="419C1F0B" w14:textId="51E20CD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42.1</w:t>
            </w:r>
          </w:p>
        </w:tc>
      </w:tr>
      <w:tr w:rsidR="00232ACF" w:rsidRPr="00D57F78" w14:paraId="402E97BB" w14:textId="77777777" w:rsidTr="00E310BA">
        <w:trPr>
          <w:trHeight w:val="300"/>
        </w:trPr>
        <w:tc>
          <w:tcPr>
            <w:tcW w:w="1033" w:type="dxa"/>
            <w:tcBorders>
              <w:top w:val="nil"/>
              <w:left w:val="nil"/>
              <w:bottom w:val="nil"/>
              <w:right w:val="nil"/>
            </w:tcBorders>
            <w:shd w:val="clear" w:color="auto" w:fill="auto"/>
            <w:noWrap/>
            <w:vAlign w:val="bottom"/>
          </w:tcPr>
          <w:p w14:paraId="7DC81D27" w14:textId="01018C0B"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011358AF" w14:textId="770443EE"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5E3DDA4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Laranjeiras</w:t>
            </w:r>
          </w:p>
        </w:tc>
        <w:tc>
          <w:tcPr>
            <w:tcW w:w="1248" w:type="dxa"/>
            <w:tcBorders>
              <w:top w:val="nil"/>
              <w:left w:val="nil"/>
              <w:bottom w:val="nil"/>
              <w:right w:val="nil"/>
            </w:tcBorders>
            <w:shd w:val="clear" w:color="auto" w:fill="auto"/>
            <w:noWrap/>
            <w:vAlign w:val="bottom"/>
            <w:hideMark/>
          </w:tcPr>
          <w:p w14:paraId="05EB0806" w14:textId="2D6EC335"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249F784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Handrail</w:t>
            </w:r>
          </w:p>
        </w:tc>
        <w:tc>
          <w:tcPr>
            <w:tcW w:w="1556" w:type="dxa"/>
            <w:tcBorders>
              <w:top w:val="nil"/>
              <w:left w:val="nil"/>
              <w:bottom w:val="nil"/>
              <w:right w:val="nil"/>
            </w:tcBorders>
            <w:shd w:val="clear" w:color="auto" w:fill="auto"/>
            <w:noWrap/>
            <w:vAlign w:val="bottom"/>
            <w:hideMark/>
          </w:tcPr>
          <w:p w14:paraId="14D68BD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05C0AD7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4BCADA89" w14:textId="22B40F2A"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50.2</w:t>
            </w:r>
          </w:p>
        </w:tc>
      </w:tr>
      <w:tr w:rsidR="00232ACF" w:rsidRPr="00D57F78" w14:paraId="601AA2CA" w14:textId="77777777" w:rsidTr="00E310BA">
        <w:trPr>
          <w:trHeight w:val="300"/>
        </w:trPr>
        <w:tc>
          <w:tcPr>
            <w:tcW w:w="1033" w:type="dxa"/>
            <w:tcBorders>
              <w:top w:val="nil"/>
              <w:left w:val="nil"/>
              <w:bottom w:val="nil"/>
              <w:right w:val="nil"/>
            </w:tcBorders>
            <w:shd w:val="clear" w:color="auto" w:fill="auto"/>
            <w:noWrap/>
            <w:vAlign w:val="bottom"/>
          </w:tcPr>
          <w:p w14:paraId="567FB23B" w14:textId="33663852"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7BE55E57" w14:textId="79AEE9C2"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296138C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Laranjeiras</w:t>
            </w:r>
          </w:p>
        </w:tc>
        <w:tc>
          <w:tcPr>
            <w:tcW w:w="1248" w:type="dxa"/>
            <w:tcBorders>
              <w:top w:val="nil"/>
              <w:left w:val="nil"/>
              <w:bottom w:val="nil"/>
              <w:right w:val="nil"/>
            </w:tcBorders>
            <w:shd w:val="clear" w:color="auto" w:fill="auto"/>
            <w:noWrap/>
            <w:vAlign w:val="bottom"/>
            <w:hideMark/>
          </w:tcPr>
          <w:p w14:paraId="11CCDA6E" w14:textId="73A6274E"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7AE46C2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Payphone</w:t>
            </w:r>
          </w:p>
        </w:tc>
        <w:tc>
          <w:tcPr>
            <w:tcW w:w="1556" w:type="dxa"/>
            <w:tcBorders>
              <w:top w:val="nil"/>
              <w:left w:val="nil"/>
              <w:bottom w:val="nil"/>
              <w:right w:val="nil"/>
            </w:tcBorders>
            <w:shd w:val="clear" w:color="auto" w:fill="auto"/>
            <w:noWrap/>
            <w:vAlign w:val="bottom"/>
            <w:hideMark/>
          </w:tcPr>
          <w:p w14:paraId="2815E4D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plastic</w:t>
            </w:r>
          </w:p>
        </w:tc>
        <w:tc>
          <w:tcPr>
            <w:tcW w:w="1162" w:type="dxa"/>
            <w:tcBorders>
              <w:top w:val="nil"/>
              <w:left w:val="nil"/>
              <w:bottom w:val="nil"/>
              <w:right w:val="nil"/>
            </w:tcBorders>
            <w:shd w:val="clear" w:color="auto" w:fill="auto"/>
            <w:noWrap/>
            <w:vAlign w:val="bottom"/>
            <w:hideMark/>
          </w:tcPr>
          <w:p w14:paraId="6AF9E44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0FB64FA8" w14:textId="232D3FD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68.8</w:t>
            </w:r>
          </w:p>
        </w:tc>
      </w:tr>
      <w:tr w:rsidR="00232ACF" w:rsidRPr="00D57F78" w14:paraId="5E514C3C" w14:textId="77777777" w:rsidTr="00E310BA">
        <w:trPr>
          <w:trHeight w:val="300"/>
        </w:trPr>
        <w:tc>
          <w:tcPr>
            <w:tcW w:w="1033" w:type="dxa"/>
            <w:tcBorders>
              <w:top w:val="nil"/>
              <w:left w:val="nil"/>
              <w:bottom w:val="nil"/>
              <w:right w:val="nil"/>
            </w:tcBorders>
            <w:shd w:val="clear" w:color="auto" w:fill="auto"/>
            <w:noWrap/>
            <w:vAlign w:val="bottom"/>
          </w:tcPr>
          <w:p w14:paraId="78E41983" w14:textId="738B6FB6"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61B3B9A3" w14:textId="464AB1AF"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46E59694" w14:textId="1CE5D923" w:rsidR="00232ACF" w:rsidRPr="002C09F4" w:rsidRDefault="00232ACF" w:rsidP="00BF5291">
            <w:pPr>
              <w:spacing w:after="0" w:line="240" w:lineRule="auto"/>
              <w:jc w:val="center"/>
              <w:rPr>
                <w:rFonts w:ascii="Arial" w:eastAsia="Times New Roman" w:hAnsi="Arial" w:cs="Arial"/>
                <w:color w:val="000000"/>
                <w:sz w:val="18"/>
                <w:szCs w:val="18"/>
              </w:rPr>
            </w:pPr>
            <w:r w:rsidRPr="002C09F4">
              <w:rPr>
                <w:rFonts w:ascii="Arial" w:eastAsia="Times New Roman" w:hAnsi="Arial" w:cs="Arial"/>
                <w:color w:val="000000"/>
                <w:sz w:val="18"/>
                <w:szCs w:val="18"/>
              </w:rPr>
              <w:t>Jard</w:t>
            </w:r>
            <w:r w:rsidR="00BF5291">
              <w:rPr>
                <w:rFonts w:ascii="Arial" w:eastAsia="Times New Roman" w:hAnsi="Arial" w:cs="Arial"/>
                <w:color w:val="000000"/>
                <w:sz w:val="18"/>
                <w:szCs w:val="18"/>
              </w:rPr>
              <w:t>im Zoológico/</w:t>
            </w:r>
            <w:r w:rsidRPr="002C09F4">
              <w:rPr>
                <w:rFonts w:ascii="Arial" w:eastAsia="Times New Roman" w:hAnsi="Arial" w:cs="Arial"/>
                <w:color w:val="000000"/>
                <w:sz w:val="18"/>
                <w:szCs w:val="18"/>
              </w:rPr>
              <w:t xml:space="preserve">Praça de Espanha </w:t>
            </w:r>
          </w:p>
        </w:tc>
        <w:tc>
          <w:tcPr>
            <w:tcW w:w="1248" w:type="dxa"/>
            <w:tcBorders>
              <w:top w:val="nil"/>
              <w:left w:val="nil"/>
              <w:bottom w:val="nil"/>
              <w:right w:val="nil"/>
            </w:tcBorders>
            <w:shd w:val="clear" w:color="auto" w:fill="auto"/>
            <w:noWrap/>
            <w:vAlign w:val="bottom"/>
            <w:hideMark/>
          </w:tcPr>
          <w:p w14:paraId="70CE88F9" w14:textId="39992F8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3E69B72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Window</w:t>
            </w:r>
          </w:p>
        </w:tc>
        <w:tc>
          <w:tcPr>
            <w:tcW w:w="1556" w:type="dxa"/>
            <w:tcBorders>
              <w:top w:val="nil"/>
              <w:left w:val="nil"/>
              <w:bottom w:val="nil"/>
              <w:right w:val="nil"/>
            </w:tcBorders>
            <w:shd w:val="clear" w:color="auto" w:fill="auto"/>
            <w:noWrap/>
            <w:vAlign w:val="bottom"/>
            <w:hideMark/>
          </w:tcPr>
          <w:p w14:paraId="78A47FB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Glass</w:t>
            </w:r>
          </w:p>
        </w:tc>
        <w:tc>
          <w:tcPr>
            <w:tcW w:w="1162" w:type="dxa"/>
            <w:tcBorders>
              <w:top w:val="nil"/>
              <w:left w:val="nil"/>
              <w:bottom w:val="nil"/>
              <w:right w:val="nil"/>
            </w:tcBorders>
            <w:shd w:val="clear" w:color="auto" w:fill="auto"/>
            <w:noWrap/>
            <w:vAlign w:val="bottom"/>
            <w:hideMark/>
          </w:tcPr>
          <w:p w14:paraId="59C4E89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nil"/>
              <w:left w:val="nil"/>
              <w:bottom w:val="nil"/>
              <w:right w:val="nil"/>
            </w:tcBorders>
            <w:shd w:val="clear" w:color="auto" w:fill="auto"/>
            <w:noWrap/>
            <w:vAlign w:val="bottom"/>
            <w:hideMark/>
          </w:tcPr>
          <w:p w14:paraId="721D04E2" w14:textId="3C2F45B6"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84.0</w:t>
            </w:r>
          </w:p>
        </w:tc>
      </w:tr>
      <w:tr w:rsidR="00232ACF" w:rsidRPr="00D57F78" w14:paraId="3D49B111" w14:textId="77777777" w:rsidTr="00E310BA">
        <w:trPr>
          <w:trHeight w:val="300"/>
        </w:trPr>
        <w:tc>
          <w:tcPr>
            <w:tcW w:w="1033" w:type="dxa"/>
            <w:tcBorders>
              <w:top w:val="nil"/>
              <w:left w:val="nil"/>
              <w:bottom w:val="nil"/>
              <w:right w:val="nil"/>
            </w:tcBorders>
            <w:shd w:val="clear" w:color="auto" w:fill="auto"/>
            <w:noWrap/>
            <w:vAlign w:val="bottom"/>
          </w:tcPr>
          <w:p w14:paraId="6FE676A1" w14:textId="4749A139"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776200B6" w14:textId="3A8F6A4E"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05C23AA2" w14:textId="0B33551D" w:rsidR="00232ACF" w:rsidRPr="002C09F4" w:rsidRDefault="00232ACF" w:rsidP="00BF5291">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Jard</w:t>
            </w:r>
            <w:r w:rsidR="00BF5291">
              <w:rPr>
                <w:rFonts w:ascii="Arial" w:eastAsia="Times New Roman" w:hAnsi="Arial" w:cs="Arial"/>
                <w:color w:val="000000"/>
                <w:sz w:val="18"/>
                <w:szCs w:val="18"/>
                <w:lang w:val="en-US"/>
              </w:rPr>
              <w:t>im</w:t>
            </w:r>
            <w:r w:rsidRPr="002C09F4">
              <w:rPr>
                <w:rFonts w:ascii="Arial" w:eastAsia="Times New Roman" w:hAnsi="Arial" w:cs="Arial"/>
                <w:color w:val="000000"/>
                <w:sz w:val="18"/>
                <w:szCs w:val="18"/>
                <w:lang w:val="en-US"/>
              </w:rPr>
              <w:t xml:space="preserve"> Zoológico</w:t>
            </w:r>
          </w:p>
        </w:tc>
        <w:tc>
          <w:tcPr>
            <w:tcW w:w="1248" w:type="dxa"/>
            <w:tcBorders>
              <w:top w:val="nil"/>
              <w:left w:val="nil"/>
              <w:bottom w:val="nil"/>
              <w:right w:val="nil"/>
            </w:tcBorders>
            <w:shd w:val="clear" w:color="auto" w:fill="auto"/>
            <w:noWrap/>
            <w:vAlign w:val="bottom"/>
            <w:hideMark/>
          </w:tcPr>
          <w:p w14:paraId="07501DB7" w14:textId="2E6D8F66"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2790A63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Ticket Kiosk </w:t>
            </w:r>
          </w:p>
        </w:tc>
        <w:tc>
          <w:tcPr>
            <w:tcW w:w="1556" w:type="dxa"/>
            <w:tcBorders>
              <w:top w:val="nil"/>
              <w:left w:val="nil"/>
              <w:bottom w:val="nil"/>
              <w:right w:val="nil"/>
            </w:tcBorders>
            <w:shd w:val="clear" w:color="auto" w:fill="auto"/>
            <w:noWrap/>
            <w:vAlign w:val="bottom"/>
            <w:hideMark/>
          </w:tcPr>
          <w:p w14:paraId="7344357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plastic</w:t>
            </w:r>
          </w:p>
        </w:tc>
        <w:tc>
          <w:tcPr>
            <w:tcW w:w="1162" w:type="dxa"/>
            <w:tcBorders>
              <w:top w:val="nil"/>
              <w:left w:val="nil"/>
              <w:bottom w:val="nil"/>
              <w:right w:val="nil"/>
            </w:tcBorders>
            <w:shd w:val="clear" w:color="auto" w:fill="auto"/>
            <w:noWrap/>
            <w:vAlign w:val="bottom"/>
            <w:hideMark/>
          </w:tcPr>
          <w:p w14:paraId="1AC3C84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63E758E2" w14:textId="0DEBCA02"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122.4</w:t>
            </w:r>
          </w:p>
        </w:tc>
      </w:tr>
      <w:tr w:rsidR="00232ACF" w:rsidRPr="00D57F78" w14:paraId="228C507C" w14:textId="77777777" w:rsidTr="00E310BA">
        <w:trPr>
          <w:trHeight w:val="300"/>
        </w:trPr>
        <w:tc>
          <w:tcPr>
            <w:tcW w:w="1033" w:type="dxa"/>
            <w:tcBorders>
              <w:top w:val="nil"/>
              <w:left w:val="nil"/>
              <w:bottom w:val="nil"/>
              <w:right w:val="nil"/>
            </w:tcBorders>
            <w:shd w:val="clear" w:color="auto" w:fill="auto"/>
            <w:noWrap/>
            <w:vAlign w:val="bottom"/>
          </w:tcPr>
          <w:p w14:paraId="4F1AA048" w14:textId="6EBAF2E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4B83D275" w14:textId="2AEE031C"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1B2DA65A" w14:textId="71EED441" w:rsidR="00232ACF" w:rsidRPr="002C09F4" w:rsidRDefault="00232ACF" w:rsidP="00BF5291">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Jard</w:t>
            </w:r>
            <w:r w:rsidR="00BF5291">
              <w:rPr>
                <w:rFonts w:ascii="Arial" w:eastAsia="Times New Roman" w:hAnsi="Arial" w:cs="Arial"/>
                <w:color w:val="000000"/>
                <w:sz w:val="18"/>
                <w:szCs w:val="18"/>
                <w:lang w:val="en-US"/>
              </w:rPr>
              <w:t>im</w:t>
            </w:r>
            <w:r w:rsidRPr="002C09F4">
              <w:rPr>
                <w:rFonts w:ascii="Arial" w:eastAsia="Times New Roman" w:hAnsi="Arial" w:cs="Arial"/>
                <w:color w:val="000000"/>
                <w:sz w:val="18"/>
                <w:szCs w:val="18"/>
                <w:lang w:val="en-US"/>
              </w:rPr>
              <w:t xml:space="preserve"> Zoológico</w:t>
            </w:r>
          </w:p>
        </w:tc>
        <w:tc>
          <w:tcPr>
            <w:tcW w:w="1248" w:type="dxa"/>
            <w:tcBorders>
              <w:top w:val="nil"/>
              <w:left w:val="nil"/>
              <w:bottom w:val="nil"/>
              <w:right w:val="nil"/>
            </w:tcBorders>
            <w:shd w:val="clear" w:color="auto" w:fill="auto"/>
            <w:noWrap/>
            <w:vAlign w:val="bottom"/>
            <w:hideMark/>
          </w:tcPr>
          <w:p w14:paraId="415387FD" w14:textId="26BE7E6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3C94BEB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Bench</w:t>
            </w:r>
          </w:p>
        </w:tc>
        <w:tc>
          <w:tcPr>
            <w:tcW w:w="1556" w:type="dxa"/>
            <w:tcBorders>
              <w:top w:val="nil"/>
              <w:left w:val="nil"/>
              <w:bottom w:val="nil"/>
              <w:right w:val="nil"/>
            </w:tcBorders>
            <w:shd w:val="clear" w:color="auto" w:fill="auto"/>
            <w:noWrap/>
            <w:vAlign w:val="bottom"/>
            <w:hideMark/>
          </w:tcPr>
          <w:p w14:paraId="3165491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wood</w:t>
            </w:r>
          </w:p>
        </w:tc>
        <w:tc>
          <w:tcPr>
            <w:tcW w:w="1162" w:type="dxa"/>
            <w:tcBorders>
              <w:top w:val="nil"/>
              <w:left w:val="nil"/>
              <w:bottom w:val="nil"/>
              <w:right w:val="nil"/>
            </w:tcBorders>
            <w:shd w:val="clear" w:color="auto" w:fill="auto"/>
            <w:noWrap/>
            <w:vAlign w:val="bottom"/>
            <w:hideMark/>
          </w:tcPr>
          <w:p w14:paraId="15B21D0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6D1039F5" w14:textId="17449D38"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37.8</w:t>
            </w:r>
          </w:p>
        </w:tc>
      </w:tr>
      <w:tr w:rsidR="00232ACF" w:rsidRPr="00D57F78" w14:paraId="4CA7E052" w14:textId="77777777" w:rsidTr="00E310BA">
        <w:trPr>
          <w:trHeight w:val="300"/>
        </w:trPr>
        <w:tc>
          <w:tcPr>
            <w:tcW w:w="1033" w:type="dxa"/>
            <w:tcBorders>
              <w:top w:val="nil"/>
              <w:left w:val="nil"/>
              <w:bottom w:val="single" w:sz="4" w:space="0" w:color="auto"/>
              <w:right w:val="nil"/>
            </w:tcBorders>
            <w:shd w:val="clear" w:color="auto" w:fill="auto"/>
            <w:noWrap/>
            <w:vAlign w:val="bottom"/>
          </w:tcPr>
          <w:p w14:paraId="7BF86ED9" w14:textId="15066B88"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single" w:sz="4" w:space="0" w:color="auto"/>
              <w:right w:val="nil"/>
            </w:tcBorders>
            <w:shd w:val="clear" w:color="auto" w:fill="auto"/>
            <w:noWrap/>
            <w:vAlign w:val="bottom"/>
          </w:tcPr>
          <w:p w14:paraId="04C177D1" w14:textId="07FA1BAC"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single" w:sz="4" w:space="0" w:color="auto"/>
              <w:right w:val="nil"/>
            </w:tcBorders>
            <w:shd w:val="clear" w:color="auto" w:fill="auto"/>
            <w:noWrap/>
            <w:vAlign w:val="bottom"/>
            <w:hideMark/>
          </w:tcPr>
          <w:p w14:paraId="0D1E3F81" w14:textId="6539BD10" w:rsidR="00232ACF" w:rsidRPr="002C09F4" w:rsidRDefault="00BF5291" w:rsidP="00106C8F">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Praça de Espanha/</w:t>
            </w:r>
            <w:r w:rsidR="00232ACF" w:rsidRPr="002C09F4">
              <w:rPr>
                <w:rFonts w:ascii="Arial" w:eastAsia="Times New Roman" w:hAnsi="Arial" w:cs="Arial"/>
                <w:color w:val="000000"/>
                <w:sz w:val="18"/>
                <w:szCs w:val="18"/>
              </w:rPr>
              <w:t>São Sebastião</w:t>
            </w:r>
          </w:p>
        </w:tc>
        <w:tc>
          <w:tcPr>
            <w:tcW w:w="1248" w:type="dxa"/>
            <w:tcBorders>
              <w:top w:val="nil"/>
              <w:left w:val="nil"/>
              <w:bottom w:val="single" w:sz="4" w:space="0" w:color="auto"/>
              <w:right w:val="nil"/>
            </w:tcBorders>
            <w:shd w:val="clear" w:color="auto" w:fill="auto"/>
            <w:noWrap/>
            <w:vAlign w:val="bottom"/>
            <w:hideMark/>
          </w:tcPr>
          <w:p w14:paraId="5C7702A4" w14:textId="526E6895"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single" w:sz="4" w:space="0" w:color="auto"/>
              <w:right w:val="nil"/>
            </w:tcBorders>
            <w:shd w:val="clear" w:color="auto" w:fill="auto"/>
            <w:noWrap/>
            <w:vAlign w:val="bottom"/>
            <w:hideMark/>
          </w:tcPr>
          <w:p w14:paraId="5CAD320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Horizontal Support Post</w:t>
            </w:r>
          </w:p>
        </w:tc>
        <w:tc>
          <w:tcPr>
            <w:tcW w:w="1556" w:type="dxa"/>
            <w:tcBorders>
              <w:top w:val="nil"/>
              <w:left w:val="nil"/>
              <w:bottom w:val="single" w:sz="4" w:space="0" w:color="auto"/>
              <w:right w:val="nil"/>
            </w:tcBorders>
            <w:shd w:val="clear" w:color="auto" w:fill="auto"/>
            <w:noWrap/>
            <w:vAlign w:val="bottom"/>
            <w:hideMark/>
          </w:tcPr>
          <w:p w14:paraId="7B66332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single" w:sz="4" w:space="0" w:color="auto"/>
              <w:right w:val="nil"/>
            </w:tcBorders>
            <w:shd w:val="clear" w:color="auto" w:fill="auto"/>
            <w:noWrap/>
            <w:vAlign w:val="bottom"/>
            <w:hideMark/>
          </w:tcPr>
          <w:p w14:paraId="1AC63B5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nil"/>
              <w:left w:val="nil"/>
              <w:bottom w:val="single" w:sz="4" w:space="0" w:color="auto"/>
              <w:right w:val="nil"/>
            </w:tcBorders>
            <w:shd w:val="clear" w:color="auto" w:fill="auto"/>
            <w:noWrap/>
            <w:vAlign w:val="bottom"/>
            <w:hideMark/>
          </w:tcPr>
          <w:p w14:paraId="41E0158F" w14:textId="22A62E5C"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3.5</w:t>
            </w:r>
          </w:p>
        </w:tc>
      </w:tr>
      <w:tr w:rsidR="00232ACF" w:rsidRPr="00D57F78" w14:paraId="54E1F07E" w14:textId="77777777" w:rsidTr="00E310BA">
        <w:trPr>
          <w:trHeight w:val="300"/>
        </w:trPr>
        <w:tc>
          <w:tcPr>
            <w:tcW w:w="1033" w:type="dxa"/>
            <w:tcBorders>
              <w:top w:val="single" w:sz="4" w:space="0" w:color="auto"/>
              <w:left w:val="nil"/>
              <w:bottom w:val="nil"/>
              <w:right w:val="nil"/>
            </w:tcBorders>
            <w:shd w:val="clear" w:color="auto" w:fill="auto"/>
            <w:noWrap/>
            <w:vAlign w:val="bottom"/>
            <w:hideMark/>
          </w:tcPr>
          <w:p w14:paraId="5F558DA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w:t>
            </w:r>
          </w:p>
        </w:tc>
        <w:tc>
          <w:tcPr>
            <w:tcW w:w="948" w:type="dxa"/>
            <w:tcBorders>
              <w:top w:val="single" w:sz="4" w:space="0" w:color="auto"/>
              <w:left w:val="nil"/>
              <w:bottom w:val="nil"/>
              <w:right w:val="nil"/>
            </w:tcBorders>
            <w:shd w:val="clear" w:color="auto" w:fill="auto"/>
            <w:noWrap/>
            <w:vAlign w:val="bottom"/>
            <w:hideMark/>
          </w:tcPr>
          <w:p w14:paraId="7028B7D4"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17</w:t>
            </w:r>
          </w:p>
        </w:tc>
        <w:tc>
          <w:tcPr>
            <w:tcW w:w="4549" w:type="dxa"/>
            <w:tcBorders>
              <w:top w:val="single" w:sz="4" w:space="0" w:color="auto"/>
              <w:left w:val="nil"/>
              <w:bottom w:val="nil"/>
              <w:right w:val="nil"/>
            </w:tcBorders>
            <w:shd w:val="clear" w:color="auto" w:fill="auto"/>
            <w:noWrap/>
            <w:vAlign w:val="bottom"/>
            <w:hideMark/>
          </w:tcPr>
          <w:p w14:paraId="652130A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Praça de Espanha</w:t>
            </w:r>
          </w:p>
        </w:tc>
        <w:tc>
          <w:tcPr>
            <w:tcW w:w="1248" w:type="dxa"/>
            <w:tcBorders>
              <w:top w:val="single" w:sz="4" w:space="0" w:color="auto"/>
              <w:left w:val="nil"/>
              <w:bottom w:val="nil"/>
              <w:right w:val="nil"/>
            </w:tcBorders>
            <w:shd w:val="clear" w:color="auto" w:fill="auto"/>
            <w:noWrap/>
            <w:vAlign w:val="bottom"/>
            <w:hideMark/>
          </w:tcPr>
          <w:p w14:paraId="455390FE" w14:textId="0F9A5782"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single" w:sz="4" w:space="0" w:color="auto"/>
              <w:left w:val="nil"/>
              <w:bottom w:val="nil"/>
              <w:right w:val="nil"/>
            </w:tcBorders>
            <w:shd w:val="clear" w:color="auto" w:fill="auto"/>
            <w:noWrap/>
            <w:vAlign w:val="bottom"/>
            <w:hideMark/>
          </w:tcPr>
          <w:p w14:paraId="31EE277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Ticket Validation</w:t>
            </w:r>
          </w:p>
        </w:tc>
        <w:tc>
          <w:tcPr>
            <w:tcW w:w="1556" w:type="dxa"/>
            <w:tcBorders>
              <w:top w:val="single" w:sz="4" w:space="0" w:color="auto"/>
              <w:left w:val="nil"/>
              <w:bottom w:val="nil"/>
              <w:right w:val="nil"/>
            </w:tcBorders>
            <w:shd w:val="clear" w:color="auto" w:fill="auto"/>
            <w:noWrap/>
            <w:vAlign w:val="bottom"/>
            <w:hideMark/>
          </w:tcPr>
          <w:p w14:paraId="186C7C6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Plastic</w:t>
            </w:r>
          </w:p>
        </w:tc>
        <w:tc>
          <w:tcPr>
            <w:tcW w:w="1162" w:type="dxa"/>
            <w:tcBorders>
              <w:top w:val="single" w:sz="4" w:space="0" w:color="auto"/>
              <w:left w:val="nil"/>
              <w:bottom w:val="nil"/>
              <w:right w:val="nil"/>
            </w:tcBorders>
            <w:shd w:val="clear" w:color="auto" w:fill="auto"/>
            <w:noWrap/>
            <w:vAlign w:val="bottom"/>
            <w:hideMark/>
          </w:tcPr>
          <w:p w14:paraId="14ED97D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single" w:sz="4" w:space="0" w:color="auto"/>
              <w:left w:val="nil"/>
              <w:bottom w:val="nil"/>
              <w:right w:val="nil"/>
            </w:tcBorders>
            <w:shd w:val="clear" w:color="auto" w:fill="auto"/>
            <w:noWrap/>
            <w:vAlign w:val="bottom"/>
            <w:hideMark/>
          </w:tcPr>
          <w:p w14:paraId="79E803AD" w14:textId="1C5548CF"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38.2</w:t>
            </w:r>
          </w:p>
        </w:tc>
      </w:tr>
      <w:tr w:rsidR="00232ACF" w:rsidRPr="00D57F78" w14:paraId="05FCDADA" w14:textId="77777777" w:rsidTr="00E310BA">
        <w:trPr>
          <w:trHeight w:val="300"/>
        </w:trPr>
        <w:tc>
          <w:tcPr>
            <w:tcW w:w="1033" w:type="dxa"/>
            <w:tcBorders>
              <w:top w:val="nil"/>
              <w:left w:val="nil"/>
              <w:bottom w:val="nil"/>
              <w:right w:val="nil"/>
            </w:tcBorders>
            <w:shd w:val="clear" w:color="auto" w:fill="auto"/>
            <w:noWrap/>
            <w:vAlign w:val="bottom"/>
          </w:tcPr>
          <w:p w14:paraId="7AD3FA4C" w14:textId="3C5BB7F2"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31361E5C" w14:textId="68D99540"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043786D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Praça de Espanha</w:t>
            </w:r>
          </w:p>
        </w:tc>
        <w:tc>
          <w:tcPr>
            <w:tcW w:w="1248" w:type="dxa"/>
            <w:tcBorders>
              <w:top w:val="nil"/>
              <w:left w:val="nil"/>
              <w:bottom w:val="nil"/>
              <w:right w:val="nil"/>
            </w:tcBorders>
            <w:shd w:val="clear" w:color="auto" w:fill="auto"/>
            <w:noWrap/>
            <w:vAlign w:val="bottom"/>
            <w:hideMark/>
          </w:tcPr>
          <w:p w14:paraId="613DA526" w14:textId="5AB0B20F"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14F58CF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Info Placard</w:t>
            </w:r>
          </w:p>
        </w:tc>
        <w:tc>
          <w:tcPr>
            <w:tcW w:w="1556" w:type="dxa"/>
            <w:tcBorders>
              <w:top w:val="nil"/>
              <w:left w:val="nil"/>
              <w:bottom w:val="nil"/>
              <w:right w:val="nil"/>
            </w:tcBorders>
            <w:shd w:val="clear" w:color="auto" w:fill="auto"/>
            <w:noWrap/>
            <w:vAlign w:val="bottom"/>
            <w:hideMark/>
          </w:tcPr>
          <w:p w14:paraId="2B2E3B6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Acrylic</w:t>
            </w:r>
          </w:p>
        </w:tc>
        <w:tc>
          <w:tcPr>
            <w:tcW w:w="1162" w:type="dxa"/>
            <w:tcBorders>
              <w:top w:val="nil"/>
              <w:left w:val="nil"/>
              <w:bottom w:val="nil"/>
              <w:right w:val="nil"/>
            </w:tcBorders>
            <w:shd w:val="clear" w:color="auto" w:fill="auto"/>
            <w:noWrap/>
            <w:vAlign w:val="bottom"/>
            <w:hideMark/>
          </w:tcPr>
          <w:p w14:paraId="27AA679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4F54DF06" w14:textId="68CBAC9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40.5</w:t>
            </w:r>
          </w:p>
        </w:tc>
      </w:tr>
      <w:tr w:rsidR="00232ACF" w:rsidRPr="00D57F78" w14:paraId="01F45CAC" w14:textId="77777777" w:rsidTr="00E310BA">
        <w:trPr>
          <w:trHeight w:val="300"/>
        </w:trPr>
        <w:tc>
          <w:tcPr>
            <w:tcW w:w="1033" w:type="dxa"/>
            <w:tcBorders>
              <w:top w:val="nil"/>
              <w:left w:val="nil"/>
              <w:bottom w:val="nil"/>
              <w:right w:val="nil"/>
            </w:tcBorders>
            <w:shd w:val="clear" w:color="auto" w:fill="auto"/>
            <w:noWrap/>
            <w:vAlign w:val="bottom"/>
          </w:tcPr>
          <w:p w14:paraId="50647F5D" w14:textId="25AC8ECA"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3A76E608" w14:textId="7E3FAAD0"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7E63932D" w14:textId="46F316DA"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São Sebastião/</w:t>
            </w:r>
            <w:r w:rsidR="00232ACF" w:rsidRPr="002C09F4">
              <w:rPr>
                <w:rFonts w:ascii="Arial" w:eastAsia="Times New Roman" w:hAnsi="Arial" w:cs="Arial"/>
                <w:color w:val="000000"/>
                <w:sz w:val="18"/>
                <w:szCs w:val="18"/>
                <w:lang w:val="en-US"/>
              </w:rPr>
              <w:t xml:space="preserve">Parque </w:t>
            </w:r>
          </w:p>
        </w:tc>
        <w:tc>
          <w:tcPr>
            <w:tcW w:w="1248" w:type="dxa"/>
            <w:tcBorders>
              <w:top w:val="nil"/>
              <w:left w:val="nil"/>
              <w:bottom w:val="nil"/>
              <w:right w:val="nil"/>
            </w:tcBorders>
            <w:shd w:val="clear" w:color="auto" w:fill="auto"/>
            <w:noWrap/>
            <w:vAlign w:val="bottom"/>
            <w:hideMark/>
          </w:tcPr>
          <w:p w14:paraId="4D12101F" w14:textId="03137D4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490148F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Seat</w:t>
            </w:r>
          </w:p>
        </w:tc>
        <w:tc>
          <w:tcPr>
            <w:tcW w:w="1556" w:type="dxa"/>
            <w:tcBorders>
              <w:top w:val="nil"/>
              <w:left w:val="nil"/>
              <w:bottom w:val="nil"/>
              <w:right w:val="nil"/>
            </w:tcBorders>
            <w:shd w:val="clear" w:color="auto" w:fill="auto"/>
            <w:noWrap/>
            <w:vAlign w:val="bottom"/>
            <w:hideMark/>
          </w:tcPr>
          <w:p w14:paraId="5158B4B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Velvet and plastic</w:t>
            </w:r>
          </w:p>
        </w:tc>
        <w:tc>
          <w:tcPr>
            <w:tcW w:w="1162" w:type="dxa"/>
            <w:tcBorders>
              <w:top w:val="nil"/>
              <w:left w:val="nil"/>
              <w:bottom w:val="nil"/>
              <w:right w:val="nil"/>
            </w:tcBorders>
            <w:shd w:val="clear" w:color="auto" w:fill="auto"/>
            <w:noWrap/>
            <w:vAlign w:val="bottom"/>
            <w:hideMark/>
          </w:tcPr>
          <w:p w14:paraId="5319EF4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nil"/>
              <w:left w:val="nil"/>
              <w:bottom w:val="nil"/>
              <w:right w:val="nil"/>
            </w:tcBorders>
            <w:shd w:val="clear" w:color="auto" w:fill="auto"/>
            <w:noWrap/>
            <w:vAlign w:val="bottom"/>
            <w:hideMark/>
          </w:tcPr>
          <w:p w14:paraId="24FC667C" w14:textId="438EB53F"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57.3</w:t>
            </w:r>
          </w:p>
        </w:tc>
      </w:tr>
      <w:tr w:rsidR="00232ACF" w:rsidRPr="00D57F78" w14:paraId="3E5AF261" w14:textId="77777777" w:rsidTr="00E310BA">
        <w:trPr>
          <w:trHeight w:val="300"/>
        </w:trPr>
        <w:tc>
          <w:tcPr>
            <w:tcW w:w="1033" w:type="dxa"/>
            <w:tcBorders>
              <w:top w:val="nil"/>
              <w:left w:val="nil"/>
              <w:bottom w:val="nil"/>
              <w:right w:val="nil"/>
            </w:tcBorders>
            <w:shd w:val="clear" w:color="auto" w:fill="auto"/>
            <w:noWrap/>
            <w:vAlign w:val="bottom"/>
          </w:tcPr>
          <w:p w14:paraId="1693D9C0" w14:textId="67EEA6FC"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4115551F" w14:textId="6B88E359"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6A6F63D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São Sebastião</w:t>
            </w:r>
          </w:p>
        </w:tc>
        <w:tc>
          <w:tcPr>
            <w:tcW w:w="1248" w:type="dxa"/>
            <w:tcBorders>
              <w:top w:val="nil"/>
              <w:left w:val="nil"/>
              <w:bottom w:val="nil"/>
              <w:right w:val="nil"/>
            </w:tcBorders>
            <w:shd w:val="clear" w:color="auto" w:fill="auto"/>
            <w:noWrap/>
            <w:vAlign w:val="bottom"/>
            <w:hideMark/>
          </w:tcPr>
          <w:p w14:paraId="4E5650A6" w14:textId="23D17B2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6060E1D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Garbage can</w:t>
            </w:r>
          </w:p>
        </w:tc>
        <w:tc>
          <w:tcPr>
            <w:tcW w:w="1556" w:type="dxa"/>
            <w:tcBorders>
              <w:top w:val="nil"/>
              <w:left w:val="nil"/>
              <w:bottom w:val="nil"/>
              <w:right w:val="nil"/>
            </w:tcBorders>
            <w:shd w:val="clear" w:color="auto" w:fill="auto"/>
            <w:noWrap/>
            <w:vAlign w:val="bottom"/>
            <w:hideMark/>
          </w:tcPr>
          <w:p w14:paraId="7FC4163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20964A6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40B01679" w14:textId="340FE30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36.5</w:t>
            </w:r>
          </w:p>
        </w:tc>
      </w:tr>
      <w:tr w:rsidR="00232ACF" w:rsidRPr="00D57F78" w14:paraId="242F0DE0" w14:textId="77777777" w:rsidTr="00E310BA">
        <w:trPr>
          <w:trHeight w:val="300"/>
        </w:trPr>
        <w:tc>
          <w:tcPr>
            <w:tcW w:w="1033" w:type="dxa"/>
            <w:tcBorders>
              <w:top w:val="nil"/>
              <w:left w:val="nil"/>
              <w:bottom w:val="nil"/>
              <w:right w:val="nil"/>
            </w:tcBorders>
            <w:shd w:val="clear" w:color="auto" w:fill="auto"/>
            <w:noWrap/>
            <w:vAlign w:val="bottom"/>
          </w:tcPr>
          <w:p w14:paraId="42114596" w14:textId="4988F5F3"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single" w:sz="4" w:space="0" w:color="auto"/>
              <w:right w:val="nil"/>
            </w:tcBorders>
            <w:shd w:val="clear" w:color="auto" w:fill="auto"/>
            <w:noWrap/>
            <w:vAlign w:val="bottom"/>
          </w:tcPr>
          <w:p w14:paraId="2BA756DF" w14:textId="7D86BBD9"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single" w:sz="4" w:space="0" w:color="auto"/>
              <w:right w:val="nil"/>
            </w:tcBorders>
            <w:shd w:val="clear" w:color="auto" w:fill="auto"/>
            <w:noWrap/>
            <w:vAlign w:val="bottom"/>
            <w:hideMark/>
          </w:tcPr>
          <w:p w14:paraId="4DBC788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São Sebastião</w:t>
            </w:r>
          </w:p>
        </w:tc>
        <w:tc>
          <w:tcPr>
            <w:tcW w:w="1248" w:type="dxa"/>
            <w:tcBorders>
              <w:top w:val="nil"/>
              <w:left w:val="nil"/>
              <w:bottom w:val="single" w:sz="4" w:space="0" w:color="auto"/>
              <w:right w:val="nil"/>
            </w:tcBorders>
            <w:shd w:val="clear" w:color="auto" w:fill="auto"/>
            <w:noWrap/>
            <w:vAlign w:val="bottom"/>
            <w:hideMark/>
          </w:tcPr>
          <w:p w14:paraId="526808B7" w14:textId="4B3A82F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single" w:sz="4" w:space="0" w:color="auto"/>
              <w:right w:val="nil"/>
            </w:tcBorders>
            <w:shd w:val="clear" w:color="auto" w:fill="auto"/>
            <w:noWrap/>
            <w:vAlign w:val="bottom"/>
            <w:hideMark/>
          </w:tcPr>
          <w:p w14:paraId="7C23271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Info button</w:t>
            </w:r>
          </w:p>
        </w:tc>
        <w:tc>
          <w:tcPr>
            <w:tcW w:w="1556" w:type="dxa"/>
            <w:tcBorders>
              <w:top w:val="nil"/>
              <w:left w:val="nil"/>
              <w:bottom w:val="single" w:sz="4" w:space="0" w:color="auto"/>
              <w:right w:val="nil"/>
            </w:tcBorders>
            <w:shd w:val="clear" w:color="auto" w:fill="auto"/>
            <w:noWrap/>
            <w:vAlign w:val="bottom"/>
            <w:hideMark/>
          </w:tcPr>
          <w:p w14:paraId="6BA0DDE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plastic</w:t>
            </w:r>
          </w:p>
        </w:tc>
        <w:tc>
          <w:tcPr>
            <w:tcW w:w="1162" w:type="dxa"/>
            <w:tcBorders>
              <w:top w:val="nil"/>
              <w:left w:val="nil"/>
              <w:bottom w:val="single" w:sz="4" w:space="0" w:color="auto"/>
              <w:right w:val="nil"/>
            </w:tcBorders>
            <w:shd w:val="clear" w:color="auto" w:fill="auto"/>
            <w:noWrap/>
            <w:vAlign w:val="bottom"/>
            <w:hideMark/>
          </w:tcPr>
          <w:p w14:paraId="156CBFE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single" w:sz="4" w:space="0" w:color="auto"/>
              <w:right w:val="nil"/>
            </w:tcBorders>
            <w:shd w:val="clear" w:color="auto" w:fill="auto"/>
            <w:noWrap/>
            <w:vAlign w:val="bottom"/>
            <w:hideMark/>
          </w:tcPr>
          <w:p w14:paraId="080ADF8E" w14:textId="1A08BAEB"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28.8</w:t>
            </w:r>
          </w:p>
        </w:tc>
      </w:tr>
      <w:tr w:rsidR="00232ACF" w:rsidRPr="00D57F78" w14:paraId="54C36ACD" w14:textId="77777777" w:rsidTr="00E310BA">
        <w:trPr>
          <w:trHeight w:val="300"/>
        </w:trPr>
        <w:tc>
          <w:tcPr>
            <w:tcW w:w="1033" w:type="dxa"/>
            <w:tcBorders>
              <w:top w:val="nil"/>
              <w:left w:val="nil"/>
              <w:bottom w:val="nil"/>
              <w:right w:val="nil"/>
            </w:tcBorders>
            <w:shd w:val="clear" w:color="auto" w:fill="auto"/>
            <w:noWrap/>
            <w:vAlign w:val="bottom"/>
          </w:tcPr>
          <w:p w14:paraId="3C340232" w14:textId="26505467"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single" w:sz="4" w:space="0" w:color="auto"/>
              <w:left w:val="nil"/>
              <w:bottom w:val="nil"/>
              <w:right w:val="nil"/>
            </w:tcBorders>
            <w:shd w:val="clear" w:color="auto" w:fill="auto"/>
            <w:noWrap/>
            <w:vAlign w:val="bottom"/>
            <w:hideMark/>
          </w:tcPr>
          <w:p w14:paraId="32451E5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18</w:t>
            </w:r>
          </w:p>
        </w:tc>
        <w:tc>
          <w:tcPr>
            <w:tcW w:w="4549" w:type="dxa"/>
            <w:tcBorders>
              <w:top w:val="single" w:sz="4" w:space="0" w:color="auto"/>
              <w:left w:val="nil"/>
              <w:bottom w:val="nil"/>
              <w:right w:val="nil"/>
            </w:tcBorders>
            <w:shd w:val="clear" w:color="auto" w:fill="auto"/>
            <w:noWrap/>
            <w:vAlign w:val="bottom"/>
            <w:hideMark/>
          </w:tcPr>
          <w:p w14:paraId="20AACCB3" w14:textId="60F6F74B"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Parque/</w:t>
            </w:r>
            <w:r w:rsidR="00232ACF" w:rsidRPr="002C09F4">
              <w:rPr>
                <w:rFonts w:ascii="Arial" w:eastAsia="Times New Roman" w:hAnsi="Arial" w:cs="Arial"/>
                <w:color w:val="000000"/>
                <w:sz w:val="18"/>
                <w:szCs w:val="18"/>
                <w:lang w:val="en-US"/>
              </w:rPr>
              <w:t>Marquês de Pombal</w:t>
            </w:r>
          </w:p>
        </w:tc>
        <w:tc>
          <w:tcPr>
            <w:tcW w:w="1248" w:type="dxa"/>
            <w:tcBorders>
              <w:top w:val="single" w:sz="4" w:space="0" w:color="auto"/>
              <w:left w:val="nil"/>
              <w:bottom w:val="nil"/>
              <w:right w:val="nil"/>
            </w:tcBorders>
            <w:shd w:val="clear" w:color="auto" w:fill="auto"/>
            <w:noWrap/>
            <w:vAlign w:val="bottom"/>
            <w:hideMark/>
          </w:tcPr>
          <w:p w14:paraId="537BAC9E" w14:textId="07FE4861"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single" w:sz="4" w:space="0" w:color="auto"/>
              <w:left w:val="nil"/>
              <w:bottom w:val="nil"/>
              <w:right w:val="nil"/>
            </w:tcBorders>
            <w:shd w:val="clear" w:color="auto" w:fill="auto"/>
            <w:noWrap/>
            <w:vAlign w:val="bottom"/>
            <w:hideMark/>
          </w:tcPr>
          <w:p w14:paraId="4A9A0F1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Vertical Support Post</w:t>
            </w:r>
          </w:p>
        </w:tc>
        <w:tc>
          <w:tcPr>
            <w:tcW w:w="1556" w:type="dxa"/>
            <w:tcBorders>
              <w:top w:val="single" w:sz="4" w:space="0" w:color="auto"/>
              <w:left w:val="nil"/>
              <w:bottom w:val="nil"/>
              <w:right w:val="nil"/>
            </w:tcBorders>
            <w:shd w:val="clear" w:color="auto" w:fill="auto"/>
            <w:noWrap/>
            <w:vAlign w:val="bottom"/>
            <w:hideMark/>
          </w:tcPr>
          <w:p w14:paraId="1341386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single" w:sz="4" w:space="0" w:color="auto"/>
              <w:left w:val="nil"/>
              <w:bottom w:val="nil"/>
              <w:right w:val="nil"/>
            </w:tcBorders>
            <w:shd w:val="clear" w:color="auto" w:fill="auto"/>
            <w:noWrap/>
            <w:vAlign w:val="bottom"/>
            <w:hideMark/>
          </w:tcPr>
          <w:p w14:paraId="481D7B7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single" w:sz="4" w:space="0" w:color="auto"/>
              <w:left w:val="nil"/>
              <w:bottom w:val="nil"/>
              <w:right w:val="nil"/>
            </w:tcBorders>
            <w:shd w:val="clear" w:color="auto" w:fill="auto"/>
            <w:noWrap/>
            <w:vAlign w:val="bottom"/>
            <w:hideMark/>
          </w:tcPr>
          <w:p w14:paraId="2E1773D4" w14:textId="420A10A8"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4.7</w:t>
            </w:r>
          </w:p>
        </w:tc>
      </w:tr>
      <w:tr w:rsidR="00232ACF" w:rsidRPr="00D57F78" w14:paraId="5C54D00F" w14:textId="77777777" w:rsidTr="00E310BA">
        <w:trPr>
          <w:trHeight w:val="300"/>
        </w:trPr>
        <w:tc>
          <w:tcPr>
            <w:tcW w:w="1033" w:type="dxa"/>
            <w:tcBorders>
              <w:top w:val="nil"/>
              <w:left w:val="nil"/>
              <w:bottom w:val="nil"/>
              <w:right w:val="nil"/>
            </w:tcBorders>
            <w:shd w:val="clear" w:color="auto" w:fill="auto"/>
            <w:noWrap/>
            <w:vAlign w:val="bottom"/>
          </w:tcPr>
          <w:p w14:paraId="67E50BB1" w14:textId="72C2C72F"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58FE819B" w14:textId="34E1710A"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36BEFE4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Parque</w:t>
            </w:r>
          </w:p>
        </w:tc>
        <w:tc>
          <w:tcPr>
            <w:tcW w:w="1248" w:type="dxa"/>
            <w:tcBorders>
              <w:top w:val="nil"/>
              <w:left w:val="nil"/>
              <w:bottom w:val="nil"/>
              <w:right w:val="nil"/>
            </w:tcBorders>
            <w:shd w:val="clear" w:color="auto" w:fill="auto"/>
            <w:noWrap/>
            <w:vAlign w:val="bottom"/>
            <w:hideMark/>
          </w:tcPr>
          <w:p w14:paraId="582D19D8" w14:textId="7EAAFB54"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5545549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Payphone</w:t>
            </w:r>
          </w:p>
        </w:tc>
        <w:tc>
          <w:tcPr>
            <w:tcW w:w="1556" w:type="dxa"/>
            <w:tcBorders>
              <w:top w:val="nil"/>
              <w:left w:val="nil"/>
              <w:bottom w:val="nil"/>
              <w:right w:val="nil"/>
            </w:tcBorders>
            <w:shd w:val="clear" w:color="auto" w:fill="auto"/>
            <w:noWrap/>
            <w:vAlign w:val="bottom"/>
            <w:hideMark/>
          </w:tcPr>
          <w:p w14:paraId="5FCA74D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plastic</w:t>
            </w:r>
          </w:p>
        </w:tc>
        <w:tc>
          <w:tcPr>
            <w:tcW w:w="1162" w:type="dxa"/>
            <w:tcBorders>
              <w:top w:val="nil"/>
              <w:left w:val="nil"/>
              <w:bottom w:val="nil"/>
              <w:right w:val="nil"/>
            </w:tcBorders>
            <w:shd w:val="clear" w:color="auto" w:fill="auto"/>
            <w:noWrap/>
            <w:vAlign w:val="bottom"/>
            <w:hideMark/>
          </w:tcPr>
          <w:p w14:paraId="74F0B24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50F4D9D0" w14:textId="558A6FD2"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105.6</w:t>
            </w:r>
          </w:p>
        </w:tc>
      </w:tr>
      <w:tr w:rsidR="00232ACF" w:rsidRPr="00D57F78" w14:paraId="06D8448C" w14:textId="77777777" w:rsidTr="00E310BA">
        <w:trPr>
          <w:trHeight w:val="300"/>
        </w:trPr>
        <w:tc>
          <w:tcPr>
            <w:tcW w:w="1033" w:type="dxa"/>
            <w:tcBorders>
              <w:top w:val="nil"/>
              <w:left w:val="nil"/>
              <w:bottom w:val="nil"/>
              <w:right w:val="nil"/>
            </w:tcBorders>
            <w:shd w:val="clear" w:color="auto" w:fill="auto"/>
            <w:noWrap/>
            <w:vAlign w:val="bottom"/>
          </w:tcPr>
          <w:p w14:paraId="3CBEC4F0" w14:textId="35605920"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7D95FDD4" w14:textId="47BA5430"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7E37BBA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Parque</w:t>
            </w:r>
          </w:p>
        </w:tc>
        <w:tc>
          <w:tcPr>
            <w:tcW w:w="1248" w:type="dxa"/>
            <w:tcBorders>
              <w:top w:val="nil"/>
              <w:left w:val="nil"/>
              <w:bottom w:val="nil"/>
              <w:right w:val="nil"/>
            </w:tcBorders>
            <w:shd w:val="clear" w:color="auto" w:fill="auto"/>
            <w:noWrap/>
            <w:vAlign w:val="bottom"/>
            <w:hideMark/>
          </w:tcPr>
          <w:p w14:paraId="3B25F504" w14:textId="335FFFF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3A35791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Turnstile</w:t>
            </w:r>
          </w:p>
        </w:tc>
        <w:tc>
          <w:tcPr>
            <w:tcW w:w="1556" w:type="dxa"/>
            <w:tcBorders>
              <w:top w:val="nil"/>
              <w:left w:val="nil"/>
              <w:bottom w:val="nil"/>
              <w:right w:val="nil"/>
            </w:tcBorders>
            <w:shd w:val="clear" w:color="auto" w:fill="auto"/>
            <w:noWrap/>
            <w:vAlign w:val="bottom"/>
            <w:hideMark/>
          </w:tcPr>
          <w:p w14:paraId="30732AA4"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Glass and rubber</w:t>
            </w:r>
          </w:p>
        </w:tc>
        <w:tc>
          <w:tcPr>
            <w:tcW w:w="1162" w:type="dxa"/>
            <w:tcBorders>
              <w:top w:val="nil"/>
              <w:left w:val="nil"/>
              <w:bottom w:val="nil"/>
              <w:right w:val="nil"/>
            </w:tcBorders>
            <w:shd w:val="clear" w:color="auto" w:fill="auto"/>
            <w:noWrap/>
            <w:vAlign w:val="bottom"/>
            <w:hideMark/>
          </w:tcPr>
          <w:p w14:paraId="4D37B3C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6CF8260A" w14:textId="3CC7F6F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23.2</w:t>
            </w:r>
          </w:p>
        </w:tc>
      </w:tr>
      <w:tr w:rsidR="00232ACF" w:rsidRPr="00D57F78" w14:paraId="0C8B4105" w14:textId="77777777" w:rsidTr="00E310BA">
        <w:trPr>
          <w:trHeight w:val="300"/>
        </w:trPr>
        <w:tc>
          <w:tcPr>
            <w:tcW w:w="1033" w:type="dxa"/>
            <w:tcBorders>
              <w:top w:val="nil"/>
              <w:left w:val="nil"/>
              <w:bottom w:val="nil"/>
              <w:right w:val="nil"/>
            </w:tcBorders>
            <w:shd w:val="clear" w:color="auto" w:fill="auto"/>
            <w:noWrap/>
            <w:vAlign w:val="bottom"/>
          </w:tcPr>
          <w:p w14:paraId="31CA6C87" w14:textId="4C47EEA0"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3DB23D54" w14:textId="523CA12F"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79E78186" w14:textId="6A61E78B"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Marquês do Pomb</w:t>
            </w:r>
            <w:r w:rsidR="00106C8F">
              <w:rPr>
                <w:rFonts w:ascii="Arial" w:eastAsia="Times New Roman" w:hAnsi="Arial" w:cs="Arial"/>
                <w:color w:val="000000"/>
                <w:sz w:val="18"/>
                <w:szCs w:val="18"/>
                <w:lang w:val="en-US"/>
              </w:rPr>
              <w:t>al/</w:t>
            </w:r>
            <w:r w:rsidRPr="002C09F4">
              <w:rPr>
                <w:rFonts w:ascii="Arial" w:eastAsia="Times New Roman" w:hAnsi="Arial" w:cs="Arial"/>
                <w:color w:val="000000"/>
                <w:sz w:val="18"/>
                <w:szCs w:val="18"/>
                <w:lang w:val="en-US"/>
              </w:rPr>
              <w:t>Avenida</w:t>
            </w:r>
          </w:p>
        </w:tc>
        <w:tc>
          <w:tcPr>
            <w:tcW w:w="1248" w:type="dxa"/>
            <w:tcBorders>
              <w:top w:val="nil"/>
              <w:left w:val="nil"/>
              <w:bottom w:val="nil"/>
              <w:right w:val="nil"/>
            </w:tcBorders>
            <w:shd w:val="clear" w:color="auto" w:fill="auto"/>
            <w:noWrap/>
            <w:vAlign w:val="bottom"/>
            <w:hideMark/>
          </w:tcPr>
          <w:p w14:paraId="4160F2DB" w14:textId="3AF9D8A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3F519B1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Horizontal Support Post</w:t>
            </w:r>
          </w:p>
        </w:tc>
        <w:tc>
          <w:tcPr>
            <w:tcW w:w="1556" w:type="dxa"/>
            <w:tcBorders>
              <w:top w:val="nil"/>
              <w:left w:val="nil"/>
              <w:bottom w:val="nil"/>
              <w:right w:val="nil"/>
            </w:tcBorders>
            <w:shd w:val="clear" w:color="auto" w:fill="auto"/>
            <w:noWrap/>
            <w:vAlign w:val="bottom"/>
            <w:hideMark/>
          </w:tcPr>
          <w:p w14:paraId="38B7B1E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7A3097A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nil"/>
              <w:left w:val="nil"/>
              <w:bottom w:val="nil"/>
              <w:right w:val="nil"/>
            </w:tcBorders>
            <w:shd w:val="clear" w:color="auto" w:fill="auto"/>
            <w:noWrap/>
            <w:vAlign w:val="bottom"/>
            <w:hideMark/>
          </w:tcPr>
          <w:p w14:paraId="3536A601" w14:textId="68B79998"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21.9</w:t>
            </w:r>
          </w:p>
        </w:tc>
      </w:tr>
      <w:tr w:rsidR="00232ACF" w:rsidRPr="00D57F78" w14:paraId="74B1D064" w14:textId="77777777" w:rsidTr="00E310BA">
        <w:trPr>
          <w:trHeight w:val="300"/>
        </w:trPr>
        <w:tc>
          <w:tcPr>
            <w:tcW w:w="1033" w:type="dxa"/>
            <w:tcBorders>
              <w:top w:val="nil"/>
              <w:left w:val="nil"/>
              <w:bottom w:val="nil"/>
              <w:right w:val="nil"/>
            </w:tcBorders>
            <w:shd w:val="clear" w:color="auto" w:fill="auto"/>
            <w:noWrap/>
            <w:vAlign w:val="bottom"/>
          </w:tcPr>
          <w:p w14:paraId="554A0953" w14:textId="7E9A4D55"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14548AF3" w14:textId="7B00698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0A633EE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Marquês do Pombal</w:t>
            </w:r>
          </w:p>
        </w:tc>
        <w:tc>
          <w:tcPr>
            <w:tcW w:w="1248" w:type="dxa"/>
            <w:tcBorders>
              <w:top w:val="nil"/>
              <w:left w:val="nil"/>
              <w:bottom w:val="nil"/>
              <w:right w:val="nil"/>
            </w:tcBorders>
            <w:shd w:val="clear" w:color="auto" w:fill="auto"/>
            <w:noWrap/>
            <w:vAlign w:val="bottom"/>
            <w:hideMark/>
          </w:tcPr>
          <w:p w14:paraId="1C720236" w14:textId="30163D5E"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5CCB8B9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Handrail</w:t>
            </w:r>
          </w:p>
        </w:tc>
        <w:tc>
          <w:tcPr>
            <w:tcW w:w="1556" w:type="dxa"/>
            <w:tcBorders>
              <w:top w:val="nil"/>
              <w:left w:val="nil"/>
              <w:bottom w:val="nil"/>
              <w:right w:val="nil"/>
            </w:tcBorders>
            <w:shd w:val="clear" w:color="auto" w:fill="auto"/>
            <w:noWrap/>
            <w:vAlign w:val="bottom"/>
            <w:hideMark/>
          </w:tcPr>
          <w:p w14:paraId="07B7D02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31B8C13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17D8D6B6" w14:textId="2DA65C3E"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70.9</w:t>
            </w:r>
          </w:p>
        </w:tc>
      </w:tr>
      <w:tr w:rsidR="00232ACF" w:rsidRPr="00D57F78" w14:paraId="43B0482E" w14:textId="77777777" w:rsidTr="00E310BA">
        <w:trPr>
          <w:trHeight w:val="300"/>
        </w:trPr>
        <w:tc>
          <w:tcPr>
            <w:tcW w:w="1033" w:type="dxa"/>
            <w:tcBorders>
              <w:top w:val="nil"/>
              <w:left w:val="nil"/>
              <w:bottom w:val="nil"/>
              <w:right w:val="nil"/>
            </w:tcBorders>
            <w:shd w:val="clear" w:color="auto" w:fill="auto"/>
            <w:noWrap/>
            <w:vAlign w:val="bottom"/>
          </w:tcPr>
          <w:p w14:paraId="64948915" w14:textId="0095B496"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315BD51A" w14:textId="59DE527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2B0B248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Marquês do Pombal</w:t>
            </w:r>
          </w:p>
        </w:tc>
        <w:tc>
          <w:tcPr>
            <w:tcW w:w="1248" w:type="dxa"/>
            <w:tcBorders>
              <w:top w:val="nil"/>
              <w:left w:val="nil"/>
              <w:bottom w:val="nil"/>
              <w:right w:val="nil"/>
            </w:tcBorders>
            <w:shd w:val="clear" w:color="auto" w:fill="auto"/>
            <w:noWrap/>
            <w:vAlign w:val="bottom"/>
            <w:hideMark/>
          </w:tcPr>
          <w:p w14:paraId="65863AD1" w14:textId="1F528D6C"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698B5EF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Vending machine</w:t>
            </w:r>
          </w:p>
        </w:tc>
        <w:tc>
          <w:tcPr>
            <w:tcW w:w="1556" w:type="dxa"/>
            <w:tcBorders>
              <w:top w:val="nil"/>
              <w:left w:val="nil"/>
              <w:bottom w:val="nil"/>
              <w:right w:val="nil"/>
            </w:tcBorders>
            <w:shd w:val="clear" w:color="auto" w:fill="auto"/>
            <w:noWrap/>
            <w:vAlign w:val="bottom"/>
            <w:hideMark/>
          </w:tcPr>
          <w:p w14:paraId="22C6C09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Acrylic and Plastic </w:t>
            </w:r>
          </w:p>
        </w:tc>
        <w:tc>
          <w:tcPr>
            <w:tcW w:w="1162" w:type="dxa"/>
            <w:tcBorders>
              <w:top w:val="nil"/>
              <w:left w:val="nil"/>
              <w:bottom w:val="nil"/>
              <w:right w:val="nil"/>
            </w:tcBorders>
            <w:shd w:val="clear" w:color="auto" w:fill="auto"/>
            <w:noWrap/>
            <w:vAlign w:val="bottom"/>
            <w:hideMark/>
          </w:tcPr>
          <w:p w14:paraId="3DD6FD54"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7BC15A40" w14:textId="0508BF8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53.9</w:t>
            </w:r>
          </w:p>
        </w:tc>
      </w:tr>
      <w:tr w:rsidR="00232ACF" w:rsidRPr="00D57F78" w14:paraId="032E6C76" w14:textId="77777777" w:rsidTr="00E310BA">
        <w:trPr>
          <w:trHeight w:val="300"/>
        </w:trPr>
        <w:tc>
          <w:tcPr>
            <w:tcW w:w="1033" w:type="dxa"/>
            <w:tcBorders>
              <w:top w:val="nil"/>
              <w:left w:val="nil"/>
              <w:bottom w:val="nil"/>
              <w:right w:val="nil"/>
            </w:tcBorders>
            <w:shd w:val="clear" w:color="auto" w:fill="auto"/>
            <w:noWrap/>
            <w:vAlign w:val="bottom"/>
          </w:tcPr>
          <w:p w14:paraId="5CCDDB29" w14:textId="0A3D97F7"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605D948D" w14:textId="410F6073"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0118CB34" w14:textId="20116D35"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Avenida/</w:t>
            </w:r>
            <w:r w:rsidR="00232ACF" w:rsidRPr="002C09F4">
              <w:rPr>
                <w:rFonts w:ascii="Arial" w:eastAsia="Times New Roman" w:hAnsi="Arial" w:cs="Arial"/>
                <w:color w:val="000000"/>
                <w:sz w:val="18"/>
                <w:szCs w:val="18"/>
                <w:lang w:val="en-US"/>
              </w:rPr>
              <w:t xml:space="preserve">Restauradores </w:t>
            </w:r>
          </w:p>
        </w:tc>
        <w:tc>
          <w:tcPr>
            <w:tcW w:w="1248" w:type="dxa"/>
            <w:tcBorders>
              <w:top w:val="nil"/>
              <w:left w:val="nil"/>
              <w:bottom w:val="nil"/>
              <w:right w:val="nil"/>
            </w:tcBorders>
            <w:shd w:val="clear" w:color="auto" w:fill="auto"/>
            <w:noWrap/>
            <w:vAlign w:val="bottom"/>
            <w:hideMark/>
          </w:tcPr>
          <w:p w14:paraId="2F384589" w14:textId="2343E31F"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1CD062B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Window</w:t>
            </w:r>
          </w:p>
        </w:tc>
        <w:tc>
          <w:tcPr>
            <w:tcW w:w="1556" w:type="dxa"/>
            <w:tcBorders>
              <w:top w:val="nil"/>
              <w:left w:val="nil"/>
              <w:bottom w:val="nil"/>
              <w:right w:val="nil"/>
            </w:tcBorders>
            <w:shd w:val="clear" w:color="auto" w:fill="auto"/>
            <w:noWrap/>
            <w:vAlign w:val="bottom"/>
            <w:hideMark/>
          </w:tcPr>
          <w:p w14:paraId="01684344"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Glass</w:t>
            </w:r>
          </w:p>
        </w:tc>
        <w:tc>
          <w:tcPr>
            <w:tcW w:w="1162" w:type="dxa"/>
            <w:tcBorders>
              <w:top w:val="nil"/>
              <w:left w:val="nil"/>
              <w:bottom w:val="nil"/>
              <w:right w:val="nil"/>
            </w:tcBorders>
            <w:shd w:val="clear" w:color="auto" w:fill="auto"/>
            <w:noWrap/>
            <w:vAlign w:val="bottom"/>
            <w:hideMark/>
          </w:tcPr>
          <w:p w14:paraId="17E940B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nil"/>
              <w:left w:val="nil"/>
              <w:bottom w:val="nil"/>
              <w:right w:val="nil"/>
            </w:tcBorders>
            <w:shd w:val="clear" w:color="auto" w:fill="auto"/>
            <w:noWrap/>
            <w:vAlign w:val="bottom"/>
            <w:hideMark/>
          </w:tcPr>
          <w:p w14:paraId="6A636BE0" w14:textId="1C612D3C"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100.0</w:t>
            </w:r>
          </w:p>
        </w:tc>
      </w:tr>
      <w:tr w:rsidR="00232ACF" w:rsidRPr="00D57F78" w14:paraId="6DA8AE36" w14:textId="77777777" w:rsidTr="00E310BA">
        <w:trPr>
          <w:trHeight w:val="300"/>
        </w:trPr>
        <w:tc>
          <w:tcPr>
            <w:tcW w:w="1033" w:type="dxa"/>
            <w:tcBorders>
              <w:top w:val="nil"/>
              <w:left w:val="nil"/>
              <w:bottom w:val="nil"/>
              <w:right w:val="nil"/>
            </w:tcBorders>
            <w:shd w:val="clear" w:color="auto" w:fill="auto"/>
            <w:noWrap/>
            <w:vAlign w:val="bottom"/>
          </w:tcPr>
          <w:p w14:paraId="2703968D" w14:textId="77FB9E6B"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4FB37518" w14:textId="05F3E9DB"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329FEA5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Avenida</w:t>
            </w:r>
          </w:p>
        </w:tc>
        <w:tc>
          <w:tcPr>
            <w:tcW w:w="1248" w:type="dxa"/>
            <w:tcBorders>
              <w:top w:val="nil"/>
              <w:left w:val="nil"/>
              <w:bottom w:val="nil"/>
              <w:right w:val="nil"/>
            </w:tcBorders>
            <w:shd w:val="clear" w:color="auto" w:fill="auto"/>
            <w:noWrap/>
            <w:vAlign w:val="bottom"/>
            <w:hideMark/>
          </w:tcPr>
          <w:p w14:paraId="3BEDF687" w14:textId="7C7D76E1"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33177A9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Escalator</w:t>
            </w:r>
          </w:p>
        </w:tc>
        <w:tc>
          <w:tcPr>
            <w:tcW w:w="1556" w:type="dxa"/>
            <w:tcBorders>
              <w:top w:val="nil"/>
              <w:left w:val="nil"/>
              <w:bottom w:val="nil"/>
              <w:right w:val="nil"/>
            </w:tcBorders>
            <w:shd w:val="clear" w:color="auto" w:fill="auto"/>
            <w:noWrap/>
            <w:vAlign w:val="bottom"/>
            <w:hideMark/>
          </w:tcPr>
          <w:p w14:paraId="26C72C74"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Rubber</w:t>
            </w:r>
          </w:p>
        </w:tc>
        <w:tc>
          <w:tcPr>
            <w:tcW w:w="1162" w:type="dxa"/>
            <w:tcBorders>
              <w:top w:val="nil"/>
              <w:left w:val="nil"/>
              <w:bottom w:val="nil"/>
              <w:right w:val="nil"/>
            </w:tcBorders>
            <w:shd w:val="clear" w:color="auto" w:fill="auto"/>
            <w:noWrap/>
            <w:vAlign w:val="bottom"/>
            <w:hideMark/>
          </w:tcPr>
          <w:p w14:paraId="4201350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435D4EE6" w14:textId="458FDC6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108.0</w:t>
            </w:r>
          </w:p>
        </w:tc>
      </w:tr>
      <w:tr w:rsidR="00232ACF" w:rsidRPr="00D57F78" w14:paraId="0F1B6BB1" w14:textId="77777777" w:rsidTr="00E310BA">
        <w:trPr>
          <w:trHeight w:val="300"/>
        </w:trPr>
        <w:tc>
          <w:tcPr>
            <w:tcW w:w="1033" w:type="dxa"/>
            <w:tcBorders>
              <w:top w:val="nil"/>
              <w:left w:val="nil"/>
              <w:bottom w:val="nil"/>
              <w:right w:val="nil"/>
            </w:tcBorders>
            <w:shd w:val="clear" w:color="auto" w:fill="auto"/>
            <w:noWrap/>
            <w:vAlign w:val="bottom"/>
          </w:tcPr>
          <w:p w14:paraId="7B303397" w14:textId="0AF9635A"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0338304E" w14:textId="795F345F"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1DA1CAF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Avenida</w:t>
            </w:r>
          </w:p>
        </w:tc>
        <w:tc>
          <w:tcPr>
            <w:tcW w:w="1248" w:type="dxa"/>
            <w:tcBorders>
              <w:top w:val="nil"/>
              <w:left w:val="nil"/>
              <w:bottom w:val="nil"/>
              <w:right w:val="nil"/>
            </w:tcBorders>
            <w:shd w:val="clear" w:color="auto" w:fill="auto"/>
            <w:noWrap/>
            <w:vAlign w:val="bottom"/>
            <w:hideMark/>
          </w:tcPr>
          <w:p w14:paraId="62F4737F" w14:textId="51A87F18"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56FFB31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Ticket Kiosk </w:t>
            </w:r>
          </w:p>
        </w:tc>
        <w:tc>
          <w:tcPr>
            <w:tcW w:w="1556" w:type="dxa"/>
            <w:tcBorders>
              <w:top w:val="nil"/>
              <w:left w:val="nil"/>
              <w:bottom w:val="nil"/>
              <w:right w:val="nil"/>
            </w:tcBorders>
            <w:shd w:val="clear" w:color="auto" w:fill="auto"/>
            <w:noWrap/>
            <w:vAlign w:val="bottom"/>
            <w:hideMark/>
          </w:tcPr>
          <w:p w14:paraId="2A865F0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plastic</w:t>
            </w:r>
          </w:p>
        </w:tc>
        <w:tc>
          <w:tcPr>
            <w:tcW w:w="1162" w:type="dxa"/>
            <w:tcBorders>
              <w:top w:val="nil"/>
              <w:left w:val="nil"/>
              <w:bottom w:val="nil"/>
              <w:right w:val="nil"/>
            </w:tcBorders>
            <w:shd w:val="clear" w:color="auto" w:fill="auto"/>
            <w:noWrap/>
            <w:vAlign w:val="bottom"/>
            <w:hideMark/>
          </w:tcPr>
          <w:p w14:paraId="7FF8A26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007B23DC" w14:textId="28ED3F6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63.7</w:t>
            </w:r>
          </w:p>
        </w:tc>
      </w:tr>
      <w:tr w:rsidR="00232ACF" w:rsidRPr="00D57F78" w14:paraId="09F609AE" w14:textId="77777777" w:rsidTr="00E310BA">
        <w:trPr>
          <w:trHeight w:val="300"/>
        </w:trPr>
        <w:tc>
          <w:tcPr>
            <w:tcW w:w="1033" w:type="dxa"/>
            <w:tcBorders>
              <w:top w:val="nil"/>
              <w:left w:val="nil"/>
              <w:bottom w:val="nil"/>
              <w:right w:val="nil"/>
            </w:tcBorders>
            <w:shd w:val="clear" w:color="auto" w:fill="auto"/>
            <w:noWrap/>
            <w:vAlign w:val="bottom"/>
          </w:tcPr>
          <w:p w14:paraId="29FF24B1" w14:textId="1C6521EE"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3C2F72E7" w14:textId="54691B18"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0357ECE3" w14:textId="135ED1F3"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Restauradores/</w:t>
            </w:r>
            <w:r w:rsidR="00232ACF" w:rsidRPr="002C09F4">
              <w:rPr>
                <w:rFonts w:ascii="Arial" w:eastAsia="Times New Roman" w:hAnsi="Arial" w:cs="Arial"/>
                <w:color w:val="000000"/>
                <w:sz w:val="18"/>
                <w:szCs w:val="18"/>
                <w:lang w:val="en-US"/>
              </w:rPr>
              <w:t>Baixa-Chiado</w:t>
            </w:r>
          </w:p>
        </w:tc>
        <w:tc>
          <w:tcPr>
            <w:tcW w:w="1248" w:type="dxa"/>
            <w:tcBorders>
              <w:top w:val="nil"/>
              <w:left w:val="nil"/>
              <w:bottom w:val="nil"/>
              <w:right w:val="nil"/>
            </w:tcBorders>
            <w:shd w:val="clear" w:color="auto" w:fill="auto"/>
            <w:noWrap/>
            <w:vAlign w:val="bottom"/>
            <w:hideMark/>
          </w:tcPr>
          <w:p w14:paraId="5F277DE8" w14:textId="329212FE"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0916050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Horizontal Support Post</w:t>
            </w:r>
          </w:p>
        </w:tc>
        <w:tc>
          <w:tcPr>
            <w:tcW w:w="1556" w:type="dxa"/>
            <w:tcBorders>
              <w:top w:val="nil"/>
              <w:left w:val="nil"/>
              <w:bottom w:val="nil"/>
              <w:right w:val="nil"/>
            </w:tcBorders>
            <w:shd w:val="clear" w:color="auto" w:fill="auto"/>
            <w:noWrap/>
            <w:vAlign w:val="bottom"/>
            <w:hideMark/>
          </w:tcPr>
          <w:p w14:paraId="2CCB858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16CF724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nil"/>
              <w:left w:val="nil"/>
              <w:bottom w:val="nil"/>
              <w:right w:val="nil"/>
            </w:tcBorders>
            <w:shd w:val="clear" w:color="auto" w:fill="auto"/>
            <w:noWrap/>
            <w:vAlign w:val="bottom"/>
            <w:hideMark/>
          </w:tcPr>
          <w:p w14:paraId="2F5FD188" w14:textId="7D2BB0D6"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408.0</w:t>
            </w:r>
          </w:p>
        </w:tc>
      </w:tr>
      <w:tr w:rsidR="00232ACF" w:rsidRPr="00D57F78" w14:paraId="7DDC8177" w14:textId="77777777" w:rsidTr="00E310BA">
        <w:trPr>
          <w:trHeight w:val="300"/>
        </w:trPr>
        <w:tc>
          <w:tcPr>
            <w:tcW w:w="1033" w:type="dxa"/>
            <w:tcBorders>
              <w:top w:val="nil"/>
              <w:left w:val="nil"/>
              <w:bottom w:val="nil"/>
              <w:right w:val="nil"/>
            </w:tcBorders>
            <w:shd w:val="clear" w:color="auto" w:fill="auto"/>
            <w:noWrap/>
            <w:vAlign w:val="bottom"/>
          </w:tcPr>
          <w:p w14:paraId="3EDDFF53" w14:textId="6ED35DB5"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6598E5F2" w14:textId="5F4147DA"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35BA6A1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Restauradores</w:t>
            </w:r>
          </w:p>
        </w:tc>
        <w:tc>
          <w:tcPr>
            <w:tcW w:w="1248" w:type="dxa"/>
            <w:tcBorders>
              <w:top w:val="nil"/>
              <w:left w:val="nil"/>
              <w:bottom w:val="nil"/>
              <w:right w:val="nil"/>
            </w:tcBorders>
            <w:shd w:val="clear" w:color="auto" w:fill="auto"/>
            <w:noWrap/>
            <w:vAlign w:val="bottom"/>
            <w:hideMark/>
          </w:tcPr>
          <w:p w14:paraId="4B854495" w14:textId="271049D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52A4D98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Bench</w:t>
            </w:r>
          </w:p>
        </w:tc>
        <w:tc>
          <w:tcPr>
            <w:tcW w:w="1556" w:type="dxa"/>
            <w:tcBorders>
              <w:top w:val="nil"/>
              <w:left w:val="nil"/>
              <w:bottom w:val="nil"/>
              <w:right w:val="nil"/>
            </w:tcBorders>
            <w:shd w:val="clear" w:color="auto" w:fill="auto"/>
            <w:noWrap/>
            <w:vAlign w:val="bottom"/>
            <w:hideMark/>
          </w:tcPr>
          <w:p w14:paraId="1938E76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wood</w:t>
            </w:r>
          </w:p>
        </w:tc>
        <w:tc>
          <w:tcPr>
            <w:tcW w:w="1162" w:type="dxa"/>
            <w:tcBorders>
              <w:top w:val="nil"/>
              <w:left w:val="nil"/>
              <w:bottom w:val="nil"/>
              <w:right w:val="nil"/>
            </w:tcBorders>
            <w:shd w:val="clear" w:color="auto" w:fill="auto"/>
            <w:noWrap/>
            <w:vAlign w:val="bottom"/>
            <w:hideMark/>
          </w:tcPr>
          <w:p w14:paraId="371152F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2EA7FE88" w14:textId="034DB2EC"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49.8</w:t>
            </w:r>
          </w:p>
        </w:tc>
      </w:tr>
      <w:tr w:rsidR="00232ACF" w:rsidRPr="00D57F78" w14:paraId="4A1EEAC9" w14:textId="77777777" w:rsidTr="00E310BA">
        <w:trPr>
          <w:trHeight w:val="300"/>
        </w:trPr>
        <w:tc>
          <w:tcPr>
            <w:tcW w:w="1033" w:type="dxa"/>
            <w:tcBorders>
              <w:top w:val="nil"/>
              <w:left w:val="nil"/>
              <w:bottom w:val="nil"/>
              <w:right w:val="nil"/>
            </w:tcBorders>
            <w:shd w:val="clear" w:color="auto" w:fill="auto"/>
            <w:noWrap/>
            <w:vAlign w:val="bottom"/>
          </w:tcPr>
          <w:p w14:paraId="0F5FBF2D" w14:textId="3DBED613"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single" w:sz="4" w:space="0" w:color="auto"/>
              <w:right w:val="nil"/>
            </w:tcBorders>
            <w:shd w:val="clear" w:color="auto" w:fill="auto"/>
            <w:noWrap/>
            <w:vAlign w:val="bottom"/>
          </w:tcPr>
          <w:p w14:paraId="6735C815" w14:textId="666E51C1"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single" w:sz="4" w:space="0" w:color="auto"/>
              <w:right w:val="nil"/>
            </w:tcBorders>
            <w:shd w:val="clear" w:color="auto" w:fill="auto"/>
            <w:noWrap/>
            <w:vAlign w:val="bottom"/>
            <w:hideMark/>
          </w:tcPr>
          <w:p w14:paraId="1549CA5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Restauradores</w:t>
            </w:r>
          </w:p>
        </w:tc>
        <w:tc>
          <w:tcPr>
            <w:tcW w:w="1248" w:type="dxa"/>
            <w:tcBorders>
              <w:top w:val="nil"/>
              <w:left w:val="nil"/>
              <w:bottom w:val="single" w:sz="4" w:space="0" w:color="auto"/>
              <w:right w:val="nil"/>
            </w:tcBorders>
            <w:shd w:val="clear" w:color="auto" w:fill="auto"/>
            <w:noWrap/>
            <w:vAlign w:val="bottom"/>
            <w:hideMark/>
          </w:tcPr>
          <w:p w14:paraId="4AE31C21" w14:textId="70FC0314"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single" w:sz="4" w:space="0" w:color="auto"/>
              <w:right w:val="nil"/>
            </w:tcBorders>
            <w:shd w:val="clear" w:color="auto" w:fill="auto"/>
            <w:noWrap/>
            <w:vAlign w:val="bottom"/>
            <w:hideMark/>
          </w:tcPr>
          <w:p w14:paraId="05BAF94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Ticket Validation</w:t>
            </w:r>
          </w:p>
        </w:tc>
        <w:tc>
          <w:tcPr>
            <w:tcW w:w="1556" w:type="dxa"/>
            <w:tcBorders>
              <w:top w:val="nil"/>
              <w:left w:val="nil"/>
              <w:bottom w:val="single" w:sz="4" w:space="0" w:color="auto"/>
              <w:right w:val="nil"/>
            </w:tcBorders>
            <w:shd w:val="clear" w:color="auto" w:fill="auto"/>
            <w:noWrap/>
            <w:vAlign w:val="bottom"/>
            <w:hideMark/>
          </w:tcPr>
          <w:p w14:paraId="70F8EF3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Plastic</w:t>
            </w:r>
          </w:p>
        </w:tc>
        <w:tc>
          <w:tcPr>
            <w:tcW w:w="1162" w:type="dxa"/>
            <w:tcBorders>
              <w:top w:val="nil"/>
              <w:left w:val="nil"/>
              <w:bottom w:val="single" w:sz="4" w:space="0" w:color="auto"/>
              <w:right w:val="nil"/>
            </w:tcBorders>
            <w:shd w:val="clear" w:color="auto" w:fill="auto"/>
            <w:noWrap/>
            <w:vAlign w:val="bottom"/>
            <w:hideMark/>
          </w:tcPr>
          <w:p w14:paraId="18FE824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single" w:sz="4" w:space="0" w:color="auto"/>
              <w:right w:val="nil"/>
            </w:tcBorders>
            <w:shd w:val="clear" w:color="auto" w:fill="auto"/>
            <w:noWrap/>
            <w:vAlign w:val="bottom"/>
            <w:hideMark/>
          </w:tcPr>
          <w:p w14:paraId="76D7A697" w14:textId="62B21ED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80.0</w:t>
            </w:r>
          </w:p>
        </w:tc>
      </w:tr>
      <w:tr w:rsidR="00232ACF" w:rsidRPr="00D57F78" w14:paraId="1084E84C" w14:textId="77777777" w:rsidTr="00E310BA">
        <w:trPr>
          <w:trHeight w:val="300"/>
        </w:trPr>
        <w:tc>
          <w:tcPr>
            <w:tcW w:w="1033" w:type="dxa"/>
            <w:tcBorders>
              <w:top w:val="nil"/>
              <w:left w:val="nil"/>
              <w:bottom w:val="nil"/>
              <w:right w:val="nil"/>
            </w:tcBorders>
            <w:shd w:val="clear" w:color="auto" w:fill="auto"/>
            <w:noWrap/>
            <w:vAlign w:val="bottom"/>
          </w:tcPr>
          <w:p w14:paraId="1F220BA5" w14:textId="5D277157"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single" w:sz="4" w:space="0" w:color="auto"/>
              <w:left w:val="nil"/>
              <w:bottom w:val="nil"/>
              <w:right w:val="nil"/>
            </w:tcBorders>
            <w:shd w:val="clear" w:color="auto" w:fill="auto"/>
            <w:noWrap/>
            <w:vAlign w:val="bottom"/>
            <w:hideMark/>
          </w:tcPr>
          <w:p w14:paraId="78257E9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19</w:t>
            </w:r>
          </w:p>
        </w:tc>
        <w:tc>
          <w:tcPr>
            <w:tcW w:w="4549" w:type="dxa"/>
            <w:tcBorders>
              <w:top w:val="single" w:sz="4" w:space="0" w:color="auto"/>
              <w:left w:val="nil"/>
              <w:bottom w:val="nil"/>
              <w:right w:val="nil"/>
            </w:tcBorders>
            <w:shd w:val="clear" w:color="auto" w:fill="auto"/>
            <w:noWrap/>
            <w:vAlign w:val="bottom"/>
            <w:hideMark/>
          </w:tcPr>
          <w:p w14:paraId="5177971E" w14:textId="1CCCBC63" w:rsidR="00232ACF" w:rsidRPr="002C09F4" w:rsidRDefault="00232ACF" w:rsidP="00106C8F">
            <w:pPr>
              <w:spacing w:after="0" w:line="240" w:lineRule="auto"/>
              <w:jc w:val="center"/>
              <w:rPr>
                <w:rFonts w:ascii="Arial" w:eastAsia="Times New Roman" w:hAnsi="Arial" w:cs="Arial"/>
                <w:color w:val="000000"/>
                <w:sz w:val="18"/>
                <w:szCs w:val="18"/>
              </w:rPr>
            </w:pPr>
            <w:r w:rsidRPr="002C09F4">
              <w:rPr>
                <w:rFonts w:ascii="Arial" w:eastAsia="Times New Roman" w:hAnsi="Arial" w:cs="Arial"/>
                <w:color w:val="000000"/>
                <w:sz w:val="18"/>
                <w:szCs w:val="18"/>
              </w:rPr>
              <w:t>Baixa-Chia</w:t>
            </w:r>
            <w:r w:rsidR="00106C8F">
              <w:rPr>
                <w:rFonts w:ascii="Arial" w:eastAsia="Times New Roman" w:hAnsi="Arial" w:cs="Arial"/>
                <w:color w:val="000000"/>
                <w:sz w:val="18"/>
                <w:szCs w:val="18"/>
              </w:rPr>
              <w:t>do/</w:t>
            </w:r>
            <w:r w:rsidRPr="002C09F4">
              <w:rPr>
                <w:rFonts w:ascii="Arial" w:eastAsia="Times New Roman" w:hAnsi="Arial" w:cs="Arial"/>
                <w:color w:val="000000"/>
                <w:sz w:val="18"/>
                <w:szCs w:val="18"/>
              </w:rPr>
              <w:t>Terreiro do Paço</w:t>
            </w:r>
          </w:p>
        </w:tc>
        <w:tc>
          <w:tcPr>
            <w:tcW w:w="1248" w:type="dxa"/>
            <w:tcBorders>
              <w:top w:val="single" w:sz="4" w:space="0" w:color="auto"/>
              <w:left w:val="nil"/>
              <w:bottom w:val="nil"/>
              <w:right w:val="nil"/>
            </w:tcBorders>
            <w:shd w:val="clear" w:color="auto" w:fill="auto"/>
            <w:noWrap/>
            <w:vAlign w:val="bottom"/>
            <w:hideMark/>
          </w:tcPr>
          <w:p w14:paraId="73ED2F64" w14:textId="0426DB25"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single" w:sz="4" w:space="0" w:color="auto"/>
              <w:left w:val="nil"/>
              <w:bottom w:val="nil"/>
              <w:right w:val="nil"/>
            </w:tcBorders>
            <w:shd w:val="clear" w:color="auto" w:fill="auto"/>
            <w:noWrap/>
            <w:vAlign w:val="bottom"/>
            <w:hideMark/>
          </w:tcPr>
          <w:p w14:paraId="6D3FF2D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Seat</w:t>
            </w:r>
          </w:p>
        </w:tc>
        <w:tc>
          <w:tcPr>
            <w:tcW w:w="1556" w:type="dxa"/>
            <w:tcBorders>
              <w:top w:val="single" w:sz="4" w:space="0" w:color="auto"/>
              <w:left w:val="nil"/>
              <w:bottom w:val="nil"/>
              <w:right w:val="nil"/>
            </w:tcBorders>
            <w:shd w:val="clear" w:color="auto" w:fill="auto"/>
            <w:noWrap/>
            <w:vAlign w:val="bottom"/>
            <w:hideMark/>
          </w:tcPr>
          <w:p w14:paraId="4953B79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Velvet and plastic</w:t>
            </w:r>
          </w:p>
        </w:tc>
        <w:tc>
          <w:tcPr>
            <w:tcW w:w="1162" w:type="dxa"/>
            <w:tcBorders>
              <w:top w:val="single" w:sz="4" w:space="0" w:color="auto"/>
              <w:left w:val="nil"/>
              <w:bottom w:val="nil"/>
              <w:right w:val="nil"/>
            </w:tcBorders>
            <w:shd w:val="clear" w:color="auto" w:fill="auto"/>
            <w:noWrap/>
            <w:vAlign w:val="bottom"/>
            <w:hideMark/>
          </w:tcPr>
          <w:p w14:paraId="2BB7BA9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single" w:sz="4" w:space="0" w:color="auto"/>
              <w:left w:val="nil"/>
              <w:bottom w:val="nil"/>
              <w:right w:val="nil"/>
            </w:tcBorders>
            <w:shd w:val="clear" w:color="auto" w:fill="auto"/>
            <w:noWrap/>
            <w:vAlign w:val="bottom"/>
            <w:hideMark/>
          </w:tcPr>
          <w:p w14:paraId="427EAB78" w14:textId="654A43E5"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34.1</w:t>
            </w:r>
          </w:p>
        </w:tc>
      </w:tr>
      <w:tr w:rsidR="00232ACF" w:rsidRPr="00D57F78" w14:paraId="0A1931DD" w14:textId="77777777" w:rsidTr="00E310BA">
        <w:trPr>
          <w:trHeight w:val="300"/>
        </w:trPr>
        <w:tc>
          <w:tcPr>
            <w:tcW w:w="1033" w:type="dxa"/>
            <w:tcBorders>
              <w:top w:val="nil"/>
              <w:left w:val="nil"/>
              <w:bottom w:val="nil"/>
              <w:right w:val="nil"/>
            </w:tcBorders>
            <w:shd w:val="clear" w:color="auto" w:fill="auto"/>
            <w:noWrap/>
            <w:vAlign w:val="bottom"/>
          </w:tcPr>
          <w:p w14:paraId="55D06CF2" w14:textId="4D33F9A9"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37F068BD" w14:textId="314357F8"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1CEEF8E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Baixa-Chiado</w:t>
            </w:r>
          </w:p>
        </w:tc>
        <w:tc>
          <w:tcPr>
            <w:tcW w:w="1248" w:type="dxa"/>
            <w:tcBorders>
              <w:top w:val="nil"/>
              <w:left w:val="nil"/>
              <w:bottom w:val="nil"/>
              <w:right w:val="nil"/>
            </w:tcBorders>
            <w:shd w:val="clear" w:color="auto" w:fill="auto"/>
            <w:noWrap/>
            <w:vAlign w:val="bottom"/>
            <w:hideMark/>
          </w:tcPr>
          <w:p w14:paraId="16D03C8B" w14:textId="4DDB6E0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4DAF6CE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Info Placard</w:t>
            </w:r>
          </w:p>
        </w:tc>
        <w:tc>
          <w:tcPr>
            <w:tcW w:w="1556" w:type="dxa"/>
            <w:tcBorders>
              <w:top w:val="nil"/>
              <w:left w:val="nil"/>
              <w:bottom w:val="nil"/>
              <w:right w:val="nil"/>
            </w:tcBorders>
            <w:shd w:val="clear" w:color="auto" w:fill="auto"/>
            <w:noWrap/>
            <w:vAlign w:val="bottom"/>
            <w:hideMark/>
          </w:tcPr>
          <w:p w14:paraId="5DF27E1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Acrylic</w:t>
            </w:r>
          </w:p>
        </w:tc>
        <w:tc>
          <w:tcPr>
            <w:tcW w:w="1162" w:type="dxa"/>
            <w:tcBorders>
              <w:top w:val="nil"/>
              <w:left w:val="nil"/>
              <w:bottom w:val="nil"/>
              <w:right w:val="nil"/>
            </w:tcBorders>
            <w:shd w:val="clear" w:color="auto" w:fill="auto"/>
            <w:noWrap/>
            <w:vAlign w:val="bottom"/>
            <w:hideMark/>
          </w:tcPr>
          <w:p w14:paraId="3ADB0DF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00B3BAFD" w14:textId="569F98D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57.9</w:t>
            </w:r>
          </w:p>
        </w:tc>
      </w:tr>
      <w:tr w:rsidR="00232ACF" w:rsidRPr="00D57F78" w14:paraId="347CECDB" w14:textId="77777777" w:rsidTr="00E310BA">
        <w:trPr>
          <w:trHeight w:val="300"/>
        </w:trPr>
        <w:tc>
          <w:tcPr>
            <w:tcW w:w="1033" w:type="dxa"/>
            <w:tcBorders>
              <w:top w:val="nil"/>
              <w:left w:val="nil"/>
              <w:bottom w:val="nil"/>
              <w:right w:val="nil"/>
            </w:tcBorders>
            <w:shd w:val="clear" w:color="auto" w:fill="auto"/>
            <w:noWrap/>
            <w:vAlign w:val="bottom"/>
          </w:tcPr>
          <w:p w14:paraId="039A9660" w14:textId="5DFDA72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5C878A7F" w14:textId="7F928C6C"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56D9135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Baixa-Chiado</w:t>
            </w:r>
          </w:p>
        </w:tc>
        <w:tc>
          <w:tcPr>
            <w:tcW w:w="1248" w:type="dxa"/>
            <w:tcBorders>
              <w:top w:val="nil"/>
              <w:left w:val="nil"/>
              <w:bottom w:val="nil"/>
              <w:right w:val="nil"/>
            </w:tcBorders>
            <w:shd w:val="clear" w:color="auto" w:fill="auto"/>
            <w:noWrap/>
            <w:vAlign w:val="bottom"/>
            <w:hideMark/>
          </w:tcPr>
          <w:p w14:paraId="60C914F4" w14:textId="0A50DF7F"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1D35AEA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Garbage can</w:t>
            </w:r>
          </w:p>
        </w:tc>
        <w:tc>
          <w:tcPr>
            <w:tcW w:w="1556" w:type="dxa"/>
            <w:tcBorders>
              <w:top w:val="nil"/>
              <w:left w:val="nil"/>
              <w:bottom w:val="nil"/>
              <w:right w:val="nil"/>
            </w:tcBorders>
            <w:shd w:val="clear" w:color="auto" w:fill="auto"/>
            <w:noWrap/>
            <w:vAlign w:val="bottom"/>
            <w:hideMark/>
          </w:tcPr>
          <w:p w14:paraId="2F79361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581D2E3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72835C68" w14:textId="44F640B5"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24.5</w:t>
            </w:r>
          </w:p>
        </w:tc>
      </w:tr>
      <w:tr w:rsidR="00232ACF" w:rsidRPr="00D57F78" w14:paraId="4F679474" w14:textId="77777777" w:rsidTr="00E310BA">
        <w:trPr>
          <w:trHeight w:val="300"/>
        </w:trPr>
        <w:tc>
          <w:tcPr>
            <w:tcW w:w="1033" w:type="dxa"/>
            <w:tcBorders>
              <w:top w:val="nil"/>
              <w:left w:val="nil"/>
              <w:bottom w:val="nil"/>
              <w:right w:val="nil"/>
            </w:tcBorders>
            <w:shd w:val="clear" w:color="auto" w:fill="auto"/>
            <w:noWrap/>
            <w:vAlign w:val="bottom"/>
          </w:tcPr>
          <w:p w14:paraId="379756C4" w14:textId="670360EE"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43E86270" w14:textId="34220871"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4515363C" w14:textId="1C065D62" w:rsidR="00232ACF" w:rsidRPr="002C09F4" w:rsidRDefault="00106C8F" w:rsidP="00106C8F">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Terreiro do Paço/</w:t>
            </w:r>
            <w:r w:rsidR="00232ACF" w:rsidRPr="002C09F4">
              <w:rPr>
                <w:rFonts w:ascii="Arial" w:eastAsia="Times New Roman" w:hAnsi="Arial" w:cs="Arial"/>
                <w:color w:val="000000"/>
                <w:sz w:val="18"/>
                <w:szCs w:val="18"/>
              </w:rPr>
              <w:t xml:space="preserve">Santa Apolónia </w:t>
            </w:r>
          </w:p>
        </w:tc>
        <w:tc>
          <w:tcPr>
            <w:tcW w:w="1248" w:type="dxa"/>
            <w:tcBorders>
              <w:top w:val="nil"/>
              <w:left w:val="nil"/>
              <w:bottom w:val="nil"/>
              <w:right w:val="nil"/>
            </w:tcBorders>
            <w:shd w:val="clear" w:color="auto" w:fill="auto"/>
            <w:noWrap/>
            <w:vAlign w:val="bottom"/>
            <w:hideMark/>
          </w:tcPr>
          <w:p w14:paraId="59CE6394" w14:textId="7BA8D3E3"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5DCEFF0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Vertical Support Post</w:t>
            </w:r>
          </w:p>
        </w:tc>
        <w:tc>
          <w:tcPr>
            <w:tcW w:w="1556" w:type="dxa"/>
            <w:tcBorders>
              <w:top w:val="nil"/>
              <w:left w:val="nil"/>
              <w:bottom w:val="nil"/>
              <w:right w:val="nil"/>
            </w:tcBorders>
            <w:shd w:val="clear" w:color="auto" w:fill="auto"/>
            <w:noWrap/>
            <w:vAlign w:val="bottom"/>
            <w:hideMark/>
          </w:tcPr>
          <w:p w14:paraId="691B9134"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619E5EE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13AC2DD9" w14:textId="17FE278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28.0</w:t>
            </w:r>
          </w:p>
        </w:tc>
      </w:tr>
      <w:tr w:rsidR="00232ACF" w:rsidRPr="00D57F78" w14:paraId="24ABBC4B" w14:textId="77777777" w:rsidTr="00E310BA">
        <w:trPr>
          <w:trHeight w:val="300"/>
        </w:trPr>
        <w:tc>
          <w:tcPr>
            <w:tcW w:w="1033" w:type="dxa"/>
            <w:tcBorders>
              <w:top w:val="nil"/>
              <w:left w:val="nil"/>
              <w:bottom w:val="nil"/>
              <w:right w:val="nil"/>
            </w:tcBorders>
            <w:shd w:val="clear" w:color="auto" w:fill="auto"/>
            <w:noWrap/>
            <w:vAlign w:val="bottom"/>
          </w:tcPr>
          <w:p w14:paraId="53B70FF0" w14:textId="07AA86C5"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30EB564F" w14:textId="18AA9E9C"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4F5AF2A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Terreiro do Paço</w:t>
            </w:r>
          </w:p>
        </w:tc>
        <w:tc>
          <w:tcPr>
            <w:tcW w:w="1248" w:type="dxa"/>
            <w:tcBorders>
              <w:top w:val="nil"/>
              <w:left w:val="nil"/>
              <w:bottom w:val="nil"/>
              <w:right w:val="nil"/>
            </w:tcBorders>
            <w:shd w:val="clear" w:color="auto" w:fill="auto"/>
            <w:noWrap/>
            <w:vAlign w:val="bottom"/>
            <w:hideMark/>
          </w:tcPr>
          <w:p w14:paraId="6F1C0EB0" w14:textId="5BF98E6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226C793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Info button</w:t>
            </w:r>
          </w:p>
        </w:tc>
        <w:tc>
          <w:tcPr>
            <w:tcW w:w="1556" w:type="dxa"/>
            <w:tcBorders>
              <w:top w:val="nil"/>
              <w:left w:val="nil"/>
              <w:bottom w:val="nil"/>
              <w:right w:val="nil"/>
            </w:tcBorders>
            <w:shd w:val="clear" w:color="auto" w:fill="auto"/>
            <w:noWrap/>
            <w:vAlign w:val="bottom"/>
            <w:hideMark/>
          </w:tcPr>
          <w:p w14:paraId="3672EF7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plastic</w:t>
            </w:r>
          </w:p>
        </w:tc>
        <w:tc>
          <w:tcPr>
            <w:tcW w:w="1162" w:type="dxa"/>
            <w:tcBorders>
              <w:top w:val="nil"/>
              <w:left w:val="nil"/>
              <w:bottom w:val="nil"/>
              <w:right w:val="nil"/>
            </w:tcBorders>
            <w:shd w:val="clear" w:color="auto" w:fill="auto"/>
            <w:noWrap/>
            <w:vAlign w:val="bottom"/>
            <w:hideMark/>
          </w:tcPr>
          <w:p w14:paraId="7258D8A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557C829E" w14:textId="4500136C"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42.4</w:t>
            </w:r>
          </w:p>
        </w:tc>
      </w:tr>
      <w:tr w:rsidR="00232ACF" w:rsidRPr="00D57F78" w14:paraId="20CD4085" w14:textId="77777777" w:rsidTr="00E310BA">
        <w:trPr>
          <w:trHeight w:val="300"/>
        </w:trPr>
        <w:tc>
          <w:tcPr>
            <w:tcW w:w="1033" w:type="dxa"/>
            <w:tcBorders>
              <w:top w:val="nil"/>
              <w:left w:val="nil"/>
              <w:bottom w:val="nil"/>
              <w:right w:val="nil"/>
            </w:tcBorders>
            <w:shd w:val="clear" w:color="auto" w:fill="auto"/>
            <w:noWrap/>
            <w:vAlign w:val="bottom"/>
          </w:tcPr>
          <w:p w14:paraId="6B635B5D" w14:textId="3400F428"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5DB501FC" w14:textId="64938C0E"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0419FC7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Terreiro do Paço</w:t>
            </w:r>
          </w:p>
        </w:tc>
        <w:tc>
          <w:tcPr>
            <w:tcW w:w="1248" w:type="dxa"/>
            <w:tcBorders>
              <w:top w:val="nil"/>
              <w:left w:val="nil"/>
              <w:bottom w:val="nil"/>
              <w:right w:val="nil"/>
            </w:tcBorders>
            <w:shd w:val="clear" w:color="auto" w:fill="auto"/>
            <w:noWrap/>
            <w:vAlign w:val="bottom"/>
            <w:hideMark/>
          </w:tcPr>
          <w:p w14:paraId="73F7F603" w14:textId="1C141638"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0AA5D08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Ticket Validation</w:t>
            </w:r>
          </w:p>
        </w:tc>
        <w:tc>
          <w:tcPr>
            <w:tcW w:w="1556" w:type="dxa"/>
            <w:tcBorders>
              <w:top w:val="nil"/>
              <w:left w:val="nil"/>
              <w:bottom w:val="nil"/>
              <w:right w:val="nil"/>
            </w:tcBorders>
            <w:shd w:val="clear" w:color="auto" w:fill="auto"/>
            <w:noWrap/>
            <w:vAlign w:val="bottom"/>
            <w:hideMark/>
          </w:tcPr>
          <w:p w14:paraId="163E3D4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Plastic</w:t>
            </w:r>
          </w:p>
        </w:tc>
        <w:tc>
          <w:tcPr>
            <w:tcW w:w="1162" w:type="dxa"/>
            <w:tcBorders>
              <w:top w:val="nil"/>
              <w:left w:val="nil"/>
              <w:bottom w:val="nil"/>
              <w:right w:val="nil"/>
            </w:tcBorders>
            <w:shd w:val="clear" w:color="auto" w:fill="auto"/>
            <w:noWrap/>
            <w:vAlign w:val="bottom"/>
            <w:hideMark/>
          </w:tcPr>
          <w:p w14:paraId="6CC1FCB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690931ED" w14:textId="2AEE274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74.6</w:t>
            </w:r>
          </w:p>
        </w:tc>
      </w:tr>
      <w:tr w:rsidR="00232ACF" w:rsidRPr="00D57F78" w14:paraId="527594EF" w14:textId="77777777" w:rsidTr="00E310BA">
        <w:trPr>
          <w:trHeight w:val="300"/>
        </w:trPr>
        <w:tc>
          <w:tcPr>
            <w:tcW w:w="1033" w:type="dxa"/>
            <w:tcBorders>
              <w:top w:val="nil"/>
              <w:left w:val="nil"/>
              <w:bottom w:val="nil"/>
              <w:right w:val="nil"/>
            </w:tcBorders>
            <w:shd w:val="clear" w:color="auto" w:fill="auto"/>
            <w:noWrap/>
            <w:vAlign w:val="bottom"/>
          </w:tcPr>
          <w:p w14:paraId="7D30E59C" w14:textId="23A36C0A"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57E593D2" w14:textId="0B70D692"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1D64CCC3" w14:textId="5322BFC1" w:rsidR="00232ACF" w:rsidRPr="002C09F4" w:rsidRDefault="00106C8F" w:rsidP="00106C8F">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Terreiro do Paço/</w:t>
            </w:r>
            <w:r w:rsidR="00232ACF" w:rsidRPr="002C09F4">
              <w:rPr>
                <w:rFonts w:ascii="Arial" w:eastAsia="Times New Roman" w:hAnsi="Arial" w:cs="Arial"/>
                <w:color w:val="000000"/>
                <w:sz w:val="18"/>
                <w:szCs w:val="18"/>
              </w:rPr>
              <w:t xml:space="preserve">Santa Apolónia </w:t>
            </w:r>
          </w:p>
        </w:tc>
        <w:tc>
          <w:tcPr>
            <w:tcW w:w="1248" w:type="dxa"/>
            <w:tcBorders>
              <w:top w:val="nil"/>
              <w:left w:val="nil"/>
              <w:bottom w:val="nil"/>
              <w:right w:val="nil"/>
            </w:tcBorders>
            <w:shd w:val="clear" w:color="auto" w:fill="auto"/>
            <w:noWrap/>
            <w:vAlign w:val="bottom"/>
            <w:hideMark/>
          </w:tcPr>
          <w:p w14:paraId="3F1016C7" w14:textId="1D139D4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6746A42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Air conditioner</w:t>
            </w:r>
          </w:p>
        </w:tc>
        <w:tc>
          <w:tcPr>
            <w:tcW w:w="1556" w:type="dxa"/>
            <w:tcBorders>
              <w:top w:val="nil"/>
              <w:left w:val="nil"/>
              <w:bottom w:val="nil"/>
              <w:right w:val="nil"/>
            </w:tcBorders>
            <w:shd w:val="clear" w:color="auto" w:fill="auto"/>
            <w:noWrap/>
            <w:vAlign w:val="bottom"/>
            <w:hideMark/>
          </w:tcPr>
          <w:p w14:paraId="1C13B65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3B48245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59A60E0B" w14:textId="64FC101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87.2</w:t>
            </w:r>
          </w:p>
        </w:tc>
      </w:tr>
      <w:tr w:rsidR="00232ACF" w:rsidRPr="00D57F78" w14:paraId="0AE3F877" w14:textId="77777777" w:rsidTr="00E310BA">
        <w:trPr>
          <w:trHeight w:val="300"/>
        </w:trPr>
        <w:tc>
          <w:tcPr>
            <w:tcW w:w="1033" w:type="dxa"/>
            <w:tcBorders>
              <w:top w:val="nil"/>
              <w:left w:val="nil"/>
              <w:bottom w:val="nil"/>
              <w:right w:val="nil"/>
            </w:tcBorders>
            <w:shd w:val="clear" w:color="auto" w:fill="auto"/>
            <w:noWrap/>
            <w:vAlign w:val="bottom"/>
          </w:tcPr>
          <w:p w14:paraId="03DF85F8" w14:textId="4F747660"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31233936" w14:textId="02E45E95"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2F56965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Santa Apolónia </w:t>
            </w:r>
          </w:p>
        </w:tc>
        <w:tc>
          <w:tcPr>
            <w:tcW w:w="1248" w:type="dxa"/>
            <w:tcBorders>
              <w:top w:val="nil"/>
              <w:left w:val="nil"/>
              <w:bottom w:val="nil"/>
              <w:right w:val="nil"/>
            </w:tcBorders>
            <w:shd w:val="clear" w:color="auto" w:fill="auto"/>
            <w:noWrap/>
            <w:vAlign w:val="bottom"/>
            <w:hideMark/>
          </w:tcPr>
          <w:p w14:paraId="27D2A3FC" w14:textId="5DA4A69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56E9B13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Turnstile</w:t>
            </w:r>
          </w:p>
        </w:tc>
        <w:tc>
          <w:tcPr>
            <w:tcW w:w="1556" w:type="dxa"/>
            <w:tcBorders>
              <w:top w:val="nil"/>
              <w:left w:val="nil"/>
              <w:bottom w:val="nil"/>
              <w:right w:val="nil"/>
            </w:tcBorders>
            <w:shd w:val="clear" w:color="auto" w:fill="auto"/>
            <w:noWrap/>
            <w:vAlign w:val="bottom"/>
            <w:hideMark/>
          </w:tcPr>
          <w:p w14:paraId="5E41884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Glass and rubber</w:t>
            </w:r>
          </w:p>
        </w:tc>
        <w:tc>
          <w:tcPr>
            <w:tcW w:w="1162" w:type="dxa"/>
            <w:tcBorders>
              <w:top w:val="nil"/>
              <w:left w:val="nil"/>
              <w:bottom w:val="nil"/>
              <w:right w:val="nil"/>
            </w:tcBorders>
            <w:shd w:val="clear" w:color="auto" w:fill="auto"/>
            <w:noWrap/>
            <w:vAlign w:val="bottom"/>
            <w:hideMark/>
          </w:tcPr>
          <w:p w14:paraId="131666E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5D75CA6F" w14:textId="3C1D8DC4"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98.4</w:t>
            </w:r>
          </w:p>
        </w:tc>
      </w:tr>
      <w:tr w:rsidR="00232ACF" w:rsidRPr="00D57F78" w14:paraId="7AF61A0D" w14:textId="77777777" w:rsidTr="00E310BA">
        <w:trPr>
          <w:trHeight w:val="300"/>
        </w:trPr>
        <w:tc>
          <w:tcPr>
            <w:tcW w:w="1033" w:type="dxa"/>
            <w:tcBorders>
              <w:top w:val="nil"/>
              <w:left w:val="nil"/>
              <w:bottom w:val="single" w:sz="4" w:space="0" w:color="auto"/>
              <w:right w:val="nil"/>
            </w:tcBorders>
            <w:shd w:val="clear" w:color="auto" w:fill="auto"/>
            <w:noWrap/>
            <w:vAlign w:val="bottom"/>
          </w:tcPr>
          <w:p w14:paraId="66BFB589" w14:textId="41EE2A4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single" w:sz="4" w:space="0" w:color="auto"/>
              <w:right w:val="nil"/>
            </w:tcBorders>
            <w:shd w:val="clear" w:color="auto" w:fill="auto"/>
            <w:noWrap/>
            <w:vAlign w:val="bottom"/>
          </w:tcPr>
          <w:p w14:paraId="63A42D79" w14:textId="0E0D2ECF"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single" w:sz="4" w:space="0" w:color="auto"/>
              <w:right w:val="nil"/>
            </w:tcBorders>
            <w:shd w:val="clear" w:color="auto" w:fill="auto"/>
            <w:noWrap/>
            <w:vAlign w:val="bottom"/>
            <w:hideMark/>
          </w:tcPr>
          <w:p w14:paraId="2C71599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Santa Apolónia </w:t>
            </w:r>
          </w:p>
        </w:tc>
        <w:tc>
          <w:tcPr>
            <w:tcW w:w="1248" w:type="dxa"/>
            <w:tcBorders>
              <w:top w:val="nil"/>
              <w:left w:val="nil"/>
              <w:bottom w:val="single" w:sz="4" w:space="0" w:color="auto"/>
              <w:right w:val="nil"/>
            </w:tcBorders>
            <w:shd w:val="clear" w:color="auto" w:fill="auto"/>
            <w:noWrap/>
            <w:vAlign w:val="bottom"/>
            <w:hideMark/>
          </w:tcPr>
          <w:p w14:paraId="1386DF82" w14:textId="03AB5F9A"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single" w:sz="4" w:space="0" w:color="auto"/>
              <w:right w:val="nil"/>
            </w:tcBorders>
            <w:shd w:val="clear" w:color="auto" w:fill="auto"/>
            <w:noWrap/>
            <w:vAlign w:val="bottom"/>
            <w:hideMark/>
          </w:tcPr>
          <w:p w14:paraId="3839360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Elevator</w:t>
            </w:r>
          </w:p>
        </w:tc>
        <w:tc>
          <w:tcPr>
            <w:tcW w:w="1556" w:type="dxa"/>
            <w:tcBorders>
              <w:top w:val="nil"/>
              <w:left w:val="nil"/>
              <w:bottom w:val="single" w:sz="4" w:space="0" w:color="auto"/>
              <w:right w:val="nil"/>
            </w:tcBorders>
            <w:shd w:val="clear" w:color="auto" w:fill="auto"/>
            <w:noWrap/>
            <w:vAlign w:val="bottom"/>
            <w:hideMark/>
          </w:tcPr>
          <w:p w14:paraId="05DB509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Glass</w:t>
            </w:r>
          </w:p>
        </w:tc>
        <w:tc>
          <w:tcPr>
            <w:tcW w:w="1162" w:type="dxa"/>
            <w:tcBorders>
              <w:top w:val="nil"/>
              <w:left w:val="nil"/>
              <w:bottom w:val="single" w:sz="4" w:space="0" w:color="auto"/>
              <w:right w:val="nil"/>
            </w:tcBorders>
            <w:shd w:val="clear" w:color="auto" w:fill="auto"/>
            <w:noWrap/>
            <w:vAlign w:val="bottom"/>
            <w:hideMark/>
          </w:tcPr>
          <w:p w14:paraId="49AE74D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single" w:sz="4" w:space="0" w:color="auto"/>
              <w:right w:val="nil"/>
            </w:tcBorders>
            <w:shd w:val="clear" w:color="auto" w:fill="auto"/>
            <w:noWrap/>
            <w:vAlign w:val="bottom"/>
            <w:hideMark/>
          </w:tcPr>
          <w:p w14:paraId="44C5FFE0" w14:textId="71B2897F"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56.6</w:t>
            </w:r>
          </w:p>
        </w:tc>
      </w:tr>
      <w:tr w:rsidR="00232ACF" w:rsidRPr="00D57F78" w14:paraId="76F920A5" w14:textId="77777777" w:rsidTr="00E310BA">
        <w:trPr>
          <w:trHeight w:val="300"/>
        </w:trPr>
        <w:tc>
          <w:tcPr>
            <w:tcW w:w="1033" w:type="dxa"/>
            <w:tcBorders>
              <w:top w:val="single" w:sz="4" w:space="0" w:color="auto"/>
              <w:left w:val="nil"/>
              <w:bottom w:val="single" w:sz="4" w:space="0" w:color="auto"/>
              <w:right w:val="nil"/>
            </w:tcBorders>
            <w:shd w:val="clear" w:color="auto" w:fill="auto"/>
            <w:noWrap/>
            <w:vAlign w:val="bottom"/>
            <w:hideMark/>
          </w:tcPr>
          <w:p w14:paraId="4E52513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w:t>
            </w:r>
          </w:p>
        </w:tc>
        <w:tc>
          <w:tcPr>
            <w:tcW w:w="948" w:type="dxa"/>
            <w:tcBorders>
              <w:top w:val="single" w:sz="4" w:space="0" w:color="auto"/>
              <w:left w:val="nil"/>
              <w:bottom w:val="single" w:sz="4" w:space="0" w:color="auto"/>
              <w:right w:val="nil"/>
            </w:tcBorders>
            <w:shd w:val="clear" w:color="auto" w:fill="auto"/>
            <w:noWrap/>
            <w:vAlign w:val="bottom"/>
            <w:hideMark/>
          </w:tcPr>
          <w:p w14:paraId="4702ABC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15</w:t>
            </w:r>
          </w:p>
        </w:tc>
        <w:tc>
          <w:tcPr>
            <w:tcW w:w="4549" w:type="dxa"/>
            <w:tcBorders>
              <w:top w:val="single" w:sz="4" w:space="0" w:color="auto"/>
              <w:left w:val="nil"/>
              <w:bottom w:val="single" w:sz="4" w:space="0" w:color="auto"/>
              <w:right w:val="nil"/>
            </w:tcBorders>
            <w:shd w:val="clear" w:color="auto" w:fill="auto"/>
            <w:noWrap/>
            <w:vAlign w:val="bottom"/>
            <w:hideMark/>
          </w:tcPr>
          <w:p w14:paraId="4C84FAB6" w14:textId="2DE1611F"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Aeroporto/</w:t>
            </w:r>
            <w:r w:rsidR="00232ACF" w:rsidRPr="002C09F4">
              <w:rPr>
                <w:rFonts w:ascii="Arial" w:eastAsia="Times New Roman" w:hAnsi="Arial" w:cs="Arial"/>
                <w:color w:val="000000"/>
                <w:sz w:val="18"/>
                <w:szCs w:val="18"/>
                <w:lang w:val="en-US"/>
              </w:rPr>
              <w:t>Encarnação</w:t>
            </w:r>
          </w:p>
        </w:tc>
        <w:tc>
          <w:tcPr>
            <w:tcW w:w="1248" w:type="dxa"/>
            <w:tcBorders>
              <w:top w:val="single" w:sz="4" w:space="0" w:color="auto"/>
              <w:left w:val="nil"/>
              <w:bottom w:val="single" w:sz="4" w:space="0" w:color="auto"/>
              <w:right w:val="nil"/>
            </w:tcBorders>
            <w:shd w:val="clear" w:color="auto" w:fill="auto"/>
            <w:noWrap/>
            <w:vAlign w:val="bottom"/>
            <w:hideMark/>
          </w:tcPr>
          <w:p w14:paraId="2492F6E7" w14:textId="6A10845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single" w:sz="4" w:space="0" w:color="auto"/>
              <w:left w:val="nil"/>
              <w:bottom w:val="single" w:sz="4" w:space="0" w:color="auto"/>
              <w:right w:val="nil"/>
            </w:tcBorders>
            <w:shd w:val="clear" w:color="auto" w:fill="auto"/>
            <w:noWrap/>
            <w:vAlign w:val="bottom"/>
            <w:hideMark/>
          </w:tcPr>
          <w:p w14:paraId="3516CD24"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Vertical Support Post</w:t>
            </w:r>
          </w:p>
        </w:tc>
        <w:tc>
          <w:tcPr>
            <w:tcW w:w="1556" w:type="dxa"/>
            <w:tcBorders>
              <w:top w:val="single" w:sz="4" w:space="0" w:color="auto"/>
              <w:left w:val="nil"/>
              <w:bottom w:val="single" w:sz="4" w:space="0" w:color="auto"/>
              <w:right w:val="nil"/>
            </w:tcBorders>
            <w:shd w:val="clear" w:color="auto" w:fill="auto"/>
            <w:noWrap/>
            <w:vAlign w:val="bottom"/>
            <w:hideMark/>
          </w:tcPr>
          <w:p w14:paraId="46C8B40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single" w:sz="4" w:space="0" w:color="auto"/>
              <w:left w:val="nil"/>
              <w:bottom w:val="single" w:sz="4" w:space="0" w:color="auto"/>
              <w:right w:val="nil"/>
            </w:tcBorders>
            <w:shd w:val="clear" w:color="auto" w:fill="auto"/>
            <w:noWrap/>
            <w:vAlign w:val="bottom"/>
            <w:hideMark/>
          </w:tcPr>
          <w:p w14:paraId="1CAF0AC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w:t>
            </w:r>
          </w:p>
        </w:tc>
        <w:tc>
          <w:tcPr>
            <w:tcW w:w="1134" w:type="dxa"/>
            <w:tcBorders>
              <w:top w:val="single" w:sz="4" w:space="0" w:color="auto"/>
              <w:left w:val="nil"/>
              <w:bottom w:val="single" w:sz="4" w:space="0" w:color="auto"/>
              <w:right w:val="nil"/>
            </w:tcBorders>
            <w:shd w:val="clear" w:color="auto" w:fill="auto"/>
            <w:noWrap/>
            <w:vAlign w:val="bottom"/>
            <w:hideMark/>
          </w:tcPr>
          <w:p w14:paraId="023CF113" w14:textId="02AC8F71"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52.7</w:t>
            </w:r>
          </w:p>
        </w:tc>
      </w:tr>
      <w:tr w:rsidR="00232ACF" w:rsidRPr="00D57F78" w14:paraId="067201EB" w14:textId="77777777" w:rsidTr="00E310BA">
        <w:trPr>
          <w:trHeight w:val="300"/>
        </w:trPr>
        <w:tc>
          <w:tcPr>
            <w:tcW w:w="1033" w:type="dxa"/>
            <w:tcBorders>
              <w:top w:val="single" w:sz="4" w:space="0" w:color="auto"/>
              <w:left w:val="nil"/>
              <w:bottom w:val="nil"/>
              <w:right w:val="nil"/>
            </w:tcBorders>
            <w:shd w:val="clear" w:color="auto" w:fill="auto"/>
            <w:noWrap/>
            <w:vAlign w:val="bottom"/>
            <w:hideMark/>
          </w:tcPr>
          <w:p w14:paraId="4E66435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w:t>
            </w:r>
          </w:p>
        </w:tc>
        <w:tc>
          <w:tcPr>
            <w:tcW w:w="948" w:type="dxa"/>
            <w:tcBorders>
              <w:top w:val="single" w:sz="4" w:space="0" w:color="auto"/>
              <w:left w:val="nil"/>
              <w:bottom w:val="nil"/>
              <w:right w:val="nil"/>
            </w:tcBorders>
            <w:shd w:val="clear" w:color="auto" w:fill="auto"/>
            <w:noWrap/>
            <w:vAlign w:val="bottom"/>
            <w:hideMark/>
          </w:tcPr>
          <w:p w14:paraId="44334D6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15</w:t>
            </w:r>
          </w:p>
        </w:tc>
        <w:tc>
          <w:tcPr>
            <w:tcW w:w="4549" w:type="dxa"/>
            <w:tcBorders>
              <w:top w:val="single" w:sz="4" w:space="0" w:color="auto"/>
              <w:left w:val="nil"/>
              <w:bottom w:val="nil"/>
              <w:right w:val="nil"/>
            </w:tcBorders>
            <w:shd w:val="clear" w:color="auto" w:fill="auto"/>
            <w:noWrap/>
            <w:vAlign w:val="bottom"/>
            <w:hideMark/>
          </w:tcPr>
          <w:p w14:paraId="7F2E5E7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Aeroporto</w:t>
            </w:r>
          </w:p>
        </w:tc>
        <w:tc>
          <w:tcPr>
            <w:tcW w:w="1248" w:type="dxa"/>
            <w:tcBorders>
              <w:top w:val="single" w:sz="4" w:space="0" w:color="auto"/>
              <w:left w:val="nil"/>
              <w:bottom w:val="nil"/>
              <w:right w:val="nil"/>
            </w:tcBorders>
            <w:shd w:val="clear" w:color="auto" w:fill="auto"/>
            <w:noWrap/>
            <w:vAlign w:val="bottom"/>
            <w:hideMark/>
          </w:tcPr>
          <w:p w14:paraId="30EAA51E" w14:textId="0B88433E"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single" w:sz="4" w:space="0" w:color="auto"/>
              <w:left w:val="nil"/>
              <w:bottom w:val="nil"/>
              <w:right w:val="nil"/>
            </w:tcBorders>
            <w:shd w:val="clear" w:color="auto" w:fill="auto"/>
            <w:noWrap/>
            <w:vAlign w:val="bottom"/>
            <w:hideMark/>
          </w:tcPr>
          <w:p w14:paraId="34CD380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Turnstile</w:t>
            </w:r>
          </w:p>
        </w:tc>
        <w:tc>
          <w:tcPr>
            <w:tcW w:w="1556" w:type="dxa"/>
            <w:tcBorders>
              <w:top w:val="single" w:sz="4" w:space="0" w:color="auto"/>
              <w:left w:val="nil"/>
              <w:bottom w:val="nil"/>
              <w:right w:val="nil"/>
            </w:tcBorders>
            <w:shd w:val="clear" w:color="auto" w:fill="auto"/>
            <w:noWrap/>
            <w:vAlign w:val="bottom"/>
            <w:hideMark/>
          </w:tcPr>
          <w:p w14:paraId="3FEC47D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Glass and rubber</w:t>
            </w:r>
          </w:p>
        </w:tc>
        <w:tc>
          <w:tcPr>
            <w:tcW w:w="1162" w:type="dxa"/>
            <w:tcBorders>
              <w:top w:val="single" w:sz="4" w:space="0" w:color="auto"/>
              <w:left w:val="nil"/>
              <w:bottom w:val="nil"/>
              <w:right w:val="nil"/>
            </w:tcBorders>
            <w:shd w:val="clear" w:color="auto" w:fill="auto"/>
            <w:noWrap/>
            <w:vAlign w:val="bottom"/>
            <w:hideMark/>
          </w:tcPr>
          <w:p w14:paraId="668D5D1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single" w:sz="4" w:space="0" w:color="auto"/>
              <w:left w:val="nil"/>
              <w:bottom w:val="nil"/>
              <w:right w:val="nil"/>
            </w:tcBorders>
            <w:shd w:val="clear" w:color="auto" w:fill="auto"/>
            <w:noWrap/>
            <w:vAlign w:val="bottom"/>
            <w:hideMark/>
          </w:tcPr>
          <w:p w14:paraId="58386470" w14:textId="0B8187E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168.3</w:t>
            </w:r>
          </w:p>
        </w:tc>
      </w:tr>
      <w:tr w:rsidR="00232ACF" w:rsidRPr="00D57F78" w14:paraId="5B531C39" w14:textId="77777777" w:rsidTr="00E310BA">
        <w:trPr>
          <w:trHeight w:val="300"/>
        </w:trPr>
        <w:tc>
          <w:tcPr>
            <w:tcW w:w="1033" w:type="dxa"/>
            <w:tcBorders>
              <w:top w:val="nil"/>
              <w:left w:val="nil"/>
              <w:bottom w:val="nil"/>
              <w:right w:val="nil"/>
            </w:tcBorders>
            <w:shd w:val="clear" w:color="auto" w:fill="auto"/>
            <w:noWrap/>
            <w:vAlign w:val="bottom"/>
          </w:tcPr>
          <w:p w14:paraId="5EC0570E" w14:textId="392C6AA7"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13D8A741" w14:textId="07A22061"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7995230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Aeroporto</w:t>
            </w:r>
          </w:p>
        </w:tc>
        <w:tc>
          <w:tcPr>
            <w:tcW w:w="1248" w:type="dxa"/>
            <w:tcBorders>
              <w:top w:val="nil"/>
              <w:left w:val="nil"/>
              <w:bottom w:val="nil"/>
              <w:right w:val="nil"/>
            </w:tcBorders>
            <w:shd w:val="clear" w:color="auto" w:fill="auto"/>
            <w:noWrap/>
            <w:vAlign w:val="bottom"/>
            <w:hideMark/>
          </w:tcPr>
          <w:p w14:paraId="696EC3FF" w14:textId="594BBD04"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59620DD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Elevator</w:t>
            </w:r>
          </w:p>
        </w:tc>
        <w:tc>
          <w:tcPr>
            <w:tcW w:w="1556" w:type="dxa"/>
            <w:tcBorders>
              <w:top w:val="nil"/>
              <w:left w:val="nil"/>
              <w:bottom w:val="nil"/>
              <w:right w:val="nil"/>
            </w:tcBorders>
            <w:shd w:val="clear" w:color="auto" w:fill="auto"/>
            <w:noWrap/>
            <w:vAlign w:val="bottom"/>
            <w:hideMark/>
          </w:tcPr>
          <w:p w14:paraId="21B9C2C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glass</w:t>
            </w:r>
          </w:p>
        </w:tc>
        <w:tc>
          <w:tcPr>
            <w:tcW w:w="1162" w:type="dxa"/>
            <w:tcBorders>
              <w:top w:val="nil"/>
              <w:left w:val="nil"/>
              <w:bottom w:val="nil"/>
              <w:right w:val="nil"/>
            </w:tcBorders>
            <w:shd w:val="clear" w:color="auto" w:fill="auto"/>
            <w:noWrap/>
            <w:vAlign w:val="bottom"/>
            <w:hideMark/>
          </w:tcPr>
          <w:p w14:paraId="6E7225A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2C1C78CD" w14:textId="624630A8"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223.2</w:t>
            </w:r>
          </w:p>
        </w:tc>
      </w:tr>
      <w:tr w:rsidR="00232ACF" w:rsidRPr="00D57F78" w14:paraId="2EDF5FD4" w14:textId="77777777" w:rsidTr="00E310BA">
        <w:trPr>
          <w:trHeight w:val="300"/>
        </w:trPr>
        <w:tc>
          <w:tcPr>
            <w:tcW w:w="1033" w:type="dxa"/>
            <w:tcBorders>
              <w:top w:val="nil"/>
              <w:left w:val="nil"/>
              <w:bottom w:val="nil"/>
              <w:right w:val="nil"/>
            </w:tcBorders>
            <w:shd w:val="clear" w:color="auto" w:fill="auto"/>
            <w:noWrap/>
            <w:vAlign w:val="bottom"/>
          </w:tcPr>
          <w:p w14:paraId="1E6EA90D" w14:textId="780454F1"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1658123F" w14:textId="71C0E793"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4BC0A90B" w14:textId="37836A60"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Encarnação/</w:t>
            </w:r>
            <w:r w:rsidR="00232ACF" w:rsidRPr="002C09F4">
              <w:rPr>
                <w:rFonts w:ascii="Arial" w:eastAsia="Times New Roman" w:hAnsi="Arial" w:cs="Arial"/>
                <w:color w:val="000000"/>
                <w:sz w:val="18"/>
                <w:szCs w:val="18"/>
                <w:lang w:val="en-US"/>
              </w:rPr>
              <w:t>Moscavide</w:t>
            </w:r>
          </w:p>
        </w:tc>
        <w:tc>
          <w:tcPr>
            <w:tcW w:w="1248" w:type="dxa"/>
            <w:tcBorders>
              <w:top w:val="nil"/>
              <w:left w:val="nil"/>
              <w:bottom w:val="nil"/>
              <w:right w:val="nil"/>
            </w:tcBorders>
            <w:shd w:val="clear" w:color="auto" w:fill="auto"/>
            <w:noWrap/>
            <w:vAlign w:val="bottom"/>
            <w:hideMark/>
          </w:tcPr>
          <w:p w14:paraId="3921E0A4" w14:textId="64BF36A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63B3BEA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Bench Support</w:t>
            </w:r>
          </w:p>
        </w:tc>
        <w:tc>
          <w:tcPr>
            <w:tcW w:w="1556" w:type="dxa"/>
            <w:tcBorders>
              <w:top w:val="nil"/>
              <w:left w:val="nil"/>
              <w:bottom w:val="nil"/>
              <w:right w:val="nil"/>
            </w:tcBorders>
            <w:shd w:val="clear" w:color="auto" w:fill="auto"/>
            <w:noWrap/>
            <w:vAlign w:val="bottom"/>
            <w:hideMark/>
          </w:tcPr>
          <w:p w14:paraId="01A60D0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5A4E586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w:t>
            </w:r>
          </w:p>
        </w:tc>
        <w:tc>
          <w:tcPr>
            <w:tcW w:w="1134" w:type="dxa"/>
            <w:tcBorders>
              <w:top w:val="nil"/>
              <w:left w:val="nil"/>
              <w:bottom w:val="nil"/>
              <w:right w:val="nil"/>
            </w:tcBorders>
            <w:shd w:val="clear" w:color="auto" w:fill="auto"/>
            <w:noWrap/>
            <w:vAlign w:val="bottom"/>
            <w:hideMark/>
          </w:tcPr>
          <w:p w14:paraId="0AA31EC0" w14:textId="6A708F06"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304.2</w:t>
            </w:r>
          </w:p>
        </w:tc>
      </w:tr>
      <w:tr w:rsidR="00232ACF" w:rsidRPr="00D57F78" w14:paraId="47A1C080" w14:textId="77777777" w:rsidTr="00E310BA">
        <w:trPr>
          <w:trHeight w:val="300"/>
        </w:trPr>
        <w:tc>
          <w:tcPr>
            <w:tcW w:w="1033" w:type="dxa"/>
            <w:tcBorders>
              <w:top w:val="nil"/>
              <w:left w:val="nil"/>
              <w:bottom w:val="nil"/>
              <w:right w:val="nil"/>
            </w:tcBorders>
            <w:shd w:val="clear" w:color="auto" w:fill="auto"/>
            <w:noWrap/>
            <w:vAlign w:val="bottom"/>
          </w:tcPr>
          <w:p w14:paraId="4A6C04B5" w14:textId="593B9E4E"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2CFD728A" w14:textId="1080F767"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121FE95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Encarnação</w:t>
            </w:r>
          </w:p>
        </w:tc>
        <w:tc>
          <w:tcPr>
            <w:tcW w:w="1248" w:type="dxa"/>
            <w:tcBorders>
              <w:top w:val="nil"/>
              <w:left w:val="nil"/>
              <w:bottom w:val="nil"/>
              <w:right w:val="nil"/>
            </w:tcBorders>
            <w:shd w:val="clear" w:color="auto" w:fill="auto"/>
            <w:noWrap/>
            <w:vAlign w:val="bottom"/>
            <w:hideMark/>
          </w:tcPr>
          <w:p w14:paraId="6D481E00" w14:textId="7B65D46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02B3CCF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Handrail</w:t>
            </w:r>
          </w:p>
        </w:tc>
        <w:tc>
          <w:tcPr>
            <w:tcW w:w="1556" w:type="dxa"/>
            <w:tcBorders>
              <w:top w:val="nil"/>
              <w:left w:val="nil"/>
              <w:bottom w:val="nil"/>
              <w:right w:val="nil"/>
            </w:tcBorders>
            <w:shd w:val="clear" w:color="auto" w:fill="auto"/>
            <w:noWrap/>
            <w:vAlign w:val="bottom"/>
            <w:hideMark/>
          </w:tcPr>
          <w:p w14:paraId="46CA764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60290A4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217CB112" w14:textId="5C08B8BB"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304.2</w:t>
            </w:r>
          </w:p>
        </w:tc>
      </w:tr>
      <w:tr w:rsidR="00232ACF" w:rsidRPr="00D57F78" w14:paraId="3914E334" w14:textId="77777777" w:rsidTr="00E310BA">
        <w:trPr>
          <w:trHeight w:val="300"/>
        </w:trPr>
        <w:tc>
          <w:tcPr>
            <w:tcW w:w="1033" w:type="dxa"/>
            <w:tcBorders>
              <w:top w:val="nil"/>
              <w:left w:val="nil"/>
              <w:bottom w:val="nil"/>
              <w:right w:val="nil"/>
            </w:tcBorders>
            <w:shd w:val="clear" w:color="auto" w:fill="auto"/>
            <w:noWrap/>
            <w:vAlign w:val="bottom"/>
          </w:tcPr>
          <w:p w14:paraId="2362DAD9" w14:textId="5F3500CF"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single" w:sz="4" w:space="0" w:color="auto"/>
              <w:right w:val="nil"/>
            </w:tcBorders>
            <w:shd w:val="clear" w:color="auto" w:fill="auto"/>
            <w:noWrap/>
            <w:vAlign w:val="bottom"/>
          </w:tcPr>
          <w:p w14:paraId="22728356" w14:textId="3E9FEDC7"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single" w:sz="4" w:space="0" w:color="auto"/>
              <w:right w:val="nil"/>
            </w:tcBorders>
            <w:shd w:val="clear" w:color="auto" w:fill="auto"/>
            <w:noWrap/>
            <w:vAlign w:val="bottom"/>
            <w:hideMark/>
          </w:tcPr>
          <w:p w14:paraId="1E253F2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Encarnação</w:t>
            </w:r>
          </w:p>
        </w:tc>
        <w:tc>
          <w:tcPr>
            <w:tcW w:w="1248" w:type="dxa"/>
            <w:tcBorders>
              <w:top w:val="nil"/>
              <w:left w:val="nil"/>
              <w:bottom w:val="single" w:sz="4" w:space="0" w:color="auto"/>
              <w:right w:val="nil"/>
            </w:tcBorders>
            <w:shd w:val="clear" w:color="auto" w:fill="auto"/>
            <w:noWrap/>
            <w:vAlign w:val="bottom"/>
            <w:hideMark/>
          </w:tcPr>
          <w:p w14:paraId="15F57F63" w14:textId="4109BD91"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single" w:sz="4" w:space="0" w:color="auto"/>
              <w:right w:val="nil"/>
            </w:tcBorders>
            <w:shd w:val="clear" w:color="auto" w:fill="auto"/>
            <w:noWrap/>
            <w:vAlign w:val="bottom"/>
            <w:hideMark/>
          </w:tcPr>
          <w:p w14:paraId="0624AAD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Escalator</w:t>
            </w:r>
          </w:p>
        </w:tc>
        <w:tc>
          <w:tcPr>
            <w:tcW w:w="1556" w:type="dxa"/>
            <w:tcBorders>
              <w:top w:val="nil"/>
              <w:left w:val="nil"/>
              <w:bottom w:val="single" w:sz="4" w:space="0" w:color="auto"/>
              <w:right w:val="nil"/>
            </w:tcBorders>
            <w:shd w:val="clear" w:color="auto" w:fill="auto"/>
            <w:noWrap/>
            <w:vAlign w:val="bottom"/>
            <w:hideMark/>
          </w:tcPr>
          <w:p w14:paraId="47BBDF7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Rubber</w:t>
            </w:r>
          </w:p>
        </w:tc>
        <w:tc>
          <w:tcPr>
            <w:tcW w:w="1162" w:type="dxa"/>
            <w:tcBorders>
              <w:top w:val="nil"/>
              <w:left w:val="nil"/>
              <w:bottom w:val="single" w:sz="4" w:space="0" w:color="auto"/>
              <w:right w:val="nil"/>
            </w:tcBorders>
            <w:shd w:val="clear" w:color="auto" w:fill="auto"/>
            <w:noWrap/>
            <w:vAlign w:val="bottom"/>
            <w:hideMark/>
          </w:tcPr>
          <w:p w14:paraId="0D77AEE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single" w:sz="4" w:space="0" w:color="auto"/>
              <w:right w:val="nil"/>
            </w:tcBorders>
            <w:shd w:val="clear" w:color="auto" w:fill="auto"/>
            <w:noWrap/>
            <w:vAlign w:val="bottom"/>
            <w:hideMark/>
          </w:tcPr>
          <w:p w14:paraId="437D4D8D" w14:textId="04FBF68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52.0</w:t>
            </w:r>
          </w:p>
        </w:tc>
      </w:tr>
      <w:tr w:rsidR="00232ACF" w:rsidRPr="00D57F78" w14:paraId="12C44986" w14:textId="77777777" w:rsidTr="00E310BA">
        <w:trPr>
          <w:trHeight w:val="300"/>
        </w:trPr>
        <w:tc>
          <w:tcPr>
            <w:tcW w:w="1033" w:type="dxa"/>
            <w:tcBorders>
              <w:top w:val="nil"/>
              <w:left w:val="nil"/>
              <w:bottom w:val="nil"/>
              <w:right w:val="nil"/>
            </w:tcBorders>
            <w:shd w:val="clear" w:color="auto" w:fill="auto"/>
            <w:noWrap/>
            <w:vAlign w:val="bottom"/>
          </w:tcPr>
          <w:p w14:paraId="715D1894" w14:textId="0F6CE350"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single" w:sz="4" w:space="0" w:color="auto"/>
              <w:left w:val="nil"/>
              <w:bottom w:val="nil"/>
              <w:right w:val="nil"/>
            </w:tcBorders>
            <w:shd w:val="clear" w:color="auto" w:fill="auto"/>
            <w:noWrap/>
            <w:vAlign w:val="bottom"/>
            <w:hideMark/>
          </w:tcPr>
          <w:p w14:paraId="1B84EC0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16</w:t>
            </w:r>
          </w:p>
        </w:tc>
        <w:tc>
          <w:tcPr>
            <w:tcW w:w="4549" w:type="dxa"/>
            <w:tcBorders>
              <w:top w:val="single" w:sz="4" w:space="0" w:color="auto"/>
              <w:left w:val="nil"/>
              <w:bottom w:val="nil"/>
              <w:right w:val="nil"/>
            </w:tcBorders>
            <w:shd w:val="clear" w:color="auto" w:fill="auto"/>
            <w:noWrap/>
            <w:vAlign w:val="bottom"/>
            <w:hideMark/>
          </w:tcPr>
          <w:p w14:paraId="5560024A" w14:textId="4C0390A1"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Moscavide/</w:t>
            </w:r>
            <w:r w:rsidR="00232ACF" w:rsidRPr="002C09F4">
              <w:rPr>
                <w:rFonts w:ascii="Arial" w:eastAsia="Times New Roman" w:hAnsi="Arial" w:cs="Arial"/>
                <w:color w:val="000000"/>
                <w:sz w:val="18"/>
                <w:szCs w:val="18"/>
                <w:lang w:val="en-US"/>
              </w:rPr>
              <w:t xml:space="preserve">Oriente </w:t>
            </w:r>
          </w:p>
        </w:tc>
        <w:tc>
          <w:tcPr>
            <w:tcW w:w="1248" w:type="dxa"/>
            <w:tcBorders>
              <w:top w:val="single" w:sz="4" w:space="0" w:color="auto"/>
              <w:left w:val="nil"/>
              <w:bottom w:val="nil"/>
              <w:right w:val="nil"/>
            </w:tcBorders>
            <w:shd w:val="clear" w:color="auto" w:fill="auto"/>
            <w:noWrap/>
            <w:vAlign w:val="bottom"/>
            <w:hideMark/>
          </w:tcPr>
          <w:p w14:paraId="5F44B5BC" w14:textId="3724EEF8"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single" w:sz="4" w:space="0" w:color="auto"/>
              <w:left w:val="nil"/>
              <w:bottom w:val="nil"/>
              <w:right w:val="nil"/>
            </w:tcBorders>
            <w:shd w:val="clear" w:color="auto" w:fill="auto"/>
            <w:noWrap/>
            <w:vAlign w:val="bottom"/>
            <w:hideMark/>
          </w:tcPr>
          <w:p w14:paraId="69FCD9D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Window</w:t>
            </w:r>
          </w:p>
        </w:tc>
        <w:tc>
          <w:tcPr>
            <w:tcW w:w="1556" w:type="dxa"/>
            <w:tcBorders>
              <w:top w:val="single" w:sz="4" w:space="0" w:color="auto"/>
              <w:left w:val="nil"/>
              <w:bottom w:val="nil"/>
              <w:right w:val="nil"/>
            </w:tcBorders>
            <w:shd w:val="clear" w:color="auto" w:fill="auto"/>
            <w:noWrap/>
            <w:vAlign w:val="bottom"/>
            <w:hideMark/>
          </w:tcPr>
          <w:p w14:paraId="243EFB0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Glass</w:t>
            </w:r>
          </w:p>
        </w:tc>
        <w:tc>
          <w:tcPr>
            <w:tcW w:w="1162" w:type="dxa"/>
            <w:tcBorders>
              <w:top w:val="single" w:sz="4" w:space="0" w:color="auto"/>
              <w:left w:val="nil"/>
              <w:bottom w:val="nil"/>
              <w:right w:val="nil"/>
            </w:tcBorders>
            <w:shd w:val="clear" w:color="auto" w:fill="auto"/>
            <w:noWrap/>
            <w:vAlign w:val="bottom"/>
            <w:hideMark/>
          </w:tcPr>
          <w:p w14:paraId="1F32270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single" w:sz="4" w:space="0" w:color="auto"/>
              <w:left w:val="nil"/>
              <w:bottom w:val="nil"/>
              <w:right w:val="nil"/>
            </w:tcBorders>
            <w:shd w:val="clear" w:color="auto" w:fill="auto"/>
            <w:noWrap/>
            <w:vAlign w:val="bottom"/>
            <w:hideMark/>
          </w:tcPr>
          <w:p w14:paraId="620FC9F9" w14:textId="5EE985B6"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120.6</w:t>
            </w:r>
          </w:p>
        </w:tc>
      </w:tr>
      <w:tr w:rsidR="00232ACF" w:rsidRPr="00D57F78" w14:paraId="5890A0FE" w14:textId="77777777" w:rsidTr="00E310BA">
        <w:trPr>
          <w:trHeight w:val="300"/>
        </w:trPr>
        <w:tc>
          <w:tcPr>
            <w:tcW w:w="1033" w:type="dxa"/>
            <w:tcBorders>
              <w:top w:val="nil"/>
              <w:left w:val="nil"/>
              <w:bottom w:val="nil"/>
              <w:right w:val="nil"/>
            </w:tcBorders>
            <w:shd w:val="clear" w:color="auto" w:fill="auto"/>
            <w:noWrap/>
            <w:vAlign w:val="bottom"/>
          </w:tcPr>
          <w:p w14:paraId="0F455B05" w14:textId="5F592CEE"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72C19146" w14:textId="1871D073"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06EF2F0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Moscavide</w:t>
            </w:r>
          </w:p>
        </w:tc>
        <w:tc>
          <w:tcPr>
            <w:tcW w:w="1248" w:type="dxa"/>
            <w:tcBorders>
              <w:top w:val="nil"/>
              <w:left w:val="nil"/>
              <w:bottom w:val="nil"/>
              <w:right w:val="nil"/>
            </w:tcBorders>
            <w:shd w:val="clear" w:color="auto" w:fill="auto"/>
            <w:noWrap/>
            <w:vAlign w:val="bottom"/>
            <w:hideMark/>
          </w:tcPr>
          <w:p w14:paraId="20ECF30C" w14:textId="59BA8672"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3D34C75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Ticket Kiosk </w:t>
            </w:r>
          </w:p>
        </w:tc>
        <w:tc>
          <w:tcPr>
            <w:tcW w:w="1556" w:type="dxa"/>
            <w:tcBorders>
              <w:top w:val="nil"/>
              <w:left w:val="nil"/>
              <w:bottom w:val="nil"/>
              <w:right w:val="nil"/>
            </w:tcBorders>
            <w:shd w:val="clear" w:color="auto" w:fill="auto"/>
            <w:noWrap/>
            <w:vAlign w:val="bottom"/>
            <w:hideMark/>
          </w:tcPr>
          <w:p w14:paraId="2CD0F08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plastic</w:t>
            </w:r>
          </w:p>
        </w:tc>
        <w:tc>
          <w:tcPr>
            <w:tcW w:w="1162" w:type="dxa"/>
            <w:tcBorders>
              <w:top w:val="nil"/>
              <w:left w:val="nil"/>
              <w:bottom w:val="nil"/>
              <w:right w:val="nil"/>
            </w:tcBorders>
            <w:shd w:val="clear" w:color="auto" w:fill="auto"/>
            <w:noWrap/>
            <w:vAlign w:val="bottom"/>
            <w:hideMark/>
          </w:tcPr>
          <w:p w14:paraId="66A78E2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45047F33" w14:textId="15DAADD1"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313.2</w:t>
            </w:r>
          </w:p>
        </w:tc>
      </w:tr>
      <w:tr w:rsidR="00232ACF" w:rsidRPr="00D57F78" w14:paraId="7CCBF132" w14:textId="77777777" w:rsidTr="00E310BA">
        <w:trPr>
          <w:trHeight w:val="300"/>
        </w:trPr>
        <w:tc>
          <w:tcPr>
            <w:tcW w:w="1033" w:type="dxa"/>
            <w:tcBorders>
              <w:top w:val="nil"/>
              <w:left w:val="nil"/>
              <w:bottom w:val="nil"/>
              <w:right w:val="nil"/>
            </w:tcBorders>
            <w:shd w:val="clear" w:color="auto" w:fill="auto"/>
            <w:noWrap/>
            <w:vAlign w:val="bottom"/>
          </w:tcPr>
          <w:p w14:paraId="3F7D0578" w14:textId="7B1DA17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3A47943A" w14:textId="6156877E"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670E416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Moscavide</w:t>
            </w:r>
          </w:p>
        </w:tc>
        <w:tc>
          <w:tcPr>
            <w:tcW w:w="1248" w:type="dxa"/>
            <w:tcBorders>
              <w:top w:val="nil"/>
              <w:left w:val="nil"/>
              <w:bottom w:val="nil"/>
              <w:right w:val="nil"/>
            </w:tcBorders>
            <w:shd w:val="clear" w:color="auto" w:fill="auto"/>
            <w:noWrap/>
            <w:vAlign w:val="bottom"/>
            <w:hideMark/>
          </w:tcPr>
          <w:p w14:paraId="28F0A999" w14:textId="0D18C704"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33A7127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Bench</w:t>
            </w:r>
          </w:p>
        </w:tc>
        <w:tc>
          <w:tcPr>
            <w:tcW w:w="1556" w:type="dxa"/>
            <w:tcBorders>
              <w:top w:val="nil"/>
              <w:left w:val="nil"/>
              <w:bottom w:val="nil"/>
              <w:right w:val="nil"/>
            </w:tcBorders>
            <w:shd w:val="clear" w:color="auto" w:fill="auto"/>
            <w:noWrap/>
            <w:vAlign w:val="bottom"/>
            <w:hideMark/>
          </w:tcPr>
          <w:p w14:paraId="2B7D69A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Wood</w:t>
            </w:r>
          </w:p>
        </w:tc>
        <w:tc>
          <w:tcPr>
            <w:tcW w:w="1162" w:type="dxa"/>
            <w:tcBorders>
              <w:top w:val="nil"/>
              <w:left w:val="nil"/>
              <w:bottom w:val="nil"/>
              <w:right w:val="nil"/>
            </w:tcBorders>
            <w:shd w:val="clear" w:color="auto" w:fill="auto"/>
            <w:noWrap/>
            <w:vAlign w:val="bottom"/>
            <w:hideMark/>
          </w:tcPr>
          <w:p w14:paraId="054B0B8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2B05138E" w14:textId="300F296B"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226.8</w:t>
            </w:r>
          </w:p>
        </w:tc>
      </w:tr>
      <w:tr w:rsidR="00232ACF" w:rsidRPr="00D57F78" w14:paraId="384AF86A" w14:textId="77777777" w:rsidTr="00E310BA">
        <w:trPr>
          <w:trHeight w:val="300"/>
        </w:trPr>
        <w:tc>
          <w:tcPr>
            <w:tcW w:w="1033" w:type="dxa"/>
            <w:tcBorders>
              <w:top w:val="nil"/>
              <w:left w:val="nil"/>
              <w:bottom w:val="nil"/>
              <w:right w:val="nil"/>
            </w:tcBorders>
            <w:shd w:val="clear" w:color="auto" w:fill="auto"/>
            <w:noWrap/>
            <w:vAlign w:val="bottom"/>
          </w:tcPr>
          <w:p w14:paraId="36F0F75D" w14:textId="3AC9425B"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554E6959" w14:textId="4F98E40F"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3C2C6EDF" w14:textId="5039486D"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Oriente/</w:t>
            </w:r>
            <w:r w:rsidR="00232ACF" w:rsidRPr="002C09F4">
              <w:rPr>
                <w:rFonts w:ascii="Arial" w:eastAsia="Times New Roman" w:hAnsi="Arial" w:cs="Arial"/>
                <w:color w:val="000000"/>
                <w:sz w:val="18"/>
                <w:szCs w:val="18"/>
                <w:lang w:val="en-US"/>
              </w:rPr>
              <w:t>Cabo Ruivo</w:t>
            </w:r>
          </w:p>
        </w:tc>
        <w:tc>
          <w:tcPr>
            <w:tcW w:w="1248" w:type="dxa"/>
            <w:tcBorders>
              <w:top w:val="nil"/>
              <w:left w:val="nil"/>
              <w:bottom w:val="nil"/>
              <w:right w:val="nil"/>
            </w:tcBorders>
            <w:shd w:val="clear" w:color="auto" w:fill="auto"/>
            <w:noWrap/>
            <w:vAlign w:val="bottom"/>
            <w:hideMark/>
          </w:tcPr>
          <w:p w14:paraId="0FA63E4D" w14:textId="0BE9E755"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77B0C8E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Horizontal Support Post</w:t>
            </w:r>
          </w:p>
        </w:tc>
        <w:tc>
          <w:tcPr>
            <w:tcW w:w="1556" w:type="dxa"/>
            <w:tcBorders>
              <w:top w:val="nil"/>
              <w:left w:val="nil"/>
              <w:bottom w:val="nil"/>
              <w:right w:val="nil"/>
            </w:tcBorders>
            <w:shd w:val="clear" w:color="auto" w:fill="auto"/>
            <w:noWrap/>
            <w:vAlign w:val="bottom"/>
            <w:hideMark/>
          </w:tcPr>
          <w:p w14:paraId="5418BB0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53CB1B4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w:t>
            </w:r>
          </w:p>
        </w:tc>
        <w:tc>
          <w:tcPr>
            <w:tcW w:w="1134" w:type="dxa"/>
            <w:tcBorders>
              <w:top w:val="nil"/>
              <w:left w:val="nil"/>
              <w:bottom w:val="nil"/>
              <w:right w:val="nil"/>
            </w:tcBorders>
            <w:shd w:val="clear" w:color="auto" w:fill="auto"/>
            <w:noWrap/>
            <w:vAlign w:val="bottom"/>
            <w:hideMark/>
          </w:tcPr>
          <w:p w14:paraId="31E1A385" w14:textId="41EB73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113.4</w:t>
            </w:r>
          </w:p>
        </w:tc>
      </w:tr>
      <w:tr w:rsidR="00232ACF" w:rsidRPr="00D57F78" w14:paraId="53AEC86B" w14:textId="77777777" w:rsidTr="00E310BA">
        <w:trPr>
          <w:trHeight w:val="300"/>
        </w:trPr>
        <w:tc>
          <w:tcPr>
            <w:tcW w:w="1033" w:type="dxa"/>
            <w:tcBorders>
              <w:top w:val="nil"/>
              <w:left w:val="nil"/>
              <w:bottom w:val="nil"/>
              <w:right w:val="nil"/>
            </w:tcBorders>
            <w:shd w:val="clear" w:color="auto" w:fill="auto"/>
            <w:noWrap/>
            <w:vAlign w:val="bottom"/>
          </w:tcPr>
          <w:p w14:paraId="2F28BED8" w14:textId="56035FF8"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492E311F" w14:textId="3771F3E2"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0C1F452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Oriente</w:t>
            </w:r>
          </w:p>
        </w:tc>
        <w:tc>
          <w:tcPr>
            <w:tcW w:w="1248" w:type="dxa"/>
            <w:tcBorders>
              <w:top w:val="nil"/>
              <w:left w:val="nil"/>
              <w:bottom w:val="nil"/>
              <w:right w:val="nil"/>
            </w:tcBorders>
            <w:shd w:val="clear" w:color="auto" w:fill="auto"/>
            <w:noWrap/>
            <w:vAlign w:val="bottom"/>
            <w:hideMark/>
          </w:tcPr>
          <w:p w14:paraId="26ABFF25" w14:textId="7505731F"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2F68077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Ticket Validation</w:t>
            </w:r>
          </w:p>
        </w:tc>
        <w:tc>
          <w:tcPr>
            <w:tcW w:w="1556" w:type="dxa"/>
            <w:tcBorders>
              <w:top w:val="nil"/>
              <w:left w:val="nil"/>
              <w:bottom w:val="nil"/>
              <w:right w:val="nil"/>
            </w:tcBorders>
            <w:shd w:val="clear" w:color="auto" w:fill="auto"/>
            <w:noWrap/>
            <w:vAlign w:val="bottom"/>
            <w:hideMark/>
          </w:tcPr>
          <w:p w14:paraId="44F2E54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Plastic</w:t>
            </w:r>
          </w:p>
        </w:tc>
        <w:tc>
          <w:tcPr>
            <w:tcW w:w="1162" w:type="dxa"/>
            <w:tcBorders>
              <w:top w:val="nil"/>
              <w:left w:val="nil"/>
              <w:bottom w:val="nil"/>
              <w:right w:val="nil"/>
            </w:tcBorders>
            <w:shd w:val="clear" w:color="auto" w:fill="auto"/>
            <w:noWrap/>
            <w:vAlign w:val="bottom"/>
            <w:hideMark/>
          </w:tcPr>
          <w:p w14:paraId="3551A89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18BE32C7" w14:textId="6407D853"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105.3</w:t>
            </w:r>
          </w:p>
        </w:tc>
      </w:tr>
      <w:tr w:rsidR="00232ACF" w:rsidRPr="00D57F78" w14:paraId="0CA16897" w14:textId="77777777" w:rsidTr="00E310BA">
        <w:trPr>
          <w:trHeight w:val="300"/>
        </w:trPr>
        <w:tc>
          <w:tcPr>
            <w:tcW w:w="1033" w:type="dxa"/>
            <w:tcBorders>
              <w:top w:val="nil"/>
              <w:left w:val="nil"/>
              <w:bottom w:val="nil"/>
              <w:right w:val="nil"/>
            </w:tcBorders>
            <w:shd w:val="clear" w:color="auto" w:fill="auto"/>
            <w:noWrap/>
            <w:vAlign w:val="bottom"/>
          </w:tcPr>
          <w:p w14:paraId="734B9FB0" w14:textId="5A858EC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373A1594" w14:textId="29A5F62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4A5AA54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Oriente</w:t>
            </w:r>
          </w:p>
        </w:tc>
        <w:tc>
          <w:tcPr>
            <w:tcW w:w="1248" w:type="dxa"/>
            <w:tcBorders>
              <w:top w:val="nil"/>
              <w:left w:val="nil"/>
              <w:bottom w:val="nil"/>
              <w:right w:val="nil"/>
            </w:tcBorders>
            <w:shd w:val="clear" w:color="auto" w:fill="auto"/>
            <w:noWrap/>
            <w:vAlign w:val="bottom"/>
            <w:hideMark/>
          </w:tcPr>
          <w:p w14:paraId="128499AD" w14:textId="413CD98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04082A6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Info Placard</w:t>
            </w:r>
          </w:p>
        </w:tc>
        <w:tc>
          <w:tcPr>
            <w:tcW w:w="1556" w:type="dxa"/>
            <w:tcBorders>
              <w:top w:val="nil"/>
              <w:left w:val="nil"/>
              <w:bottom w:val="nil"/>
              <w:right w:val="nil"/>
            </w:tcBorders>
            <w:shd w:val="clear" w:color="auto" w:fill="auto"/>
            <w:noWrap/>
            <w:vAlign w:val="bottom"/>
            <w:hideMark/>
          </w:tcPr>
          <w:p w14:paraId="484ED5B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Acrylic</w:t>
            </w:r>
          </w:p>
        </w:tc>
        <w:tc>
          <w:tcPr>
            <w:tcW w:w="1162" w:type="dxa"/>
            <w:tcBorders>
              <w:top w:val="nil"/>
              <w:left w:val="nil"/>
              <w:bottom w:val="nil"/>
              <w:right w:val="nil"/>
            </w:tcBorders>
            <w:shd w:val="clear" w:color="auto" w:fill="auto"/>
            <w:noWrap/>
            <w:vAlign w:val="bottom"/>
            <w:hideMark/>
          </w:tcPr>
          <w:p w14:paraId="13694E0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49E2609E" w14:textId="32E712BE"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142.2</w:t>
            </w:r>
          </w:p>
        </w:tc>
      </w:tr>
      <w:tr w:rsidR="00232ACF" w:rsidRPr="00D57F78" w14:paraId="261315C3" w14:textId="77777777" w:rsidTr="00E310BA">
        <w:trPr>
          <w:trHeight w:val="300"/>
        </w:trPr>
        <w:tc>
          <w:tcPr>
            <w:tcW w:w="1033" w:type="dxa"/>
            <w:tcBorders>
              <w:top w:val="nil"/>
              <w:left w:val="nil"/>
              <w:bottom w:val="nil"/>
              <w:right w:val="nil"/>
            </w:tcBorders>
            <w:shd w:val="clear" w:color="auto" w:fill="auto"/>
            <w:noWrap/>
            <w:vAlign w:val="bottom"/>
          </w:tcPr>
          <w:p w14:paraId="27361E82" w14:textId="50C422EB"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623D16CC" w14:textId="5EE1E45A"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5CA08B71" w14:textId="1828A9F1"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Cabo Ruivo/</w:t>
            </w:r>
            <w:r w:rsidR="00232ACF" w:rsidRPr="002C09F4">
              <w:rPr>
                <w:rFonts w:ascii="Arial" w:eastAsia="Times New Roman" w:hAnsi="Arial" w:cs="Arial"/>
                <w:color w:val="000000"/>
                <w:sz w:val="18"/>
                <w:szCs w:val="18"/>
                <w:lang w:val="en-US"/>
              </w:rPr>
              <w:t xml:space="preserve">Olivais </w:t>
            </w:r>
          </w:p>
        </w:tc>
        <w:tc>
          <w:tcPr>
            <w:tcW w:w="1248" w:type="dxa"/>
            <w:tcBorders>
              <w:top w:val="nil"/>
              <w:left w:val="nil"/>
              <w:bottom w:val="nil"/>
              <w:right w:val="nil"/>
            </w:tcBorders>
            <w:shd w:val="clear" w:color="auto" w:fill="auto"/>
            <w:noWrap/>
            <w:vAlign w:val="bottom"/>
            <w:hideMark/>
          </w:tcPr>
          <w:p w14:paraId="16124725" w14:textId="20627E9E"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564008C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Seat</w:t>
            </w:r>
          </w:p>
        </w:tc>
        <w:tc>
          <w:tcPr>
            <w:tcW w:w="1556" w:type="dxa"/>
            <w:tcBorders>
              <w:top w:val="nil"/>
              <w:left w:val="nil"/>
              <w:bottom w:val="nil"/>
              <w:right w:val="nil"/>
            </w:tcBorders>
            <w:shd w:val="clear" w:color="auto" w:fill="auto"/>
            <w:noWrap/>
            <w:vAlign w:val="bottom"/>
            <w:hideMark/>
          </w:tcPr>
          <w:p w14:paraId="719E2FF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Velvet and plastic</w:t>
            </w:r>
          </w:p>
        </w:tc>
        <w:tc>
          <w:tcPr>
            <w:tcW w:w="1162" w:type="dxa"/>
            <w:tcBorders>
              <w:top w:val="nil"/>
              <w:left w:val="nil"/>
              <w:bottom w:val="nil"/>
              <w:right w:val="nil"/>
            </w:tcBorders>
            <w:shd w:val="clear" w:color="auto" w:fill="auto"/>
            <w:noWrap/>
            <w:vAlign w:val="bottom"/>
            <w:hideMark/>
          </w:tcPr>
          <w:p w14:paraId="5CA3A10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nil"/>
              <w:left w:val="nil"/>
              <w:bottom w:val="nil"/>
              <w:right w:val="nil"/>
            </w:tcBorders>
            <w:shd w:val="clear" w:color="auto" w:fill="auto"/>
            <w:noWrap/>
            <w:vAlign w:val="bottom"/>
            <w:hideMark/>
          </w:tcPr>
          <w:p w14:paraId="0C65524D" w14:textId="19C613F1"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19.1</w:t>
            </w:r>
          </w:p>
        </w:tc>
      </w:tr>
      <w:tr w:rsidR="00232ACF" w:rsidRPr="00D57F78" w14:paraId="63457D5E" w14:textId="77777777" w:rsidTr="00E310BA">
        <w:trPr>
          <w:trHeight w:val="300"/>
        </w:trPr>
        <w:tc>
          <w:tcPr>
            <w:tcW w:w="1033" w:type="dxa"/>
            <w:tcBorders>
              <w:top w:val="nil"/>
              <w:left w:val="nil"/>
              <w:bottom w:val="nil"/>
              <w:right w:val="nil"/>
            </w:tcBorders>
            <w:shd w:val="clear" w:color="auto" w:fill="auto"/>
            <w:noWrap/>
            <w:vAlign w:val="bottom"/>
          </w:tcPr>
          <w:p w14:paraId="45369FBF" w14:textId="0F7C600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5B9B4E48" w14:textId="1B023FE4"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70170F9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Cabo Ruivo</w:t>
            </w:r>
          </w:p>
        </w:tc>
        <w:tc>
          <w:tcPr>
            <w:tcW w:w="1248" w:type="dxa"/>
            <w:tcBorders>
              <w:top w:val="nil"/>
              <w:left w:val="nil"/>
              <w:bottom w:val="nil"/>
              <w:right w:val="nil"/>
            </w:tcBorders>
            <w:shd w:val="clear" w:color="auto" w:fill="auto"/>
            <w:noWrap/>
            <w:vAlign w:val="bottom"/>
            <w:hideMark/>
          </w:tcPr>
          <w:p w14:paraId="3FBD5810" w14:textId="756F5E4F"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5DE839B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Garbage can</w:t>
            </w:r>
          </w:p>
        </w:tc>
        <w:tc>
          <w:tcPr>
            <w:tcW w:w="1556" w:type="dxa"/>
            <w:tcBorders>
              <w:top w:val="nil"/>
              <w:left w:val="nil"/>
              <w:bottom w:val="nil"/>
              <w:right w:val="nil"/>
            </w:tcBorders>
            <w:shd w:val="clear" w:color="auto" w:fill="auto"/>
            <w:noWrap/>
            <w:vAlign w:val="bottom"/>
            <w:hideMark/>
          </w:tcPr>
          <w:p w14:paraId="30FC4FB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5A8B1EE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262E8F8B" w14:textId="623EA07C"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26.5</w:t>
            </w:r>
          </w:p>
        </w:tc>
      </w:tr>
      <w:tr w:rsidR="00232ACF" w:rsidRPr="00D57F78" w14:paraId="221A81C6" w14:textId="77777777" w:rsidTr="00E310BA">
        <w:trPr>
          <w:trHeight w:val="300"/>
        </w:trPr>
        <w:tc>
          <w:tcPr>
            <w:tcW w:w="1033" w:type="dxa"/>
            <w:tcBorders>
              <w:top w:val="nil"/>
              <w:left w:val="nil"/>
              <w:bottom w:val="nil"/>
              <w:right w:val="nil"/>
            </w:tcBorders>
            <w:shd w:val="clear" w:color="auto" w:fill="auto"/>
            <w:noWrap/>
            <w:vAlign w:val="bottom"/>
          </w:tcPr>
          <w:p w14:paraId="7BE76FFD" w14:textId="317D7B8F"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78C02BE0" w14:textId="4059D695"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7F60310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Cabo Ruivo</w:t>
            </w:r>
          </w:p>
        </w:tc>
        <w:tc>
          <w:tcPr>
            <w:tcW w:w="1248" w:type="dxa"/>
            <w:tcBorders>
              <w:top w:val="nil"/>
              <w:left w:val="nil"/>
              <w:bottom w:val="nil"/>
              <w:right w:val="nil"/>
            </w:tcBorders>
            <w:shd w:val="clear" w:color="auto" w:fill="auto"/>
            <w:noWrap/>
            <w:vAlign w:val="bottom"/>
            <w:hideMark/>
          </w:tcPr>
          <w:p w14:paraId="2845AEBD" w14:textId="2F7456D3"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144D505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Info button</w:t>
            </w:r>
          </w:p>
        </w:tc>
        <w:tc>
          <w:tcPr>
            <w:tcW w:w="1556" w:type="dxa"/>
            <w:tcBorders>
              <w:top w:val="nil"/>
              <w:left w:val="nil"/>
              <w:bottom w:val="nil"/>
              <w:right w:val="nil"/>
            </w:tcBorders>
            <w:shd w:val="clear" w:color="auto" w:fill="auto"/>
            <w:noWrap/>
            <w:vAlign w:val="bottom"/>
            <w:hideMark/>
          </w:tcPr>
          <w:p w14:paraId="7510F97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plastic</w:t>
            </w:r>
          </w:p>
        </w:tc>
        <w:tc>
          <w:tcPr>
            <w:tcW w:w="1162" w:type="dxa"/>
            <w:tcBorders>
              <w:top w:val="nil"/>
              <w:left w:val="nil"/>
              <w:bottom w:val="nil"/>
              <w:right w:val="nil"/>
            </w:tcBorders>
            <w:shd w:val="clear" w:color="auto" w:fill="auto"/>
            <w:noWrap/>
            <w:vAlign w:val="bottom"/>
            <w:hideMark/>
          </w:tcPr>
          <w:p w14:paraId="273F49D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4200571B" w14:textId="64A2EDC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22.1</w:t>
            </w:r>
          </w:p>
        </w:tc>
      </w:tr>
      <w:tr w:rsidR="00232ACF" w:rsidRPr="00D57F78" w14:paraId="28410111" w14:textId="77777777" w:rsidTr="00E310BA">
        <w:trPr>
          <w:trHeight w:val="300"/>
        </w:trPr>
        <w:tc>
          <w:tcPr>
            <w:tcW w:w="1033" w:type="dxa"/>
            <w:tcBorders>
              <w:top w:val="nil"/>
              <w:left w:val="nil"/>
              <w:bottom w:val="nil"/>
              <w:right w:val="nil"/>
            </w:tcBorders>
            <w:shd w:val="clear" w:color="auto" w:fill="auto"/>
            <w:noWrap/>
            <w:vAlign w:val="bottom"/>
          </w:tcPr>
          <w:p w14:paraId="6DF15009" w14:textId="35F9F690"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5D985191" w14:textId="5189FA47"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377E21E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Olivais</w:t>
            </w:r>
          </w:p>
        </w:tc>
        <w:tc>
          <w:tcPr>
            <w:tcW w:w="1248" w:type="dxa"/>
            <w:tcBorders>
              <w:top w:val="nil"/>
              <w:left w:val="nil"/>
              <w:bottom w:val="nil"/>
              <w:right w:val="nil"/>
            </w:tcBorders>
            <w:shd w:val="clear" w:color="auto" w:fill="auto"/>
            <w:noWrap/>
            <w:vAlign w:val="bottom"/>
            <w:hideMark/>
          </w:tcPr>
          <w:p w14:paraId="7CE6BEC1" w14:textId="625D436B"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3B30E24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Ticket Validation</w:t>
            </w:r>
          </w:p>
        </w:tc>
        <w:tc>
          <w:tcPr>
            <w:tcW w:w="1556" w:type="dxa"/>
            <w:tcBorders>
              <w:top w:val="nil"/>
              <w:left w:val="nil"/>
              <w:bottom w:val="nil"/>
              <w:right w:val="nil"/>
            </w:tcBorders>
            <w:shd w:val="clear" w:color="auto" w:fill="auto"/>
            <w:noWrap/>
            <w:vAlign w:val="bottom"/>
            <w:hideMark/>
          </w:tcPr>
          <w:p w14:paraId="5D65BAD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Plastic</w:t>
            </w:r>
          </w:p>
        </w:tc>
        <w:tc>
          <w:tcPr>
            <w:tcW w:w="1162" w:type="dxa"/>
            <w:tcBorders>
              <w:top w:val="nil"/>
              <w:left w:val="nil"/>
              <w:bottom w:val="nil"/>
              <w:right w:val="nil"/>
            </w:tcBorders>
            <w:shd w:val="clear" w:color="auto" w:fill="auto"/>
            <w:noWrap/>
            <w:vAlign w:val="bottom"/>
            <w:hideMark/>
          </w:tcPr>
          <w:p w14:paraId="22BDF6B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6CAF9DAE" w14:textId="12B45FC5"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52.4</w:t>
            </w:r>
          </w:p>
        </w:tc>
      </w:tr>
      <w:tr w:rsidR="00232ACF" w:rsidRPr="00D57F78" w14:paraId="368D7EC8" w14:textId="77777777" w:rsidTr="00E310BA">
        <w:trPr>
          <w:trHeight w:val="300"/>
        </w:trPr>
        <w:tc>
          <w:tcPr>
            <w:tcW w:w="1033" w:type="dxa"/>
            <w:tcBorders>
              <w:top w:val="nil"/>
              <w:left w:val="nil"/>
              <w:bottom w:val="nil"/>
              <w:right w:val="nil"/>
            </w:tcBorders>
            <w:shd w:val="clear" w:color="auto" w:fill="auto"/>
            <w:noWrap/>
            <w:vAlign w:val="bottom"/>
          </w:tcPr>
          <w:p w14:paraId="60D2AF88" w14:textId="5174D571"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single" w:sz="4" w:space="0" w:color="auto"/>
              <w:right w:val="nil"/>
            </w:tcBorders>
            <w:shd w:val="clear" w:color="auto" w:fill="auto"/>
            <w:noWrap/>
            <w:vAlign w:val="bottom"/>
          </w:tcPr>
          <w:p w14:paraId="0DA4E3C1" w14:textId="35536211"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single" w:sz="4" w:space="0" w:color="auto"/>
              <w:right w:val="nil"/>
            </w:tcBorders>
            <w:shd w:val="clear" w:color="auto" w:fill="auto"/>
            <w:noWrap/>
            <w:vAlign w:val="bottom"/>
            <w:hideMark/>
          </w:tcPr>
          <w:p w14:paraId="09C2137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Olivais</w:t>
            </w:r>
          </w:p>
        </w:tc>
        <w:tc>
          <w:tcPr>
            <w:tcW w:w="1248" w:type="dxa"/>
            <w:tcBorders>
              <w:top w:val="nil"/>
              <w:left w:val="nil"/>
              <w:bottom w:val="single" w:sz="4" w:space="0" w:color="auto"/>
              <w:right w:val="nil"/>
            </w:tcBorders>
            <w:shd w:val="clear" w:color="auto" w:fill="auto"/>
            <w:noWrap/>
            <w:vAlign w:val="bottom"/>
            <w:hideMark/>
          </w:tcPr>
          <w:p w14:paraId="7570B5F5" w14:textId="562CAFE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single" w:sz="4" w:space="0" w:color="auto"/>
              <w:right w:val="nil"/>
            </w:tcBorders>
            <w:shd w:val="clear" w:color="auto" w:fill="auto"/>
            <w:noWrap/>
            <w:vAlign w:val="bottom"/>
            <w:hideMark/>
          </w:tcPr>
          <w:p w14:paraId="0001650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Elevator </w:t>
            </w:r>
          </w:p>
        </w:tc>
        <w:tc>
          <w:tcPr>
            <w:tcW w:w="1556" w:type="dxa"/>
            <w:tcBorders>
              <w:top w:val="nil"/>
              <w:left w:val="nil"/>
              <w:bottom w:val="single" w:sz="4" w:space="0" w:color="auto"/>
              <w:right w:val="nil"/>
            </w:tcBorders>
            <w:shd w:val="clear" w:color="auto" w:fill="auto"/>
            <w:noWrap/>
            <w:vAlign w:val="bottom"/>
            <w:hideMark/>
          </w:tcPr>
          <w:p w14:paraId="508D7C1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glass</w:t>
            </w:r>
          </w:p>
        </w:tc>
        <w:tc>
          <w:tcPr>
            <w:tcW w:w="1162" w:type="dxa"/>
            <w:tcBorders>
              <w:top w:val="nil"/>
              <w:left w:val="nil"/>
              <w:bottom w:val="single" w:sz="4" w:space="0" w:color="auto"/>
              <w:right w:val="nil"/>
            </w:tcBorders>
            <w:shd w:val="clear" w:color="auto" w:fill="auto"/>
            <w:noWrap/>
            <w:vAlign w:val="bottom"/>
            <w:hideMark/>
          </w:tcPr>
          <w:p w14:paraId="5EDF0B5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single" w:sz="4" w:space="0" w:color="auto"/>
              <w:right w:val="nil"/>
            </w:tcBorders>
            <w:shd w:val="clear" w:color="auto" w:fill="auto"/>
            <w:noWrap/>
            <w:vAlign w:val="bottom"/>
            <w:hideMark/>
          </w:tcPr>
          <w:p w14:paraId="2DC3407B" w14:textId="7AD5EA0F"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45.7</w:t>
            </w:r>
          </w:p>
        </w:tc>
      </w:tr>
      <w:tr w:rsidR="00232ACF" w:rsidRPr="00D57F78" w14:paraId="38027875" w14:textId="77777777" w:rsidTr="00E310BA">
        <w:trPr>
          <w:trHeight w:val="300"/>
        </w:trPr>
        <w:tc>
          <w:tcPr>
            <w:tcW w:w="1033" w:type="dxa"/>
            <w:tcBorders>
              <w:top w:val="nil"/>
              <w:left w:val="nil"/>
              <w:bottom w:val="nil"/>
              <w:right w:val="nil"/>
            </w:tcBorders>
            <w:shd w:val="clear" w:color="auto" w:fill="auto"/>
            <w:noWrap/>
            <w:vAlign w:val="bottom"/>
          </w:tcPr>
          <w:p w14:paraId="6D459F29" w14:textId="0A2D35CF"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single" w:sz="4" w:space="0" w:color="auto"/>
              <w:left w:val="nil"/>
              <w:bottom w:val="nil"/>
              <w:right w:val="nil"/>
            </w:tcBorders>
            <w:shd w:val="clear" w:color="auto" w:fill="auto"/>
            <w:noWrap/>
            <w:vAlign w:val="bottom"/>
            <w:hideMark/>
          </w:tcPr>
          <w:p w14:paraId="22F7E64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17</w:t>
            </w:r>
          </w:p>
        </w:tc>
        <w:tc>
          <w:tcPr>
            <w:tcW w:w="4549" w:type="dxa"/>
            <w:tcBorders>
              <w:top w:val="single" w:sz="4" w:space="0" w:color="auto"/>
              <w:left w:val="nil"/>
              <w:bottom w:val="nil"/>
              <w:right w:val="nil"/>
            </w:tcBorders>
            <w:shd w:val="clear" w:color="auto" w:fill="auto"/>
            <w:noWrap/>
            <w:vAlign w:val="bottom"/>
            <w:hideMark/>
          </w:tcPr>
          <w:p w14:paraId="1B4ADBEF" w14:textId="7CC8BDE1"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Chelas/</w:t>
            </w:r>
            <w:r w:rsidR="00232ACF" w:rsidRPr="002C09F4">
              <w:rPr>
                <w:rFonts w:ascii="Arial" w:eastAsia="Times New Roman" w:hAnsi="Arial" w:cs="Arial"/>
                <w:color w:val="000000"/>
                <w:sz w:val="18"/>
                <w:szCs w:val="18"/>
                <w:lang w:val="en-US"/>
              </w:rPr>
              <w:t xml:space="preserve">Bela Vista </w:t>
            </w:r>
          </w:p>
        </w:tc>
        <w:tc>
          <w:tcPr>
            <w:tcW w:w="1248" w:type="dxa"/>
            <w:tcBorders>
              <w:top w:val="single" w:sz="4" w:space="0" w:color="auto"/>
              <w:left w:val="nil"/>
              <w:bottom w:val="nil"/>
              <w:right w:val="nil"/>
            </w:tcBorders>
            <w:shd w:val="clear" w:color="auto" w:fill="auto"/>
            <w:noWrap/>
            <w:vAlign w:val="bottom"/>
            <w:hideMark/>
          </w:tcPr>
          <w:p w14:paraId="21E43000" w14:textId="04E90693"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single" w:sz="4" w:space="0" w:color="auto"/>
              <w:left w:val="nil"/>
              <w:bottom w:val="nil"/>
              <w:right w:val="nil"/>
            </w:tcBorders>
            <w:shd w:val="clear" w:color="auto" w:fill="auto"/>
            <w:noWrap/>
            <w:vAlign w:val="bottom"/>
            <w:hideMark/>
          </w:tcPr>
          <w:p w14:paraId="4A12311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Bench Support</w:t>
            </w:r>
          </w:p>
        </w:tc>
        <w:tc>
          <w:tcPr>
            <w:tcW w:w="1556" w:type="dxa"/>
            <w:tcBorders>
              <w:top w:val="single" w:sz="4" w:space="0" w:color="auto"/>
              <w:left w:val="nil"/>
              <w:bottom w:val="nil"/>
              <w:right w:val="nil"/>
            </w:tcBorders>
            <w:shd w:val="clear" w:color="auto" w:fill="auto"/>
            <w:noWrap/>
            <w:vAlign w:val="bottom"/>
            <w:hideMark/>
          </w:tcPr>
          <w:p w14:paraId="36F2F97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single" w:sz="4" w:space="0" w:color="auto"/>
              <w:left w:val="nil"/>
              <w:bottom w:val="nil"/>
              <w:right w:val="nil"/>
            </w:tcBorders>
            <w:shd w:val="clear" w:color="auto" w:fill="auto"/>
            <w:noWrap/>
            <w:vAlign w:val="bottom"/>
            <w:hideMark/>
          </w:tcPr>
          <w:p w14:paraId="2258C1C4"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single" w:sz="4" w:space="0" w:color="auto"/>
              <w:left w:val="nil"/>
              <w:bottom w:val="nil"/>
              <w:right w:val="nil"/>
            </w:tcBorders>
            <w:shd w:val="clear" w:color="auto" w:fill="auto"/>
            <w:noWrap/>
            <w:vAlign w:val="bottom"/>
            <w:hideMark/>
          </w:tcPr>
          <w:p w14:paraId="420E41E3" w14:textId="2722880A"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18.4</w:t>
            </w:r>
          </w:p>
        </w:tc>
      </w:tr>
      <w:tr w:rsidR="00232ACF" w:rsidRPr="00D57F78" w14:paraId="52C47FB2" w14:textId="77777777" w:rsidTr="00E310BA">
        <w:trPr>
          <w:trHeight w:val="300"/>
        </w:trPr>
        <w:tc>
          <w:tcPr>
            <w:tcW w:w="1033" w:type="dxa"/>
            <w:tcBorders>
              <w:top w:val="nil"/>
              <w:left w:val="nil"/>
              <w:bottom w:val="nil"/>
              <w:right w:val="nil"/>
            </w:tcBorders>
            <w:shd w:val="clear" w:color="auto" w:fill="auto"/>
            <w:noWrap/>
            <w:vAlign w:val="bottom"/>
          </w:tcPr>
          <w:p w14:paraId="51D3F5EC" w14:textId="0375ECF1"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4B8E3B45" w14:textId="5AE5EBB5"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2A84AC6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Chelas</w:t>
            </w:r>
          </w:p>
        </w:tc>
        <w:tc>
          <w:tcPr>
            <w:tcW w:w="1248" w:type="dxa"/>
            <w:tcBorders>
              <w:top w:val="nil"/>
              <w:left w:val="nil"/>
              <w:bottom w:val="nil"/>
              <w:right w:val="nil"/>
            </w:tcBorders>
            <w:shd w:val="clear" w:color="auto" w:fill="auto"/>
            <w:noWrap/>
            <w:vAlign w:val="bottom"/>
            <w:hideMark/>
          </w:tcPr>
          <w:p w14:paraId="3ED7635B" w14:textId="185E1BA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680B75C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Turnstile</w:t>
            </w:r>
          </w:p>
        </w:tc>
        <w:tc>
          <w:tcPr>
            <w:tcW w:w="1556" w:type="dxa"/>
            <w:tcBorders>
              <w:top w:val="nil"/>
              <w:left w:val="nil"/>
              <w:bottom w:val="nil"/>
              <w:right w:val="nil"/>
            </w:tcBorders>
            <w:shd w:val="clear" w:color="auto" w:fill="auto"/>
            <w:noWrap/>
            <w:vAlign w:val="bottom"/>
            <w:hideMark/>
          </w:tcPr>
          <w:p w14:paraId="1AB1ECF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Glass and rubber</w:t>
            </w:r>
          </w:p>
        </w:tc>
        <w:tc>
          <w:tcPr>
            <w:tcW w:w="1162" w:type="dxa"/>
            <w:tcBorders>
              <w:top w:val="nil"/>
              <w:left w:val="nil"/>
              <w:bottom w:val="nil"/>
              <w:right w:val="nil"/>
            </w:tcBorders>
            <w:shd w:val="clear" w:color="auto" w:fill="auto"/>
            <w:noWrap/>
            <w:vAlign w:val="bottom"/>
            <w:hideMark/>
          </w:tcPr>
          <w:p w14:paraId="36DDB1B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71F80429" w14:textId="3EFF286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216.0</w:t>
            </w:r>
          </w:p>
        </w:tc>
      </w:tr>
      <w:tr w:rsidR="00232ACF" w:rsidRPr="00D57F78" w14:paraId="4ECA08AA" w14:textId="77777777" w:rsidTr="00E310BA">
        <w:trPr>
          <w:trHeight w:val="300"/>
        </w:trPr>
        <w:tc>
          <w:tcPr>
            <w:tcW w:w="1033" w:type="dxa"/>
            <w:tcBorders>
              <w:top w:val="nil"/>
              <w:left w:val="nil"/>
              <w:bottom w:val="nil"/>
              <w:right w:val="nil"/>
            </w:tcBorders>
            <w:shd w:val="clear" w:color="auto" w:fill="auto"/>
            <w:noWrap/>
            <w:vAlign w:val="bottom"/>
          </w:tcPr>
          <w:p w14:paraId="5763B198" w14:textId="5E0F8981"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26A0FD92" w14:textId="41906E2C"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092C8C5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Chelas</w:t>
            </w:r>
          </w:p>
        </w:tc>
        <w:tc>
          <w:tcPr>
            <w:tcW w:w="1248" w:type="dxa"/>
            <w:tcBorders>
              <w:top w:val="nil"/>
              <w:left w:val="nil"/>
              <w:bottom w:val="nil"/>
              <w:right w:val="nil"/>
            </w:tcBorders>
            <w:shd w:val="clear" w:color="auto" w:fill="auto"/>
            <w:noWrap/>
            <w:vAlign w:val="bottom"/>
            <w:hideMark/>
          </w:tcPr>
          <w:p w14:paraId="0D112906" w14:textId="5FFC236E"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665F73D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Handrail</w:t>
            </w:r>
          </w:p>
        </w:tc>
        <w:tc>
          <w:tcPr>
            <w:tcW w:w="1556" w:type="dxa"/>
            <w:tcBorders>
              <w:top w:val="nil"/>
              <w:left w:val="nil"/>
              <w:bottom w:val="nil"/>
              <w:right w:val="nil"/>
            </w:tcBorders>
            <w:shd w:val="clear" w:color="auto" w:fill="auto"/>
            <w:noWrap/>
            <w:vAlign w:val="bottom"/>
            <w:hideMark/>
          </w:tcPr>
          <w:p w14:paraId="76ECD75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770D768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5A88D7C2" w14:textId="772BA565"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669.6</w:t>
            </w:r>
          </w:p>
        </w:tc>
      </w:tr>
      <w:tr w:rsidR="00232ACF" w:rsidRPr="00D57F78" w14:paraId="76CB5FC8" w14:textId="77777777" w:rsidTr="00E310BA">
        <w:trPr>
          <w:trHeight w:val="300"/>
        </w:trPr>
        <w:tc>
          <w:tcPr>
            <w:tcW w:w="1033" w:type="dxa"/>
            <w:tcBorders>
              <w:top w:val="nil"/>
              <w:left w:val="nil"/>
              <w:bottom w:val="nil"/>
              <w:right w:val="nil"/>
            </w:tcBorders>
            <w:shd w:val="clear" w:color="auto" w:fill="auto"/>
            <w:noWrap/>
            <w:vAlign w:val="bottom"/>
          </w:tcPr>
          <w:p w14:paraId="37BB3DC5" w14:textId="151AFD4C"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253D8A81" w14:textId="5CDF6BA5"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44F74BD5" w14:textId="32F7D364"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Bela Vista/</w:t>
            </w:r>
            <w:r w:rsidR="00232ACF" w:rsidRPr="002C09F4">
              <w:rPr>
                <w:rFonts w:ascii="Arial" w:eastAsia="Times New Roman" w:hAnsi="Arial" w:cs="Arial"/>
                <w:color w:val="000000"/>
                <w:sz w:val="18"/>
                <w:szCs w:val="18"/>
                <w:lang w:val="en-US"/>
              </w:rPr>
              <w:t xml:space="preserve">Olaias </w:t>
            </w:r>
          </w:p>
        </w:tc>
        <w:tc>
          <w:tcPr>
            <w:tcW w:w="1248" w:type="dxa"/>
            <w:tcBorders>
              <w:top w:val="nil"/>
              <w:left w:val="nil"/>
              <w:bottom w:val="nil"/>
              <w:right w:val="nil"/>
            </w:tcBorders>
            <w:shd w:val="clear" w:color="auto" w:fill="auto"/>
            <w:noWrap/>
            <w:vAlign w:val="bottom"/>
            <w:hideMark/>
          </w:tcPr>
          <w:p w14:paraId="5E250378" w14:textId="7E753E44"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4D02EB4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Window</w:t>
            </w:r>
          </w:p>
        </w:tc>
        <w:tc>
          <w:tcPr>
            <w:tcW w:w="1556" w:type="dxa"/>
            <w:tcBorders>
              <w:top w:val="nil"/>
              <w:left w:val="nil"/>
              <w:bottom w:val="nil"/>
              <w:right w:val="nil"/>
            </w:tcBorders>
            <w:shd w:val="clear" w:color="auto" w:fill="auto"/>
            <w:noWrap/>
            <w:vAlign w:val="bottom"/>
            <w:hideMark/>
          </w:tcPr>
          <w:p w14:paraId="040A11F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Glass</w:t>
            </w:r>
          </w:p>
        </w:tc>
        <w:tc>
          <w:tcPr>
            <w:tcW w:w="1162" w:type="dxa"/>
            <w:tcBorders>
              <w:top w:val="nil"/>
              <w:left w:val="nil"/>
              <w:bottom w:val="nil"/>
              <w:right w:val="nil"/>
            </w:tcBorders>
            <w:shd w:val="clear" w:color="auto" w:fill="auto"/>
            <w:noWrap/>
            <w:vAlign w:val="bottom"/>
            <w:hideMark/>
          </w:tcPr>
          <w:p w14:paraId="115EEEA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nil"/>
              <w:left w:val="nil"/>
              <w:bottom w:val="nil"/>
              <w:right w:val="nil"/>
            </w:tcBorders>
            <w:shd w:val="clear" w:color="auto" w:fill="auto"/>
            <w:noWrap/>
            <w:vAlign w:val="bottom"/>
            <w:hideMark/>
          </w:tcPr>
          <w:p w14:paraId="01F6DEBB" w14:textId="028F77B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13.6</w:t>
            </w:r>
          </w:p>
        </w:tc>
      </w:tr>
      <w:tr w:rsidR="00232ACF" w:rsidRPr="00D57F78" w14:paraId="2D3A9D05" w14:textId="77777777" w:rsidTr="00E310BA">
        <w:trPr>
          <w:trHeight w:val="300"/>
        </w:trPr>
        <w:tc>
          <w:tcPr>
            <w:tcW w:w="1033" w:type="dxa"/>
            <w:tcBorders>
              <w:top w:val="nil"/>
              <w:left w:val="nil"/>
              <w:bottom w:val="nil"/>
              <w:right w:val="nil"/>
            </w:tcBorders>
            <w:shd w:val="clear" w:color="auto" w:fill="auto"/>
            <w:noWrap/>
            <w:vAlign w:val="bottom"/>
          </w:tcPr>
          <w:p w14:paraId="7326702B" w14:textId="47740182"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24AA23C6" w14:textId="023174BC"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2E2B2A0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Bela Vista</w:t>
            </w:r>
          </w:p>
        </w:tc>
        <w:tc>
          <w:tcPr>
            <w:tcW w:w="1248" w:type="dxa"/>
            <w:tcBorders>
              <w:top w:val="nil"/>
              <w:left w:val="nil"/>
              <w:bottom w:val="nil"/>
              <w:right w:val="nil"/>
            </w:tcBorders>
            <w:shd w:val="clear" w:color="auto" w:fill="auto"/>
            <w:noWrap/>
            <w:vAlign w:val="bottom"/>
            <w:hideMark/>
          </w:tcPr>
          <w:p w14:paraId="48F88392" w14:textId="704E19FC"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00DC4BE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Escalator</w:t>
            </w:r>
          </w:p>
        </w:tc>
        <w:tc>
          <w:tcPr>
            <w:tcW w:w="1556" w:type="dxa"/>
            <w:tcBorders>
              <w:top w:val="nil"/>
              <w:left w:val="nil"/>
              <w:bottom w:val="nil"/>
              <w:right w:val="nil"/>
            </w:tcBorders>
            <w:shd w:val="clear" w:color="auto" w:fill="auto"/>
            <w:noWrap/>
            <w:vAlign w:val="bottom"/>
            <w:hideMark/>
          </w:tcPr>
          <w:p w14:paraId="1E5800C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Rubber </w:t>
            </w:r>
          </w:p>
        </w:tc>
        <w:tc>
          <w:tcPr>
            <w:tcW w:w="1162" w:type="dxa"/>
            <w:tcBorders>
              <w:top w:val="nil"/>
              <w:left w:val="nil"/>
              <w:bottom w:val="nil"/>
              <w:right w:val="nil"/>
            </w:tcBorders>
            <w:shd w:val="clear" w:color="auto" w:fill="auto"/>
            <w:noWrap/>
            <w:vAlign w:val="bottom"/>
            <w:hideMark/>
          </w:tcPr>
          <w:p w14:paraId="3121DC4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7B0C9846" w14:textId="3080093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318.6</w:t>
            </w:r>
          </w:p>
        </w:tc>
      </w:tr>
      <w:tr w:rsidR="00232ACF" w:rsidRPr="00D57F78" w14:paraId="1A16AB4E" w14:textId="77777777" w:rsidTr="00E310BA">
        <w:trPr>
          <w:trHeight w:val="300"/>
        </w:trPr>
        <w:tc>
          <w:tcPr>
            <w:tcW w:w="1033" w:type="dxa"/>
            <w:tcBorders>
              <w:top w:val="nil"/>
              <w:left w:val="nil"/>
              <w:bottom w:val="nil"/>
              <w:right w:val="nil"/>
            </w:tcBorders>
            <w:shd w:val="clear" w:color="auto" w:fill="auto"/>
            <w:noWrap/>
            <w:vAlign w:val="bottom"/>
          </w:tcPr>
          <w:p w14:paraId="3CA6941F" w14:textId="486ABB35"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5D8D31CA" w14:textId="3E57F0F7"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0CBC0BF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Bela Vista</w:t>
            </w:r>
          </w:p>
        </w:tc>
        <w:tc>
          <w:tcPr>
            <w:tcW w:w="1248" w:type="dxa"/>
            <w:tcBorders>
              <w:top w:val="nil"/>
              <w:left w:val="nil"/>
              <w:bottom w:val="nil"/>
              <w:right w:val="nil"/>
            </w:tcBorders>
            <w:shd w:val="clear" w:color="auto" w:fill="auto"/>
            <w:noWrap/>
            <w:vAlign w:val="bottom"/>
            <w:hideMark/>
          </w:tcPr>
          <w:p w14:paraId="2524E18C" w14:textId="01B216BE"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12ED7C4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Ticket Kiosk </w:t>
            </w:r>
          </w:p>
        </w:tc>
        <w:tc>
          <w:tcPr>
            <w:tcW w:w="1556" w:type="dxa"/>
            <w:tcBorders>
              <w:top w:val="nil"/>
              <w:left w:val="nil"/>
              <w:bottom w:val="nil"/>
              <w:right w:val="nil"/>
            </w:tcBorders>
            <w:shd w:val="clear" w:color="auto" w:fill="auto"/>
            <w:noWrap/>
            <w:vAlign w:val="bottom"/>
            <w:hideMark/>
          </w:tcPr>
          <w:p w14:paraId="3BC536B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plastic</w:t>
            </w:r>
          </w:p>
        </w:tc>
        <w:tc>
          <w:tcPr>
            <w:tcW w:w="1162" w:type="dxa"/>
            <w:tcBorders>
              <w:top w:val="nil"/>
              <w:left w:val="nil"/>
              <w:bottom w:val="nil"/>
              <w:right w:val="nil"/>
            </w:tcBorders>
            <w:shd w:val="clear" w:color="auto" w:fill="auto"/>
            <w:noWrap/>
            <w:vAlign w:val="bottom"/>
            <w:hideMark/>
          </w:tcPr>
          <w:p w14:paraId="17CFCCB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19EC521C" w14:textId="3BAC56CC"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466.2</w:t>
            </w:r>
          </w:p>
        </w:tc>
      </w:tr>
      <w:tr w:rsidR="00232ACF" w:rsidRPr="00D57F78" w14:paraId="7D671575" w14:textId="77777777" w:rsidTr="00E310BA">
        <w:trPr>
          <w:trHeight w:val="300"/>
        </w:trPr>
        <w:tc>
          <w:tcPr>
            <w:tcW w:w="1033" w:type="dxa"/>
            <w:tcBorders>
              <w:top w:val="nil"/>
              <w:left w:val="nil"/>
              <w:bottom w:val="nil"/>
              <w:right w:val="nil"/>
            </w:tcBorders>
            <w:shd w:val="clear" w:color="auto" w:fill="auto"/>
            <w:noWrap/>
            <w:vAlign w:val="bottom"/>
          </w:tcPr>
          <w:p w14:paraId="72B68C7A" w14:textId="419CB812"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6038068D" w14:textId="4EC41510"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60602E2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Olaias</w:t>
            </w:r>
          </w:p>
        </w:tc>
        <w:tc>
          <w:tcPr>
            <w:tcW w:w="1248" w:type="dxa"/>
            <w:tcBorders>
              <w:top w:val="nil"/>
              <w:left w:val="nil"/>
              <w:bottom w:val="nil"/>
              <w:right w:val="nil"/>
            </w:tcBorders>
            <w:shd w:val="clear" w:color="auto" w:fill="auto"/>
            <w:noWrap/>
            <w:vAlign w:val="bottom"/>
            <w:hideMark/>
          </w:tcPr>
          <w:p w14:paraId="64D793B0" w14:textId="4FC235C2"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3D49BB0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Bench</w:t>
            </w:r>
          </w:p>
        </w:tc>
        <w:tc>
          <w:tcPr>
            <w:tcW w:w="1556" w:type="dxa"/>
            <w:tcBorders>
              <w:top w:val="nil"/>
              <w:left w:val="nil"/>
              <w:bottom w:val="nil"/>
              <w:right w:val="nil"/>
            </w:tcBorders>
            <w:shd w:val="clear" w:color="auto" w:fill="auto"/>
            <w:noWrap/>
            <w:vAlign w:val="bottom"/>
            <w:hideMark/>
          </w:tcPr>
          <w:p w14:paraId="5097D6B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Wood </w:t>
            </w:r>
          </w:p>
        </w:tc>
        <w:tc>
          <w:tcPr>
            <w:tcW w:w="1162" w:type="dxa"/>
            <w:tcBorders>
              <w:top w:val="nil"/>
              <w:left w:val="nil"/>
              <w:bottom w:val="nil"/>
              <w:right w:val="nil"/>
            </w:tcBorders>
            <w:shd w:val="clear" w:color="auto" w:fill="auto"/>
            <w:noWrap/>
            <w:vAlign w:val="bottom"/>
            <w:hideMark/>
          </w:tcPr>
          <w:p w14:paraId="6C1479D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68937E74" w14:textId="281A49D1"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177.3</w:t>
            </w:r>
          </w:p>
        </w:tc>
      </w:tr>
      <w:tr w:rsidR="00232ACF" w:rsidRPr="00D57F78" w14:paraId="7894482A" w14:textId="77777777" w:rsidTr="00E310BA">
        <w:trPr>
          <w:trHeight w:val="300"/>
        </w:trPr>
        <w:tc>
          <w:tcPr>
            <w:tcW w:w="1033" w:type="dxa"/>
            <w:tcBorders>
              <w:top w:val="nil"/>
              <w:left w:val="nil"/>
              <w:right w:val="nil"/>
            </w:tcBorders>
            <w:shd w:val="clear" w:color="auto" w:fill="auto"/>
            <w:noWrap/>
            <w:vAlign w:val="bottom"/>
          </w:tcPr>
          <w:p w14:paraId="76AF2A3A" w14:textId="66FCE18E"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single" w:sz="4" w:space="0" w:color="auto"/>
              <w:right w:val="nil"/>
            </w:tcBorders>
            <w:shd w:val="clear" w:color="auto" w:fill="auto"/>
            <w:noWrap/>
            <w:vAlign w:val="bottom"/>
          </w:tcPr>
          <w:p w14:paraId="38F3F5AC" w14:textId="5368F5C8"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single" w:sz="4" w:space="0" w:color="auto"/>
              <w:right w:val="nil"/>
            </w:tcBorders>
            <w:shd w:val="clear" w:color="auto" w:fill="auto"/>
            <w:noWrap/>
            <w:vAlign w:val="bottom"/>
            <w:hideMark/>
          </w:tcPr>
          <w:p w14:paraId="0224920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Olaias</w:t>
            </w:r>
          </w:p>
        </w:tc>
        <w:tc>
          <w:tcPr>
            <w:tcW w:w="1248" w:type="dxa"/>
            <w:tcBorders>
              <w:top w:val="nil"/>
              <w:left w:val="nil"/>
              <w:bottom w:val="single" w:sz="4" w:space="0" w:color="auto"/>
              <w:right w:val="nil"/>
            </w:tcBorders>
            <w:shd w:val="clear" w:color="auto" w:fill="auto"/>
            <w:noWrap/>
            <w:vAlign w:val="bottom"/>
            <w:hideMark/>
          </w:tcPr>
          <w:p w14:paraId="50035935" w14:textId="3F8D9BD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single" w:sz="4" w:space="0" w:color="auto"/>
              <w:right w:val="nil"/>
            </w:tcBorders>
            <w:shd w:val="clear" w:color="auto" w:fill="auto"/>
            <w:noWrap/>
            <w:vAlign w:val="bottom"/>
            <w:hideMark/>
          </w:tcPr>
          <w:p w14:paraId="2B821C5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Info Placard</w:t>
            </w:r>
          </w:p>
        </w:tc>
        <w:tc>
          <w:tcPr>
            <w:tcW w:w="1556" w:type="dxa"/>
            <w:tcBorders>
              <w:top w:val="nil"/>
              <w:left w:val="nil"/>
              <w:bottom w:val="single" w:sz="4" w:space="0" w:color="auto"/>
              <w:right w:val="nil"/>
            </w:tcBorders>
            <w:shd w:val="clear" w:color="auto" w:fill="auto"/>
            <w:noWrap/>
            <w:vAlign w:val="bottom"/>
            <w:hideMark/>
          </w:tcPr>
          <w:p w14:paraId="398667D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Acrylic</w:t>
            </w:r>
          </w:p>
        </w:tc>
        <w:tc>
          <w:tcPr>
            <w:tcW w:w="1162" w:type="dxa"/>
            <w:tcBorders>
              <w:top w:val="nil"/>
              <w:left w:val="nil"/>
              <w:bottom w:val="single" w:sz="4" w:space="0" w:color="auto"/>
              <w:right w:val="nil"/>
            </w:tcBorders>
            <w:shd w:val="clear" w:color="auto" w:fill="auto"/>
            <w:noWrap/>
            <w:vAlign w:val="bottom"/>
            <w:hideMark/>
          </w:tcPr>
          <w:p w14:paraId="744B417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single" w:sz="4" w:space="0" w:color="auto"/>
              <w:right w:val="nil"/>
            </w:tcBorders>
            <w:shd w:val="clear" w:color="auto" w:fill="auto"/>
            <w:noWrap/>
            <w:vAlign w:val="bottom"/>
            <w:hideMark/>
          </w:tcPr>
          <w:p w14:paraId="061BEE5E" w14:textId="63BE6545"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49.7</w:t>
            </w:r>
          </w:p>
        </w:tc>
      </w:tr>
      <w:tr w:rsidR="00232ACF" w:rsidRPr="00D57F78" w14:paraId="2BAC3318" w14:textId="77777777" w:rsidTr="00E310BA">
        <w:trPr>
          <w:trHeight w:val="300"/>
        </w:trPr>
        <w:tc>
          <w:tcPr>
            <w:tcW w:w="1033" w:type="dxa"/>
            <w:tcBorders>
              <w:top w:val="nil"/>
              <w:left w:val="nil"/>
              <w:bottom w:val="nil"/>
              <w:right w:val="nil"/>
            </w:tcBorders>
            <w:shd w:val="clear" w:color="auto" w:fill="auto"/>
            <w:noWrap/>
            <w:vAlign w:val="bottom"/>
          </w:tcPr>
          <w:p w14:paraId="6BA1600D" w14:textId="0E660398"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single" w:sz="4" w:space="0" w:color="auto"/>
              <w:left w:val="nil"/>
              <w:bottom w:val="nil"/>
              <w:right w:val="nil"/>
            </w:tcBorders>
            <w:shd w:val="clear" w:color="auto" w:fill="auto"/>
            <w:noWrap/>
            <w:vAlign w:val="bottom"/>
            <w:hideMark/>
          </w:tcPr>
          <w:p w14:paraId="28EEC90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13</w:t>
            </w:r>
          </w:p>
        </w:tc>
        <w:tc>
          <w:tcPr>
            <w:tcW w:w="4549" w:type="dxa"/>
            <w:tcBorders>
              <w:top w:val="single" w:sz="4" w:space="0" w:color="auto"/>
              <w:left w:val="nil"/>
              <w:bottom w:val="nil"/>
              <w:right w:val="nil"/>
            </w:tcBorders>
            <w:shd w:val="clear" w:color="auto" w:fill="auto"/>
            <w:noWrap/>
            <w:vAlign w:val="bottom"/>
            <w:hideMark/>
          </w:tcPr>
          <w:p w14:paraId="6BA330EA" w14:textId="05988490" w:rsidR="00232ACF" w:rsidRPr="002C09F4" w:rsidRDefault="00BF5291"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Alameda</w:t>
            </w:r>
            <w:r w:rsidR="00106C8F">
              <w:rPr>
                <w:rFonts w:ascii="Arial" w:eastAsia="Times New Roman" w:hAnsi="Arial" w:cs="Arial"/>
                <w:color w:val="000000"/>
                <w:sz w:val="18"/>
                <w:szCs w:val="18"/>
                <w:lang w:val="en-US"/>
              </w:rPr>
              <w:t>/</w:t>
            </w:r>
            <w:r w:rsidR="00232ACF" w:rsidRPr="002C09F4">
              <w:rPr>
                <w:rFonts w:ascii="Arial" w:eastAsia="Times New Roman" w:hAnsi="Arial" w:cs="Arial"/>
                <w:color w:val="000000"/>
                <w:sz w:val="18"/>
                <w:szCs w:val="18"/>
                <w:lang w:val="en-US"/>
              </w:rPr>
              <w:t xml:space="preserve">Saldanha </w:t>
            </w:r>
          </w:p>
        </w:tc>
        <w:tc>
          <w:tcPr>
            <w:tcW w:w="1248" w:type="dxa"/>
            <w:tcBorders>
              <w:top w:val="single" w:sz="4" w:space="0" w:color="auto"/>
              <w:left w:val="nil"/>
              <w:bottom w:val="nil"/>
              <w:right w:val="nil"/>
            </w:tcBorders>
            <w:shd w:val="clear" w:color="auto" w:fill="auto"/>
            <w:noWrap/>
            <w:vAlign w:val="bottom"/>
            <w:hideMark/>
          </w:tcPr>
          <w:p w14:paraId="6E986842" w14:textId="7F19ADD1"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single" w:sz="4" w:space="0" w:color="auto"/>
              <w:left w:val="nil"/>
              <w:bottom w:val="nil"/>
              <w:right w:val="nil"/>
            </w:tcBorders>
            <w:shd w:val="clear" w:color="auto" w:fill="auto"/>
            <w:noWrap/>
            <w:vAlign w:val="bottom"/>
            <w:hideMark/>
          </w:tcPr>
          <w:p w14:paraId="67E4918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Seat</w:t>
            </w:r>
          </w:p>
        </w:tc>
        <w:tc>
          <w:tcPr>
            <w:tcW w:w="1556" w:type="dxa"/>
            <w:tcBorders>
              <w:top w:val="single" w:sz="4" w:space="0" w:color="auto"/>
              <w:left w:val="nil"/>
              <w:bottom w:val="nil"/>
              <w:right w:val="nil"/>
            </w:tcBorders>
            <w:shd w:val="clear" w:color="auto" w:fill="auto"/>
            <w:noWrap/>
            <w:vAlign w:val="bottom"/>
            <w:hideMark/>
          </w:tcPr>
          <w:p w14:paraId="46AEE07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Velvet and plastic</w:t>
            </w:r>
          </w:p>
        </w:tc>
        <w:tc>
          <w:tcPr>
            <w:tcW w:w="1162" w:type="dxa"/>
            <w:tcBorders>
              <w:top w:val="single" w:sz="4" w:space="0" w:color="auto"/>
              <w:left w:val="nil"/>
              <w:bottom w:val="nil"/>
              <w:right w:val="nil"/>
            </w:tcBorders>
            <w:shd w:val="clear" w:color="auto" w:fill="auto"/>
            <w:noWrap/>
            <w:vAlign w:val="bottom"/>
            <w:hideMark/>
          </w:tcPr>
          <w:p w14:paraId="3DE751C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single" w:sz="4" w:space="0" w:color="auto"/>
              <w:left w:val="nil"/>
              <w:bottom w:val="nil"/>
              <w:right w:val="nil"/>
            </w:tcBorders>
            <w:shd w:val="clear" w:color="auto" w:fill="auto"/>
            <w:noWrap/>
            <w:vAlign w:val="bottom"/>
            <w:hideMark/>
          </w:tcPr>
          <w:p w14:paraId="6E396A34" w14:textId="2379288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150.3</w:t>
            </w:r>
          </w:p>
        </w:tc>
      </w:tr>
      <w:tr w:rsidR="00232ACF" w:rsidRPr="00D57F78" w14:paraId="2E20106E" w14:textId="77777777" w:rsidTr="00E310BA">
        <w:trPr>
          <w:trHeight w:val="300"/>
        </w:trPr>
        <w:tc>
          <w:tcPr>
            <w:tcW w:w="1033" w:type="dxa"/>
            <w:tcBorders>
              <w:top w:val="nil"/>
              <w:left w:val="nil"/>
              <w:bottom w:val="nil"/>
              <w:right w:val="nil"/>
            </w:tcBorders>
            <w:shd w:val="clear" w:color="auto" w:fill="auto"/>
            <w:noWrap/>
            <w:vAlign w:val="bottom"/>
          </w:tcPr>
          <w:p w14:paraId="0830F045" w14:textId="7AA48D1F"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587E44A8" w14:textId="7CA9D3DE"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7F1CC6B5" w14:textId="51F43826"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Saldanha/</w:t>
            </w:r>
            <w:r w:rsidR="00232ACF" w:rsidRPr="002C09F4">
              <w:rPr>
                <w:rFonts w:ascii="Arial" w:eastAsia="Times New Roman" w:hAnsi="Arial" w:cs="Arial"/>
                <w:color w:val="000000"/>
                <w:sz w:val="18"/>
                <w:szCs w:val="18"/>
                <w:lang w:val="en-US"/>
              </w:rPr>
              <w:t>São Sebastião</w:t>
            </w:r>
          </w:p>
        </w:tc>
        <w:tc>
          <w:tcPr>
            <w:tcW w:w="1248" w:type="dxa"/>
            <w:tcBorders>
              <w:top w:val="nil"/>
              <w:left w:val="nil"/>
              <w:bottom w:val="nil"/>
              <w:right w:val="nil"/>
            </w:tcBorders>
            <w:shd w:val="clear" w:color="auto" w:fill="auto"/>
            <w:noWrap/>
            <w:vAlign w:val="bottom"/>
            <w:hideMark/>
          </w:tcPr>
          <w:p w14:paraId="0DFFFA41" w14:textId="615061B3"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303043B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Vertical Support Post</w:t>
            </w:r>
          </w:p>
        </w:tc>
        <w:tc>
          <w:tcPr>
            <w:tcW w:w="1556" w:type="dxa"/>
            <w:tcBorders>
              <w:top w:val="nil"/>
              <w:left w:val="nil"/>
              <w:bottom w:val="nil"/>
              <w:right w:val="nil"/>
            </w:tcBorders>
            <w:shd w:val="clear" w:color="auto" w:fill="auto"/>
            <w:noWrap/>
            <w:vAlign w:val="bottom"/>
            <w:hideMark/>
          </w:tcPr>
          <w:p w14:paraId="46A199F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409D840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w:t>
            </w:r>
          </w:p>
        </w:tc>
        <w:tc>
          <w:tcPr>
            <w:tcW w:w="1134" w:type="dxa"/>
            <w:tcBorders>
              <w:top w:val="nil"/>
              <w:left w:val="nil"/>
              <w:bottom w:val="nil"/>
              <w:right w:val="nil"/>
            </w:tcBorders>
            <w:shd w:val="clear" w:color="auto" w:fill="auto"/>
            <w:noWrap/>
            <w:vAlign w:val="bottom"/>
            <w:hideMark/>
          </w:tcPr>
          <w:p w14:paraId="75E004AB" w14:textId="0DE8A7A4"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157.5</w:t>
            </w:r>
          </w:p>
        </w:tc>
      </w:tr>
      <w:tr w:rsidR="00232ACF" w:rsidRPr="00D57F78" w14:paraId="2861E648" w14:textId="77777777" w:rsidTr="00E310BA">
        <w:trPr>
          <w:trHeight w:val="300"/>
        </w:trPr>
        <w:tc>
          <w:tcPr>
            <w:tcW w:w="1033" w:type="dxa"/>
            <w:tcBorders>
              <w:top w:val="nil"/>
              <w:left w:val="nil"/>
              <w:bottom w:val="single" w:sz="4" w:space="0" w:color="auto"/>
              <w:right w:val="nil"/>
            </w:tcBorders>
            <w:shd w:val="clear" w:color="auto" w:fill="auto"/>
            <w:noWrap/>
            <w:vAlign w:val="bottom"/>
          </w:tcPr>
          <w:p w14:paraId="1F230CA0" w14:textId="15C6D33A"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single" w:sz="4" w:space="0" w:color="auto"/>
              <w:right w:val="nil"/>
            </w:tcBorders>
            <w:shd w:val="clear" w:color="auto" w:fill="auto"/>
            <w:noWrap/>
            <w:vAlign w:val="bottom"/>
          </w:tcPr>
          <w:p w14:paraId="1EA8269A" w14:textId="1A31E02A"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single" w:sz="4" w:space="0" w:color="auto"/>
              <w:right w:val="nil"/>
            </w:tcBorders>
            <w:shd w:val="clear" w:color="auto" w:fill="auto"/>
            <w:noWrap/>
            <w:vAlign w:val="bottom"/>
            <w:hideMark/>
          </w:tcPr>
          <w:p w14:paraId="33DD9892" w14:textId="6CDD11CD"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Alameda/</w:t>
            </w:r>
            <w:r w:rsidR="00232ACF" w:rsidRPr="002C09F4">
              <w:rPr>
                <w:rFonts w:ascii="Arial" w:eastAsia="Times New Roman" w:hAnsi="Arial" w:cs="Arial"/>
                <w:color w:val="000000"/>
                <w:sz w:val="18"/>
                <w:szCs w:val="18"/>
                <w:lang w:val="en-US"/>
              </w:rPr>
              <w:t>São Sebastião</w:t>
            </w:r>
          </w:p>
        </w:tc>
        <w:tc>
          <w:tcPr>
            <w:tcW w:w="1248" w:type="dxa"/>
            <w:tcBorders>
              <w:top w:val="nil"/>
              <w:left w:val="nil"/>
              <w:bottom w:val="single" w:sz="4" w:space="0" w:color="auto"/>
              <w:right w:val="nil"/>
            </w:tcBorders>
            <w:shd w:val="clear" w:color="auto" w:fill="auto"/>
            <w:noWrap/>
            <w:vAlign w:val="bottom"/>
            <w:hideMark/>
          </w:tcPr>
          <w:p w14:paraId="5732DC79" w14:textId="7CA1C6C1"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single" w:sz="4" w:space="0" w:color="auto"/>
              <w:right w:val="nil"/>
            </w:tcBorders>
            <w:shd w:val="clear" w:color="auto" w:fill="auto"/>
            <w:noWrap/>
            <w:vAlign w:val="bottom"/>
            <w:hideMark/>
          </w:tcPr>
          <w:p w14:paraId="5540FA14"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Air conditioner</w:t>
            </w:r>
          </w:p>
        </w:tc>
        <w:tc>
          <w:tcPr>
            <w:tcW w:w="1556" w:type="dxa"/>
            <w:tcBorders>
              <w:top w:val="nil"/>
              <w:left w:val="nil"/>
              <w:bottom w:val="single" w:sz="4" w:space="0" w:color="auto"/>
              <w:right w:val="nil"/>
            </w:tcBorders>
            <w:shd w:val="clear" w:color="auto" w:fill="auto"/>
            <w:noWrap/>
            <w:vAlign w:val="bottom"/>
            <w:hideMark/>
          </w:tcPr>
          <w:p w14:paraId="38C6AF3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single" w:sz="4" w:space="0" w:color="auto"/>
              <w:right w:val="nil"/>
            </w:tcBorders>
            <w:shd w:val="clear" w:color="auto" w:fill="auto"/>
            <w:noWrap/>
            <w:vAlign w:val="bottom"/>
            <w:hideMark/>
          </w:tcPr>
          <w:p w14:paraId="393D155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w:t>
            </w:r>
          </w:p>
        </w:tc>
        <w:tc>
          <w:tcPr>
            <w:tcW w:w="1134" w:type="dxa"/>
            <w:tcBorders>
              <w:top w:val="nil"/>
              <w:left w:val="nil"/>
              <w:bottom w:val="single" w:sz="4" w:space="0" w:color="auto"/>
              <w:right w:val="nil"/>
            </w:tcBorders>
            <w:shd w:val="clear" w:color="auto" w:fill="auto"/>
            <w:noWrap/>
            <w:vAlign w:val="bottom"/>
            <w:hideMark/>
          </w:tcPr>
          <w:p w14:paraId="7769940E" w14:textId="4B1C321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246.6</w:t>
            </w:r>
          </w:p>
        </w:tc>
      </w:tr>
      <w:tr w:rsidR="00232ACF" w:rsidRPr="00D57F78" w14:paraId="5C5E10A8" w14:textId="77777777" w:rsidTr="00E310BA">
        <w:trPr>
          <w:trHeight w:val="300"/>
        </w:trPr>
        <w:tc>
          <w:tcPr>
            <w:tcW w:w="1033" w:type="dxa"/>
            <w:tcBorders>
              <w:top w:val="single" w:sz="4" w:space="0" w:color="auto"/>
              <w:left w:val="nil"/>
              <w:bottom w:val="nil"/>
              <w:right w:val="nil"/>
            </w:tcBorders>
            <w:shd w:val="clear" w:color="auto" w:fill="auto"/>
            <w:noWrap/>
            <w:vAlign w:val="bottom"/>
            <w:hideMark/>
          </w:tcPr>
          <w:p w14:paraId="4ECC221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lastRenderedPageBreak/>
              <w:t>C</w:t>
            </w:r>
          </w:p>
        </w:tc>
        <w:tc>
          <w:tcPr>
            <w:tcW w:w="948" w:type="dxa"/>
            <w:tcBorders>
              <w:top w:val="single" w:sz="4" w:space="0" w:color="auto"/>
              <w:left w:val="nil"/>
              <w:bottom w:val="nil"/>
              <w:right w:val="nil"/>
            </w:tcBorders>
            <w:shd w:val="clear" w:color="auto" w:fill="auto"/>
            <w:noWrap/>
            <w:vAlign w:val="bottom"/>
            <w:hideMark/>
          </w:tcPr>
          <w:p w14:paraId="084570B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10</w:t>
            </w:r>
          </w:p>
        </w:tc>
        <w:tc>
          <w:tcPr>
            <w:tcW w:w="4549" w:type="dxa"/>
            <w:tcBorders>
              <w:top w:val="single" w:sz="4" w:space="0" w:color="auto"/>
              <w:left w:val="nil"/>
              <w:bottom w:val="nil"/>
              <w:right w:val="nil"/>
            </w:tcBorders>
            <w:shd w:val="clear" w:color="auto" w:fill="auto"/>
            <w:noWrap/>
            <w:vAlign w:val="bottom"/>
            <w:hideMark/>
          </w:tcPr>
          <w:p w14:paraId="6B026044" w14:textId="6CCF1DEF"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Telheiras/</w:t>
            </w:r>
            <w:r w:rsidR="00232ACF" w:rsidRPr="002C09F4">
              <w:rPr>
                <w:rFonts w:ascii="Arial" w:eastAsia="Times New Roman" w:hAnsi="Arial" w:cs="Arial"/>
                <w:color w:val="000000"/>
                <w:sz w:val="18"/>
                <w:szCs w:val="18"/>
                <w:lang w:val="en-US"/>
              </w:rPr>
              <w:t xml:space="preserve">Campo Grande </w:t>
            </w:r>
          </w:p>
        </w:tc>
        <w:tc>
          <w:tcPr>
            <w:tcW w:w="1248" w:type="dxa"/>
            <w:tcBorders>
              <w:top w:val="single" w:sz="4" w:space="0" w:color="auto"/>
              <w:left w:val="nil"/>
              <w:bottom w:val="nil"/>
              <w:right w:val="nil"/>
            </w:tcBorders>
            <w:shd w:val="clear" w:color="auto" w:fill="auto"/>
            <w:noWrap/>
            <w:vAlign w:val="bottom"/>
            <w:hideMark/>
          </w:tcPr>
          <w:p w14:paraId="55340298" w14:textId="36070D2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single" w:sz="4" w:space="0" w:color="auto"/>
              <w:left w:val="nil"/>
              <w:bottom w:val="nil"/>
              <w:right w:val="nil"/>
            </w:tcBorders>
            <w:shd w:val="clear" w:color="auto" w:fill="auto"/>
            <w:noWrap/>
            <w:vAlign w:val="bottom"/>
            <w:hideMark/>
          </w:tcPr>
          <w:p w14:paraId="47545EA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Vertical Support Post</w:t>
            </w:r>
          </w:p>
        </w:tc>
        <w:tc>
          <w:tcPr>
            <w:tcW w:w="1556" w:type="dxa"/>
            <w:tcBorders>
              <w:top w:val="single" w:sz="4" w:space="0" w:color="auto"/>
              <w:left w:val="nil"/>
              <w:bottom w:val="nil"/>
              <w:right w:val="nil"/>
            </w:tcBorders>
            <w:shd w:val="clear" w:color="auto" w:fill="auto"/>
            <w:noWrap/>
            <w:vAlign w:val="bottom"/>
            <w:hideMark/>
          </w:tcPr>
          <w:p w14:paraId="0AC019E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single" w:sz="4" w:space="0" w:color="auto"/>
              <w:left w:val="nil"/>
              <w:bottom w:val="nil"/>
              <w:right w:val="nil"/>
            </w:tcBorders>
            <w:shd w:val="clear" w:color="auto" w:fill="auto"/>
            <w:noWrap/>
            <w:vAlign w:val="center"/>
            <w:hideMark/>
          </w:tcPr>
          <w:p w14:paraId="06AEF96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w:t>
            </w:r>
          </w:p>
        </w:tc>
        <w:tc>
          <w:tcPr>
            <w:tcW w:w="1134" w:type="dxa"/>
            <w:tcBorders>
              <w:top w:val="single" w:sz="4" w:space="0" w:color="auto"/>
              <w:left w:val="nil"/>
              <w:bottom w:val="nil"/>
              <w:right w:val="nil"/>
            </w:tcBorders>
            <w:shd w:val="clear" w:color="auto" w:fill="auto"/>
            <w:noWrap/>
            <w:vAlign w:val="bottom"/>
            <w:hideMark/>
          </w:tcPr>
          <w:p w14:paraId="01A2C4A1" w14:textId="7FF9DC36"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5.5</w:t>
            </w:r>
          </w:p>
        </w:tc>
      </w:tr>
      <w:tr w:rsidR="00232ACF" w:rsidRPr="00D57F78" w14:paraId="0896E0AB" w14:textId="77777777" w:rsidTr="00E310BA">
        <w:trPr>
          <w:trHeight w:val="300"/>
        </w:trPr>
        <w:tc>
          <w:tcPr>
            <w:tcW w:w="1033" w:type="dxa"/>
            <w:tcBorders>
              <w:top w:val="nil"/>
              <w:left w:val="nil"/>
              <w:bottom w:val="nil"/>
              <w:right w:val="nil"/>
            </w:tcBorders>
            <w:shd w:val="clear" w:color="auto" w:fill="auto"/>
            <w:noWrap/>
            <w:vAlign w:val="bottom"/>
          </w:tcPr>
          <w:p w14:paraId="1FB1D167" w14:textId="0987AAE2"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03BB2F98" w14:textId="1698E1B1"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3F1D7F2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Telheiras </w:t>
            </w:r>
          </w:p>
        </w:tc>
        <w:tc>
          <w:tcPr>
            <w:tcW w:w="1248" w:type="dxa"/>
            <w:tcBorders>
              <w:top w:val="nil"/>
              <w:left w:val="nil"/>
              <w:bottom w:val="nil"/>
              <w:right w:val="nil"/>
            </w:tcBorders>
            <w:shd w:val="clear" w:color="auto" w:fill="auto"/>
            <w:noWrap/>
            <w:vAlign w:val="bottom"/>
            <w:hideMark/>
          </w:tcPr>
          <w:p w14:paraId="69A4106C" w14:textId="634992C5"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5616F8D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Turnstile</w:t>
            </w:r>
          </w:p>
        </w:tc>
        <w:tc>
          <w:tcPr>
            <w:tcW w:w="1556" w:type="dxa"/>
            <w:tcBorders>
              <w:top w:val="nil"/>
              <w:left w:val="nil"/>
              <w:bottom w:val="nil"/>
              <w:right w:val="nil"/>
            </w:tcBorders>
            <w:shd w:val="clear" w:color="auto" w:fill="auto"/>
            <w:noWrap/>
            <w:vAlign w:val="bottom"/>
            <w:hideMark/>
          </w:tcPr>
          <w:p w14:paraId="4A5548B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Glass and rubber</w:t>
            </w:r>
          </w:p>
        </w:tc>
        <w:tc>
          <w:tcPr>
            <w:tcW w:w="1162" w:type="dxa"/>
            <w:tcBorders>
              <w:top w:val="nil"/>
              <w:left w:val="nil"/>
              <w:bottom w:val="nil"/>
              <w:right w:val="nil"/>
            </w:tcBorders>
            <w:shd w:val="clear" w:color="auto" w:fill="auto"/>
            <w:noWrap/>
            <w:vAlign w:val="center"/>
            <w:hideMark/>
          </w:tcPr>
          <w:p w14:paraId="44D4656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234426F2" w14:textId="2A075EF8"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2.5</w:t>
            </w:r>
          </w:p>
        </w:tc>
      </w:tr>
      <w:tr w:rsidR="00232ACF" w:rsidRPr="00D57F78" w14:paraId="325B73F6" w14:textId="77777777" w:rsidTr="00E310BA">
        <w:trPr>
          <w:trHeight w:val="300"/>
        </w:trPr>
        <w:tc>
          <w:tcPr>
            <w:tcW w:w="1033" w:type="dxa"/>
            <w:tcBorders>
              <w:top w:val="nil"/>
              <w:left w:val="nil"/>
              <w:bottom w:val="nil"/>
              <w:right w:val="nil"/>
            </w:tcBorders>
            <w:shd w:val="clear" w:color="auto" w:fill="auto"/>
            <w:noWrap/>
            <w:vAlign w:val="bottom"/>
          </w:tcPr>
          <w:p w14:paraId="1F35AFED" w14:textId="34B352FB"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69AAEC97" w14:textId="0216F67B"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5D43405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Telheiras </w:t>
            </w:r>
          </w:p>
        </w:tc>
        <w:tc>
          <w:tcPr>
            <w:tcW w:w="1248" w:type="dxa"/>
            <w:tcBorders>
              <w:top w:val="nil"/>
              <w:left w:val="nil"/>
              <w:bottom w:val="nil"/>
              <w:right w:val="nil"/>
            </w:tcBorders>
            <w:shd w:val="clear" w:color="auto" w:fill="auto"/>
            <w:noWrap/>
            <w:vAlign w:val="bottom"/>
            <w:hideMark/>
          </w:tcPr>
          <w:p w14:paraId="7808EBA6" w14:textId="7B1F3ECC"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0945448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Elevator</w:t>
            </w:r>
          </w:p>
        </w:tc>
        <w:tc>
          <w:tcPr>
            <w:tcW w:w="1556" w:type="dxa"/>
            <w:tcBorders>
              <w:top w:val="nil"/>
              <w:left w:val="nil"/>
              <w:bottom w:val="nil"/>
              <w:right w:val="nil"/>
            </w:tcBorders>
            <w:shd w:val="clear" w:color="auto" w:fill="auto"/>
            <w:noWrap/>
            <w:vAlign w:val="bottom"/>
            <w:hideMark/>
          </w:tcPr>
          <w:p w14:paraId="4162C76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glass</w:t>
            </w:r>
          </w:p>
        </w:tc>
        <w:tc>
          <w:tcPr>
            <w:tcW w:w="1162" w:type="dxa"/>
            <w:tcBorders>
              <w:top w:val="nil"/>
              <w:left w:val="nil"/>
              <w:bottom w:val="nil"/>
              <w:right w:val="nil"/>
            </w:tcBorders>
            <w:shd w:val="clear" w:color="auto" w:fill="auto"/>
            <w:noWrap/>
            <w:vAlign w:val="center"/>
            <w:hideMark/>
          </w:tcPr>
          <w:p w14:paraId="0587DA5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47D0DA81" w14:textId="77D4CBD5"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2.6</w:t>
            </w:r>
          </w:p>
        </w:tc>
      </w:tr>
      <w:tr w:rsidR="00232ACF" w:rsidRPr="00D57F78" w14:paraId="42018342" w14:textId="77777777" w:rsidTr="00E310BA">
        <w:trPr>
          <w:trHeight w:val="300"/>
        </w:trPr>
        <w:tc>
          <w:tcPr>
            <w:tcW w:w="1033" w:type="dxa"/>
            <w:tcBorders>
              <w:top w:val="nil"/>
              <w:left w:val="nil"/>
              <w:bottom w:val="nil"/>
              <w:right w:val="nil"/>
            </w:tcBorders>
            <w:shd w:val="clear" w:color="auto" w:fill="auto"/>
            <w:noWrap/>
            <w:vAlign w:val="bottom"/>
          </w:tcPr>
          <w:p w14:paraId="797C69D3" w14:textId="5E832778"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34F4AC1A" w14:textId="45FA827B"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297B4361" w14:textId="324CED85"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Campo Grande/</w:t>
            </w:r>
            <w:r w:rsidR="00232ACF" w:rsidRPr="002C09F4">
              <w:rPr>
                <w:rFonts w:ascii="Arial" w:eastAsia="Times New Roman" w:hAnsi="Arial" w:cs="Arial"/>
                <w:color w:val="000000"/>
                <w:sz w:val="18"/>
                <w:szCs w:val="18"/>
                <w:lang w:val="en-US"/>
              </w:rPr>
              <w:t>Alvalade</w:t>
            </w:r>
          </w:p>
        </w:tc>
        <w:tc>
          <w:tcPr>
            <w:tcW w:w="1248" w:type="dxa"/>
            <w:tcBorders>
              <w:top w:val="nil"/>
              <w:left w:val="nil"/>
              <w:bottom w:val="nil"/>
              <w:right w:val="nil"/>
            </w:tcBorders>
            <w:shd w:val="clear" w:color="auto" w:fill="auto"/>
            <w:noWrap/>
            <w:vAlign w:val="bottom"/>
            <w:hideMark/>
          </w:tcPr>
          <w:p w14:paraId="78D4A339" w14:textId="2D1B0DA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1086AA6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Bench Support</w:t>
            </w:r>
          </w:p>
        </w:tc>
        <w:tc>
          <w:tcPr>
            <w:tcW w:w="1556" w:type="dxa"/>
            <w:tcBorders>
              <w:top w:val="nil"/>
              <w:left w:val="nil"/>
              <w:bottom w:val="nil"/>
              <w:right w:val="nil"/>
            </w:tcBorders>
            <w:shd w:val="clear" w:color="auto" w:fill="auto"/>
            <w:noWrap/>
            <w:vAlign w:val="bottom"/>
            <w:hideMark/>
          </w:tcPr>
          <w:p w14:paraId="1943420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center"/>
            <w:hideMark/>
          </w:tcPr>
          <w:p w14:paraId="4447D00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w:t>
            </w:r>
          </w:p>
        </w:tc>
        <w:tc>
          <w:tcPr>
            <w:tcW w:w="1134" w:type="dxa"/>
            <w:tcBorders>
              <w:top w:val="nil"/>
              <w:left w:val="nil"/>
              <w:bottom w:val="nil"/>
              <w:right w:val="nil"/>
            </w:tcBorders>
            <w:shd w:val="clear" w:color="auto" w:fill="auto"/>
            <w:noWrap/>
            <w:vAlign w:val="bottom"/>
            <w:hideMark/>
          </w:tcPr>
          <w:p w14:paraId="12041760" w14:textId="4B4B9C3C"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11.3</w:t>
            </w:r>
          </w:p>
        </w:tc>
      </w:tr>
      <w:tr w:rsidR="00232ACF" w:rsidRPr="00D57F78" w14:paraId="27739212" w14:textId="77777777" w:rsidTr="00E310BA">
        <w:trPr>
          <w:trHeight w:val="300"/>
        </w:trPr>
        <w:tc>
          <w:tcPr>
            <w:tcW w:w="1033" w:type="dxa"/>
            <w:tcBorders>
              <w:top w:val="nil"/>
              <w:left w:val="nil"/>
              <w:bottom w:val="nil"/>
              <w:right w:val="nil"/>
            </w:tcBorders>
            <w:shd w:val="clear" w:color="auto" w:fill="auto"/>
            <w:noWrap/>
            <w:vAlign w:val="bottom"/>
          </w:tcPr>
          <w:p w14:paraId="4F155C75" w14:textId="688E20F3"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0188DA69" w14:textId="366C928F"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7A2FA2D1" w14:textId="186F18C1"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Alvalade/</w:t>
            </w:r>
            <w:r w:rsidR="00232ACF" w:rsidRPr="002C09F4">
              <w:rPr>
                <w:rFonts w:ascii="Arial" w:eastAsia="Times New Roman" w:hAnsi="Arial" w:cs="Arial"/>
                <w:color w:val="000000"/>
                <w:sz w:val="18"/>
                <w:szCs w:val="18"/>
                <w:lang w:val="en-US"/>
              </w:rPr>
              <w:t>Roma</w:t>
            </w:r>
          </w:p>
        </w:tc>
        <w:tc>
          <w:tcPr>
            <w:tcW w:w="1248" w:type="dxa"/>
            <w:tcBorders>
              <w:top w:val="nil"/>
              <w:left w:val="nil"/>
              <w:bottom w:val="nil"/>
              <w:right w:val="nil"/>
            </w:tcBorders>
            <w:shd w:val="clear" w:color="auto" w:fill="auto"/>
            <w:noWrap/>
            <w:vAlign w:val="bottom"/>
            <w:hideMark/>
          </w:tcPr>
          <w:p w14:paraId="1086205E" w14:textId="2CAB4564"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04947F8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Window</w:t>
            </w:r>
          </w:p>
        </w:tc>
        <w:tc>
          <w:tcPr>
            <w:tcW w:w="1556" w:type="dxa"/>
            <w:tcBorders>
              <w:top w:val="nil"/>
              <w:left w:val="nil"/>
              <w:bottom w:val="nil"/>
              <w:right w:val="nil"/>
            </w:tcBorders>
            <w:shd w:val="clear" w:color="auto" w:fill="auto"/>
            <w:noWrap/>
            <w:vAlign w:val="bottom"/>
            <w:hideMark/>
          </w:tcPr>
          <w:p w14:paraId="4FEC4B0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Glass</w:t>
            </w:r>
          </w:p>
        </w:tc>
        <w:tc>
          <w:tcPr>
            <w:tcW w:w="1162" w:type="dxa"/>
            <w:tcBorders>
              <w:top w:val="nil"/>
              <w:left w:val="nil"/>
              <w:bottom w:val="nil"/>
              <w:right w:val="nil"/>
            </w:tcBorders>
            <w:shd w:val="clear" w:color="auto" w:fill="auto"/>
            <w:noWrap/>
            <w:vAlign w:val="center"/>
            <w:hideMark/>
          </w:tcPr>
          <w:p w14:paraId="3707639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nil"/>
              <w:left w:val="nil"/>
              <w:bottom w:val="nil"/>
              <w:right w:val="nil"/>
            </w:tcBorders>
            <w:shd w:val="clear" w:color="auto" w:fill="auto"/>
            <w:noWrap/>
            <w:vAlign w:val="bottom"/>
            <w:hideMark/>
          </w:tcPr>
          <w:p w14:paraId="3183C6EF" w14:textId="076A94A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2.5</w:t>
            </w:r>
          </w:p>
        </w:tc>
      </w:tr>
      <w:tr w:rsidR="00232ACF" w:rsidRPr="00D57F78" w14:paraId="3012E5FF" w14:textId="77777777" w:rsidTr="00E310BA">
        <w:trPr>
          <w:trHeight w:val="300"/>
        </w:trPr>
        <w:tc>
          <w:tcPr>
            <w:tcW w:w="1033" w:type="dxa"/>
            <w:tcBorders>
              <w:top w:val="nil"/>
              <w:left w:val="nil"/>
              <w:bottom w:val="nil"/>
              <w:right w:val="nil"/>
            </w:tcBorders>
            <w:shd w:val="clear" w:color="auto" w:fill="auto"/>
            <w:noWrap/>
            <w:vAlign w:val="bottom"/>
          </w:tcPr>
          <w:p w14:paraId="17B78ED0" w14:textId="2F92FBDF"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77EE85F8" w14:textId="7E3F5BA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14967514"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Alvalade</w:t>
            </w:r>
          </w:p>
        </w:tc>
        <w:tc>
          <w:tcPr>
            <w:tcW w:w="1248" w:type="dxa"/>
            <w:tcBorders>
              <w:top w:val="nil"/>
              <w:left w:val="nil"/>
              <w:bottom w:val="nil"/>
              <w:right w:val="nil"/>
            </w:tcBorders>
            <w:shd w:val="clear" w:color="auto" w:fill="auto"/>
            <w:noWrap/>
            <w:vAlign w:val="bottom"/>
            <w:hideMark/>
          </w:tcPr>
          <w:p w14:paraId="6B164F03" w14:textId="704B225B"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51E2229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Handrail</w:t>
            </w:r>
          </w:p>
        </w:tc>
        <w:tc>
          <w:tcPr>
            <w:tcW w:w="1556" w:type="dxa"/>
            <w:tcBorders>
              <w:top w:val="nil"/>
              <w:left w:val="nil"/>
              <w:bottom w:val="nil"/>
              <w:right w:val="nil"/>
            </w:tcBorders>
            <w:shd w:val="clear" w:color="auto" w:fill="auto"/>
            <w:noWrap/>
            <w:vAlign w:val="bottom"/>
            <w:hideMark/>
          </w:tcPr>
          <w:p w14:paraId="6B57036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Metal </w:t>
            </w:r>
          </w:p>
        </w:tc>
        <w:tc>
          <w:tcPr>
            <w:tcW w:w="1162" w:type="dxa"/>
            <w:tcBorders>
              <w:top w:val="nil"/>
              <w:left w:val="nil"/>
              <w:bottom w:val="nil"/>
              <w:right w:val="nil"/>
            </w:tcBorders>
            <w:shd w:val="clear" w:color="auto" w:fill="auto"/>
            <w:noWrap/>
            <w:vAlign w:val="center"/>
            <w:hideMark/>
          </w:tcPr>
          <w:p w14:paraId="042A77D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6C450D0F" w14:textId="0185A9E6"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11.0</w:t>
            </w:r>
          </w:p>
        </w:tc>
      </w:tr>
      <w:tr w:rsidR="00232ACF" w:rsidRPr="00D57F78" w14:paraId="1661CF71" w14:textId="77777777" w:rsidTr="00E310BA">
        <w:trPr>
          <w:trHeight w:val="300"/>
        </w:trPr>
        <w:tc>
          <w:tcPr>
            <w:tcW w:w="1033" w:type="dxa"/>
            <w:tcBorders>
              <w:top w:val="nil"/>
              <w:left w:val="nil"/>
              <w:bottom w:val="nil"/>
              <w:right w:val="nil"/>
            </w:tcBorders>
            <w:shd w:val="clear" w:color="auto" w:fill="auto"/>
            <w:noWrap/>
            <w:vAlign w:val="bottom"/>
          </w:tcPr>
          <w:p w14:paraId="600E30B1" w14:textId="34D55B93"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1B6ED3F7" w14:textId="5FACF2FB"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05C6602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Alvalade</w:t>
            </w:r>
          </w:p>
        </w:tc>
        <w:tc>
          <w:tcPr>
            <w:tcW w:w="1248" w:type="dxa"/>
            <w:tcBorders>
              <w:top w:val="nil"/>
              <w:left w:val="nil"/>
              <w:bottom w:val="nil"/>
              <w:right w:val="nil"/>
            </w:tcBorders>
            <w:shd w:val="clear" w:color="auto" w:fill="auto"/>
            <w:noWrap/>
            <w:vAlign w:val="bottom"/>
            <w:hideMark/>
          </w:tcPr>
          <w:p w14:paraId="2663A591" w14:textId="66B7DFFC"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57D366A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Ticket Kiosk </w:t>
            </w:r>
          </w:p>
        </w:tc>
        <w:tc>
          <w:tcPr>
            <w:tcW w:w="1556" w:type="dxa"/>
            <w:tcBorders>
              <w:top w:val="nil"/>
              <w:left w:val="nil"/>
              <w:bottom w:val="nil"/>
              <w:right w:val="nil"/>
            </w:tcBorders>
            <w:shd w:val="clear" w:color="auto" w:fill="auto"/>
            <w:noWrap/>
            <w:vAlign w:val="bottom"/>
            <w:hideMark/>
          </w:tcPr>
          <w:p w14:paraId="64159FE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plastic</w:t>
            </w:r>
          </w:p>
        </w:tc>
        <w:tc>
          <w:tcPr>
            <w:tcW w:w="1162" w:type="dxa"/>
            <w:tcBorders>
              <w:top w:val="nil"/>
              <w:left w:val="nil"/>
              <w:bottom w:val="nil"/>
              <w:right w:val="nil"/>
            </w:tcBorders>
            <w:shd w:val="clear" w:color="auto" w:fill="auto"/>
            <w:noWrap/>
            <w:vAlign w:val="center"/>
            <w:hideMark/>
          </w:tcPr>
          <w:p w14:paraId="2CA46A9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3A98E3A4" w14:textId="7285B1DC"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7.5</w:t>
            </w:r>
          </w:p>
        </w:tc>
      </w:tr>
      <w:tr w:rsidR="00232ACF" w:rsidRPr="00D57F78" w14:paraId="7D9C972C" w14:textId="77777777" w:rsidTr="00E310BA">
        <w:trPr>
          <w:trHeight w:val="300"/>
        </w:trPr>
        <w:tc>
          <w:tcPr>
            <w:tcW w:w="1033" w:type="dxa"/>
            <w:tcBorders>
              <w:top w:val="nil"/>
              <w:left w:val="nil"/>
              <w:bottom w:val="nil"/>
              <w:right w:val="nil"/>
            </w:tcBorders>
            <w:shd w:val="clear" w:color="auto" w:fill="auto"/>
            <w:noWrap/>
            <w:vAlign w:val="bottom"/>
          </w:tcPr>
          <w:p w14:paraId="415FD2C1" w14:textId="7826EDC4"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14251281" w14:textId="08F28032"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6D4390EA" w14:textId="373E5199"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Roma/</w:t>
            </w:r>
            <w:r w:rsidR="00232ACF" w:rsidRPr="002C09F4">
              <w:rPr>
                <w:rFonts w:ascii="Arial" w:eastAsia="Times New Roman" w:hAnsi="Arial" w:cs="Arial"/>
                <w:color w:val="000000"/>
                <w:sz w:val="18"/>
                <w:szCs w:val="18"/>
                <w:lang w:val="en-US"/>
              </w:rPr>
              <w:t>Areeiro</w:t>
            </w:r>
          </w:p>
        </w:tc>
        <w:tc>
          <w:tcPr>
            <w:tcW w:w="1248" w:type="dxa"/>
            <w:tcBorders>
              <w:top w:val="nil"/>
              <w:left w:val="nil"/>
              <w:bottom w:val="nil"/>
              <w:right w:val="nil"/>
            </w:tcBorders>
            <w:shd w:val="clear" w:color="auto" w:fill="auto"/>
            <w:noWrap/>
            <w:vAlign w:val="bottom"/>
            <w:hideMark/>
          </w:tcPr>
          <w:p w14:paraId="541B47BC" w14:textId="14BA6CAC"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359BD25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Horizontal Support Post</w:t>
            </w:r>
          </w:p>
        </w:tc>
        <w:tc>
          <w:tcPr>
            <w:tcW w:w="1556" w:type="dxa"/>
            <w:tcBorders>
              <w:top w:val="nil"/>
              <w:left w:val="nil"/>
              <w:bottom w:val="nil"/>
              <w:right w:val="nil"/>
            </w:tcBorders>
            <w:shd w:val="clear" w:color="auto" w:fill="auto"/>
            <w:noWrap/>
            <w:vAlign w:val="bottom"/>
            <w:hideMark/>
          </w:tcPr>
          <w:p w14:paraId="35E0FB5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center"/>
            <w:hideMark/>
          </w:tcPr>
          <w:p w14:paraId="1316369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nil"/>
              <w:left w:val="nil"/>
              <w:bottom w:val="nil"/>
              <w:right w:val="nil"/>
            </w:tcBorders>
            <w:shd w:val="clear" w:color="auto" w:fill="auto"/>
            <w:noWrap/>
            <w:vAlign w:val="bottom"/>
            <w:hideMark/>
          </w:tcPr>
          <w:p w14:paraId="5639AC87" w14:textId="7B6D6C0A"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3.0</w:t>
            </w:r>
          </w:p>
        </w:tc>
      </w:tr>
      <w:tr w:rsidR="00232ACF" w:rsidRPr="00D57F78" w14:paraId="076CC52B" w14:textId="77777777" w:rsidTr="00E310BA">
        <w:trPr>
          <w:trHeight w:val="300"/>
        </w:trPr>
        <w:tc>
          <w:tcPr>
            <w:tcW w:w="1033" w:type="dxa"/>
            <w:tcBorders>
              <w:top w:val="nil"/>
              <w:left w:val="nil"/>
              <w:bottom w:val="nil"/>
              <w:right w:val="nil"/>
            </w:tcBorders>
            <w:shd w:val="clear" w:color="auto" w:fill="auto"/>
            <w:noWrap/>
            <w:vAlign w:val="bottom"/>
          </w:tcPr>
          <w:p w14:paraId="7B6074E8" w14:textId="087C7077"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3E71E749" w14:textId="5A2CBF0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32C2B0D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Roma</w:t>
            </w:r>
          </w:p>
        </w:tc>
        <w:tc>
          <w:tcPr>
            <w:tcW w:w="1248" w:type="dxa"/>
            <w:tcBorders>
              <w:top w:val="nil"/>
              <w:left w:val="nil"/>
              <w:bottom w:val="nil"/>
              <w:right w:val="nil"/>
            </w:tcBorders>
            <w:shd w:val="clear" w:color="auto" w:fill="auto"/>
            <w:noWrap/>
            <w:vAlign w:val="bottom"/>
            <w:hideMark/>
          </w:tcPr>
          <w:p w14:paraId="7207E3DA" w14:textId="49C1C5A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33BD0CA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Bench </w:t>
            </w:r>
          </w:p>
        </w:tc>
        <w:tc>
          <w:tcPr>
            <w:tcW w:w="1556" w:type="dxa"/>
            <w:tcBorders>
              <w:top w:val="nil"/>
              <w:left w:val="nil"/>
              <w:bottom w:val="nil"/>
              <w:right w:val="nil"/>
            </w:tcBorders>
            <w:shd w:val="clear" w:color="auto" w:fill="auto"/>
            <w:noWrap/>
            <w:vAlign w:val="bottom"/>
            <w:hideMark/>
          </w:tcPr>
          <w:p w14:paraId="769BDA4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Wood </w:t>
            </w:r>
          </w:p>
        </w:tc>
        <w:tc>
          <w:tcPr>
            <w:tcW w:w="1162" w:type="dxa"/>
            <w:tcBorders>
              <w:top w:val="nil"/>
              <w:left w:val="nil"/>
              <w:bottom w:val="nil"/>
              <w:right w:val="nil"/>
            </w:tcBorders>
            <w:shd w:val="clear" w:color="auto" w:fill="auto"/>
            <w:noWrap/>
            <w:vAlign w:val="center"/>
            <w:hideMark/>
          </w:tcPr>
          <w:p w14:paraId="5412C88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6FA426AE" w14:textId="5D4CA2C4"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9.5</w:t>
            </w:r>
          </w:p>
        </w:tc>
      </w:tr>
      <w:tr w:rsidR="00232ACF" w:rsidRPr="00D57F78" w14:paraId="2560821C" w14:textId="77777777" w:rsidTr="00E310BA">
        <w:trPr>
          <w:trHeight w:val="300"/>
        </w:trPr>
        <w:tc>
          <w:tcPr>
            <w:tcW w:w="1033" w:type="dxa"/>
            <w:tcBorders>
              <w:top w:val="nil"/>
              <w:left w:val="nil"/>
              <w:bottom w:val="nil"/>
              <w:right w:val="nil"/>
            </w:tcBorders>
            <w:shd w:val="clear" w:color="auto" w:fill="auto"/>
            <w:noWrap/>
            <w:vAlign w:val="bottom"/>
          </w:tcPr>
          <w:p w14:paraId="72D4C215" w14:textId="28F34D3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67269A0F" w14:textId="01AA3B1B"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4EF12A2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Roma</w:t>
            </w:r>
          </w:p>
        </w:tc>
        <w:tc>
          <w:tcPr>
            <w:tcW w:w="1248" w:type="dxa"/>
            <w:tcBorders>
              <w:top w:val="nil"/>
              <w:left w:val="nil"/>
              <w:bottom w:val="nil"/>
              <w:right w:val="nil"/>
            </w:tcBorders>
            <w:shd w:val="clear" w:color="auto" w:fill="auto"/>
            <w:noWrap/>
            <w:vAlign w:val="bottom"/>
            <w:hideMark/>
          </w:tcPr>
          <w:p w14:paraId="14EB3246" w14:textId="5FF51ADC"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1DF476E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Ticket Validation</w:t>
            </w:r>
          </w:p>
        </w:tc>
        <w:tc>
          <w:tcPr>
            <w:tcW w:w="1556" w:type="dxa"/>
            <w:tcBorders>
              <w:top w:val="nil"/>
              <w:left w:val="nil"/>
              <w:bottom w:val="nil"/>
              <w:right w:val="nil"/>
            </w:tcBorders>
            <w:shd w:val="clear" w:color="auto" w:fill="auto"/>
            <w:noWrap/>
            <w:vAlign w:val="bottom"/>
            <w:hideMark/>
          </w:tcPr>
          <w:p w14:paraId="4683579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Plastic</w:t>
            </w:r>
          </w:p>
        </w:tc>
        <w:tc>
          <w:tcPr>
            <w:tcW w:w="1162" w:type="dxa"/>
            <w:tcBorders>
              <w:top w:val="nil"/>
              <w:left w:val="nil"/>
              <w:bottom w:val="nil"/>
              <w:right w:val="nil"/>
            </w:tcBorders>
            <w:shd w:val="clear" w:color="auto" w:fill="auto"/>
            <w:noWrap/>
            <w:vAlign w:val="center"/>
            <w:hideMark/>
          </w:tcPr>
          <w:p w14:paraId="37C3E824"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71AD6DF7" w14:textId="7091FF5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7.6</w:t>
            </w:r>
          </w:p>
        </w:tc>
      </w:tr>
      <w:tr w:rsidR="00232ACF" w:rsidRPr="00D57F78" w14:paraId="399D0D54" w14:textId="77777777" w:rsidTr="00E310BA">
        <w:trPr>
          <w:trHeight w:val="300"/>
        </w:trPr>
        <w:tc>
          <w:tcPr>
            <w:tcW w:w="1033" w:type="dxa"/>
            <w:tcBorders>
              <w:top w:val="nil"/>
              <w:left w:val="nil"/>
              <w:bottom w:val="nil"/>
              <w:right w:val="nil"/>
            </w:tcBorders>
            <w:shd w:val="clear" w:color="auto" w:fill="auto"/>
            <w:noWrap/>
            <w:vAlign w:val="bottom"/>
          </w:tcPr>
          <w:p w14:paraId="026C3CE0" w14:textId="18E6E5FE"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0D68028B" w14:textId="7AAA2511"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6A364592" w14:textId="0EF71F72"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Areeiro/</w:t>
            </w:r>
            <w:r w:rsidR="00232ACF" w:rsidRPr="002C09F4">
              <w:rPr>
                <w:rFonts w:ascii="Arial" w:eastAsia="Times New Roman" w:hAnsi="Arial" w:cs="Arial"/>
                <w:color w:val="000000"/>
                <w:sz w:val="18"/>
                <w:szCs w:val="18"/>
                <w:lang w:val="en-US"/>
              </w:rPr>
              <w:t xml:space="preserve">Alameda </w:t>
            </w:r>
          </w:p>
        </w:tc>
        <w:tc>
          <w:tcPr>
            <w:tcW w:w="1248" w:type="dxa"/>
            <w:tcBorders>
              <w:top w:val="nil"/>
              <w:left w:val="nil"/>
              <w:bottom w:val="nil"/>
              <w:right w:val="nil"/>
            </w:tcBorders>
            <w:shd w:val="clear" w:color="auto" w:fill="auto"/>
            <w:noWrap/>
            <w:vAlign w:val="bottom"/>
            <w:hideMark/>
          </w:tcPr>
          <w:p w14:paraId="3F17CFED" w14:textId="29847851"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0F90816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Seat</w:t>
            </w:r>
          </w:p>
        </w:tc>
        <w:tc>
          <w:tcPr>
            <w:tcW w:w="1556" w:type="dxa"/>
            <w:tcBorders>
              <w:top w:val="nil"/>
              <w:left w:val="nil"/>
              <w:bottom w:val="nil"/>
              <w:right w:val="nil"/>
            </w:tcBorders>
            <w:shd w:val="clear" w:color="auto" w:fill="auto"/>
            <w:noWrap/>
            <w:vAlign w:val="bottom"/>
            <w:hideMark/>
          </w:tcPr>
          <w:p w14:paraId="35C213A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Velvet and plastic</w:t>
            </w:r>
          </w:p>
        </w:tc>
        <w:tc>
          <w:tcPr>
            <w:tcW w:w="1162" w:type="dxa"/>
            <w:tcBorders>
              <w:top w:val="nil"/>
              <w:left w:val="nil"/>
              <w:bottom w:val="nil"/>
              <w:right w:val="nil"/>
            </w:tcBorders>
            <w:shd w:val="clear" w:color="auto" w:fill="auto"/>
            <w:noWrap/>
            <w:vAlign w:val="center"/>
            <w:hideMark/>
          </w:tcPr>
          <w:p w14:paraId="7177E9F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nil"/>
              <w:left w:val="nil"/>
              <w:bottom w:val="nil"/>
              <w:right w:val="nil"/>
            </w:tcBorders>
            <w:shd w:val="clear" w:color="auto" w:fill="auto"/>
            <w:noWrap/>
            <w:vAlign w:val="bottom"/>
            <w:hideMark/>
          </w:tcPr>
          <w:p w14:paraId="2056B651" w14:textId="12E2A1CE"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4.3</w:t>
            </w:r>
          </w:p>
        </w:tc>
      </w:tr>
      <w:tr w:rsidR="00232ACF" w:rsidRPr="00D57F78" w14:paraId="572B9C19" w14:textId="77777777" w:rsidTr="00E310BA">
        <w:trPr>
          <w:trHeight w:val="300"/>
        </w:trPr>
        <w:tc>
          <w:tcPr>
            <w:tcW w:w="1033" w:type="dxa"/>
            <w:tcBorders>
              <w:top w:val="nil"/>
              <w:left w:val="nil"/>
              <w:bottom w:val="nil"/>
              <w:right w:val="nil"/>
            </w:tcBorders>
            <w:shd w:val="clear" w:color="auto" w:fill="auto"/>
            <w:noWrap/>
            <w:vAlign w:val="bottom"/>
          </w:tcPr>
          <w:p w14:paraId="5915296E" w14:textId="6D120A07"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1BE3399B" w14:textId="6C5CE819"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77259E3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Areeiro</w:t>
            </w:r>
          </w:p>
        </w:tc>
        <w:tc>
          <w:tcPr>
            <w:tcW w:w="1248" w:type="dxa"/>
            <w:tcBorders>
              <w:top w:val="nil"/>
              <w:left w:val="nil"/>
              <w:bottom w:val="nil"/>
              <w:right w:val="nil"/>
            </w:tcBorders>
            <w:shd w:val="clear" w:color="auto" w:fill="auto"/>
            <w:noWrap/>
            <w:vAlign w:val="bottom"/>
            <w:hideMark/>
          </w:tcPr>
          <w:p w14:paraId="79337294" w14:textId="7C49E10C"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45BF866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Info Placard</w:t>
            </w:r>
          </w:p>
        </w:tc>
        <w:tc>
          <w:tcPr>
            <w:tcW w:w="1556" w:type="dxa"/>
            <w:tcBorders>
              <w:top w:val="nil"/>
              <w:left w:val="nil"/>
              <w:bottom w:val="nil"/>
              <w:right w:val="nil"/>
            </w:tcBorders>
            <w:shd w:val="clear" w:color="auto" w:fill="auto"/>
            <w:noWrap/>
            <w:vAlign w:val="bottom"/>
            <w:hideMark/>
          </w:tcPr>
          <w:p w14:paraId="5F95351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Acrylic</w:t>
            </w:r>
          </w:p>
        </w:tc>
        <w:tc>
          <w:tcPr>
            <w:tcW w:w="1162" w:type="dxa"/>
            <w:tcBorders>
              <w:top w:val="nil"/>
              <w:left w:val="nil"/>
              <w:bottom w:val="nil"/>
              <w:right w:val="nil"/>
            </w:tcBorders>
            <w:shd w:val="clear" w:color="auto" w:fill="auto"/>
            <w:noWrap/>
            <w:vAlign w:val="center"/>
            <w:hideMark/>
          </w:tcPr>
          <w:p w14:paraId="7A230C0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2D920DE3" w14:textId="35ED5BA8"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7.9</w:t>
            </w:r>
          </w:p>
        </w:tc>
      </w:tr>
      <w:tr w:rsidR="00232ACF" w:rsidRPr="00D57F78" w14:paraId="700AA42F" w14:textId="77777777" w:rsidTr="00E310BA">
        <w:trPr>
          <w:trHeight w:val="300"/>
        </w:trPr>
        <w:tc>
          <w:tcPr>
            <w:tcW w:w="1033" w:type="dxa"/>
            <w:tcBorders>
              <w:top w:val="nil"/>
              <w:left w:val="nil"/>
              <w:bottom w:val="nil"/>
              <w:right w:val="nil"/>
            </w:tcBorders>
            <w:shd w:val="clear" w:color="auto" w:fill="auto"/>
            <w:noWrap/>
            <w:vAlign w:val="bottom"/>
          </w:tcPr>
          <w:p w14:paraId="3F1054BB" w14:textId="681796B1"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single" w:sz="4" w:space="0" w:color="auto"/>
              <w:right w:val="nil"/>
            </w:tcBorders>
            <w:shd w:val="clear" w:color="auto" w:fill="auto"/>
            <w:noWrap/>
            <w:vAlign w:val="bottom"/>
          </w:tcPr>
          <w:p w14:paraId="708F681E" w14:textId="4340F441"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single" w:sz="4" w:space="0" w:color="auto"/>
              <w:right w:val="nil"/>
            </w:tcBorders>
            <w:shd w:val="clear" w:color="auto" w:fill="auto"/>
            <w:noWrap/>
            <w:vAlign w:val="bottom"/>
            <w:hideMark/>
          </w:tcPr>
          <w:p w14:paraId="489A2D1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Areeiro</w:t>
            </w:r>
          </w:p>
        </w:tc>
        <w:tc>
          <w:tcPr>
            <w:tcW w:w="1248" w:type="dxa"/>
            <w:tcBorders>
              <w:top w:val="nil"/>
              <w:left w:val="nil"/>
              <w:bottom w:val="single" w:sz="4" w:space="0" w:color="auto"/>
              <w:right w:val="nil"/>
            </w:tcBorders>
            <w:shd w:val="clear" w:color="auto" w:fill="auto"/>
            <w:noWrap/>
            <w:vAlign w:val="bottom"/>
            <w:hideMark/>
          </w:tcPr>
          <w:p w14:paraId="5DC10EFE" w14:textId="220E894E"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single" w:sz="4" w:space="0" w:color="auto"/>
              <w:right w:val="nil"/>
            </w:tcBorders>
            <w:shd w:val="clear" w:color="auto" w:fill="auto"/>
            <w:noWrap/>
            <w:vAlign w:val="bottom"/>
            <w:hideMark/>
          </w:tcPr>
          <w:p w14:paraId="52690A3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Garbage can</w:t>
            </w:r>
          </w:p>
        </w:tc>
        <w:tc>
          <w:tcPr>
            <w:tcW w:w="1556" w:type="dxa"/>
            <w:tcBorders>
              <w:top w:val="nil"/>
              <w:left w:val="nil"/>
              <w:bottom w:val="single" w:sz="4" w:space="0" w:color="auto"/>
              <w:right w:val="nil"/>
            </w:tcBorders>
            <w:shd w:val="clear" w:color="auto" w:fill="auto"/>
            <w:noWrap/>
            <w:vAlign w:val="bottom"/>
            <w:hideMark/>
          </w:tcPr>
          <w:p w14:paraId="22BA38C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single" w:sz="4" w:space="0" w:color="auto"/>
              <w:right w:val="nil"/>
            </w:tcBorders>
            <w:shd w:val="clear" w:color="auto" w:fill="auto"/>
            <w:noWrap/>
            <w:vAlign w:val="center"/>
            <w:hideMark/>
          </w:tcPr>
          <w:p w14:paraId="5D1FE3E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single" w:sz="4" w:space="0" w:color="auto"/>
              <w:right w:val="nil"/>
            </w:tcBorders>
            <w:shd w:val="clear" w:color="auto" w:fill="auto"/>
            <w:noWrap/>
            <w:vAlign w:val="bottom"/>
            <w:hideMark/>
          </w:tcPr>
          <w:p w14:paraId="2B762F8B" w14:textId="1514C1B2"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5.2</w:t>
            </w:r>
          </w:p>
        </w:tc>
      </w:tr>
      <w:tr w:rsidR="00232ACF" w:rsidRPr="00D57F78" w14:paraId="096DC3A9" w14:textId="77777777" w:rsidTr="00E310BA">
        <w:trPr>
          <w:trHeight w:val="300"/>
        </w:trPr>
        <w:tc>
          <w:tcPr>
            <w:tcW w:w="1033" w:type="dxa"/>
            <w:tcBorders>
              <w:top w:val="nil"/>
              <w:left w:val="nil"/>
              <w:bottom w:val="nil"/>
              <w:right w:val="nil"/>
            </w:tcBorders>
            <w:shd w:val="clear" w:color="auto" w:fill="auto"/>
            <w:noWrap/>
            <w:vAlign w:val="bottom"/>
          </w:tcPr>
          <w:p w14:paraId="6349A438" w14:textId="6BFCF0B8"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single" w:sz="4" w:space="0" w:color="auto"/>
              <w:left w:val="nil"/>
              <w:bottom w:val="nil"/>
              <w:right w:val="nil"/>
            </w:tcBorders>
            <w:shd w:val="clear" w:color="auto" w:fill="auto"/>
            <w:noWrap/>
            <w:vAlign w:val="bottom"/>
            <w:hideMark/>
          </w:tcPr>
          <w:p w14:paraId="1B2DF00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11</w:t>
            </w:r>
          </w:p>
        </w:tc>
        <w:tc>
          <w:tcPr>
            <w:tcW w:w="4549" w:type="dxa"/>
            <w:tcBorders>
              <w:top w:val="single" w:sz="4" w:space="0" w:color="auto"/>
              <w:left w:val="nil"/>
              <w:bottom w:val="nil"/>
              <w:right w:val="nil"/>
            </w:tcBorders>
            <w:shd w:val="clear" w:color="auto" w:fill="auto"/>
            <w:noWrap/>
            <w:vAlign w:val="bottom"/>
            <w:hideMark/>
          </w:tcPr>
          <w:p w14:paraId="4C5D334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Alameda/ Arroios</w:t>
            </w:r>
          </w:p>
        </w:tc>
        <w:tc>
          <w:tcPr>
            <w:tcW w:w="1248" w:type="dxa"/>
            <w:tcBorders>
              <w:top w:val="single" w:sz="4" w:space="0" w:color="auto"/>
              <w:left w:val="nil"/>
              <w:bottom w:val="nil"/>
              <w:right w:val="nil"/>
            </w:tcBorders>
            <w:shd w:val="clear" w:color="auto" w:fill="auto"/>
            <w:noWrap/>
            <w:vAlign w:val="bottom"/>
            <w:hideMark/>
          </w:tcPr>
          <w:p w14:paraId="2E84E743" w14:textId="1589EC6E"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single" w:sz="4" w:space="0" w:color="auto"/>
              <w:left w:val="nil"/>
              <w:bottom w:val="nil"/>
              <w:right w:val="nil"/>
            </w:tcBorders>
            <w:shd w:val="clear" w:color="auto" w:fill="auto"/>
            <w:noWrap/>
            <w:vAlign w:val="bottom"/>
            <w:hideMark/>
          </w:tcPr>
          <w:p w14:paraId="3BA8BF3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Vertical Support Post</w:t>
            </w:r>
          </w:p>
        </w:tc>
        <w:tc>
          <w:tcPr>
            <w:tcW w:w="1556" w:type="dxa"/>
            <w:tcBorders>
              <w:top w:val="single" w:sz="4" w:space="0" w:color="auto"/>
              <w:left w:val="nil"/>
              <w:bottom w:val="nil"/>
              <w:right w:val="nil"/>
            </w:tcBorders>
            <w:shd w:val="clear" w:color="auto" w:fill="auto"/>
            <w:noWrap/>
            <w:vAlign w:val="bottom"/>
            <w:hideMark/>
          </w:tcPr>
          <w:p w14:paraId="53BCA4E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single" w:sz="4" w:space="0" w:color="auto"/>
              <w:left w:val="nil"/>
              <w:bottom w:val="nil"/>
              <w:right w:val="nil"/>
            </w:tcBorders>
            <w:shd w:val="clear" w:color="auto" w:fill="auto"/>
            <w:noWrap/>
            <w:vAlign w:val="center"/>
            <w:hideMark/>
          </w:tcPr>
          <w:p w14:paraId="0710134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single" w:sz="4" w:space="0" w:color="auto"/>
              <w:left w:val="nil"/>
              <w:bottom w:val="nil"/>
              <w:right w:val="nil"/>
            </w:tcBorders>
            <w:shd w:val="clear" w:color="auto" w:fill="auto"/>
            <w:noWrap/>
            <w:vAlign w:val="bottom"/>
            <w:hideMark/>
          </w:tcPr>
          <w:p w14:paraId="0EC07C50" w14:textId="31400A8B"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6.9</w:t>
            </w:r>
          </w:p>
        </w:tc>
      </w:tr>
      <w:tr w:rsidR="00232ACF" w:rsidRPr="00D57F78" w14:paraId="7AA43538" w14:textId="77777777" w:rsidTr="00E310BA">
        <w:trPr>
          <w:trHeight w:val="300"/>
        </w:trPr>
        <w:tc>
          <w:tcPr>
            <w:tcW w:w="1033" w:type="dxa"/>
            <w:tcBorders>
              <w:top w:val="nil"/>
              <w:left w:val="nil"/>
              <w:bottom w:val="nil"/>
              <w:right w:val="nil"/>
            </w:tcBorders>
            <w:shd w:val="clear" w:color="auto" w:fill="auto"/>
            <w:noWrap/>
            <w:vAlign w:val="bottom"/>
          </w:tcPr>
          <w:p w14:paraId="52F7DF85" w14:textId="61ABBCA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0A46C2D8" w14:textId="2DE72E1E"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57AD7D8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Alameda</w:t>
            </w:r>
          </w:p>
        </w:tc>
        <w:tc>
          <w:tcPr>
            <w:tcW w:w="1248" w:type="dxa"/>
            <w:tcBorders>
              <w:top w:val="nil"/>
              <w:left w:val="nil"/>
              <w:bottom w:val="nil"/>
              <w:right w:val="nil"/>
            </w:tcBorders>
            <w:shd w:val="clear" w:color="auto" w:fill="auto"/>
            <w:noWrap/>
            <w:vAlign w:val="bottom"/>
            <w:hideMark/>
          </w:tcPr>
          <w:p w14:paraId="35B6AD6B" w14:textId="44AF7E0C"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3C27ACE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Info button</w:t>
            </w:r>
          </w:p>
        </w:tc>
        <w:tc>
          <w:tcPr>
            <w:tcW w:w="1556" w:type="dxa"/>
            <w:tcBorders>
              <w:top w:val="nil"/>
              <w:left w:val="nil"/>
              <w:bottom w:val="nil"/>
              <w:right w:val="nil"/>
            </w:tcBorders>
            <w:shd w:val="clear" w:color="auto" w:fill="auto"/>
            <w:noWrap/>
            <w:vAlign w:val="bottom"/>
            <w:hideMark/>
          </w:tcPr>
          <w:p w14:paraId="591FE06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plastic</w:t>
            </w:r>
          </w:p>
        </w:tc>
        <w:tc>
          <w:tcPr>
            <w:tcW w:w="1162" w:type="dxa"/>
            <w:tcBorders>
              <w:top w:val="nil"/>
              <w:left w:val="nil"/>
              <w:bottom w:val="nil"/>
              <w:right w:val="nil"/>
            </w:tcBorders>
            <w:shd w:val="clear" w:color="auto" w:fill="auto"/>
            <w:noWrap/>
            <w:vAlign w:val="center"/>
            <w:hideMark/>
          </w:tcPr>
          <w:p w14:paraId="36F0666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3F960E02" w14:textId="5B362E8E"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5.2</w:t>
            </w:r>
          </w:p>
        </w:tc>
      </w:tr>
      <w:tr w:rsidR="00232ACF" w:rsidRPr="00D57F78" w14:paraId="30C07021" w14:textId="77777777" w:rsidTr="00E310BA">
        <w:trPr>
          <w:trHeight w:val="300"/>
        </w:trPr>
        <w:tc>
          <w:tcPr>
            <w:tcW w:w="1033" w:type="dxa"/>
            <w:tcBorders>
              <w:top w:val="nil"/>
              <w:left w:val="nil"/>
              <w:bottom w:val="nil"/>
              <w:right w:val="nil"/>
            </w:tcBorders>
            <w:shd w:val="clear" w:color="auto" w:fill="auto"/>
            <w:noWrap/>
            <w:vAlign w:val="bottom"/>
          </w:tcPr>
          <w:p w14:paraId="089AA506" w14:textId="1472202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2FB99E70" w14:textId="18E0F9D6"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7EFFFE8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Alameda</w:t>
            </w:r>
          </w:p>
        </w:tc>
        <w:tc>
          <w:tcPr>
            <w:tcW w:w="1248" w:type="dxa"/>
            <w:tcBorders>
              <w:top w:val="nil"/>
              <w:left w:val="nil"/>
              <w:bottom w:val="nil"/>
              <w:right w:val="nil"/>
            </w:tcBorders>
            <w:shd w:val="clear" w:color="auto" w:fill="auto"/>
            <w:noWrap/>
            <w:vAlign w:val="bottom"/>
            <w:hideMark/>
          </w:tcPr>
          <w:p w14:paraId="3DD5A5EA" w14:textId="1E61751A"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484AE67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Vending Machine </w:t>
            </w:r>
          </w:p>
        </w:tc>
        <w:tc>
          <w:tcPr>
            <w:tcW w:w="1556" w:type="dxa"/>
            <w:tcBorders>
              <w:top w:val="nil"/>
              <w:left w:val="nil"/>
              <w:bottom w:val="nil"/>
              <w:right w:val="nil"/>
            </w:tcBorders>
            <w:shd w:val="clear" w:color="auto" w:fill="auto"/>
            <w:noWrap/>
            <w:vAlign w:val="bottom"/>
            <w:hideMark/>
          </w:tcPr>
          <w:p w14:paraId="7C79132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Acrylic and Plastic </w:t>
            </w:r>
          </w:p>
        </w:tc>
        <w:tc>
          <w:tcPr>
            <w:tcW w:w="1162" w:type="dxa"/>
            <w:tcBorders>
              <w:top w:val="nil"/>
              <w:left w:val="nil"/>
              <w:bottom w:val="nil"/>
              <w:right w:val="nil"/>
            </w:tcBorders>
            <w:shd w:val="clear" w:color="auto" w:fill="auto"/>
            <w:noWrap/>
            <w:vAlign w:val="center"/>
            <w:hideMark/>
          </w:tcPr>
          <w:p w14:paraId="4BE01BB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6F948BB4" w14:textId="7A3C2773"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5.9</w:t>
            </w:r>
          </w:p>
        </w:tc>
      </w:tr>
      <w:tr w:rsidR="00232ACF" w:rsidRPr="00D57F78" w14:paraId="4F9CAD91" w14:textId="77777777" w:rsidTr="00E310BA">
        <w:trPr>
          <w:trHeight w:val="300"/>
        </w:trPr>
        <w:tc>
          <w:tcPr>
            <w:tcW w:w="1033" w:type="dxa"/>
            <w:tcBorders>
              <w:top w:val="nil"/>
              <w:left w:val="nil"/>
              <w:bottom w:val="nil"/>
              <w:right w:val="nil"/>
            </w:tcBorders>
            <w:shd w:val="clear" w:color="auto" w:fill="auto"/>
            <w:noWrap/>
            <w:vAlign w:val="bottom"/>
          </w:tcPr>
          <w:p w14:paraId="619A5FA7" w14:textId="79492454"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7A547650" w14:textId="09DD3E6B"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154BC371" w14:textId="1C74A2C5"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Arroios/</w:t>
            </w:r>
            <w:r w:rsidR="00232ACF" w:rsidRPr="002C09F4">
              <w:rPr>
                <w:rFonts w:ascii="Arial" w:eastAsia="Times New Roman" w:hAnsi="Arial" w:cs="Arial"/>
                <w:color w:val="000000"/>
                <w:sz w:val="18"/>
                <w:szCs w:val="18"/>
                <w:lang w:val="en-US"/>
              </w:rPr>
              <w:t>Anjos</w:t>
            </w:r>
          </w:p>
        </w:tc>
        <w:tc>
          <w:tcPr>
            <w:tcW w:w="1248" w:type="dxa"/>
            <w:tcBorders>
              <w:top w:val="nil"/>
              <w:left w:val="nil"/>
              <w:bottom w:val="nil"/>
              <w:right w:val="nil"/>
            </w:tcBorders>
            <w:shd w:val="clear" w:color="auto" w:fill="auto"/>
            <w:noWrap/>
            <w:vAlign w:val="bottom"/>
            <w:hideMark/>
          </w:tcPr>
          <w:p w14:paraId="16957A94" w14:textId="1D2357B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7F8C3FE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Bench Support</w:t>
            </w:r>
          </w:p>
        </w:tc>
        <w:tc>
          <w:tcPr>
            <w:tcW w:w="1556" w:type="dxa"/>
            <w:tcBorders>
              <w:top w:val="nil"/>
              <w:left w:val="nil"/>
              <w:bottom w:val="nil"/>
              <w:right w:val="nil"/>
            </w:tcBorders>
            <w:shd w:val="clear" w:color="auto" w:fill="auto"/>
            <w:noWrap/>
            <w:vAlign w:val="bottom"/>
            <w:hideMark/>
          </w:tcPr>
          <w:p w14:paraId="427C6D5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center"/>
            <w:hideMark/>
          </w:tcPr>
          <w:p w14:paraId="3A7B762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nil"/>
              <w:left w:val="nil"/>
              <w:bottom w:val="nil"/>
              <w:right w:val="nil"/>
            </w:tcBorders>
            <w:shd w:val="clear" w:color="auto" w:fill="auto"/>
            <w:noWrap/>
            <w:vAlign w:val="bottom"/>
            <w:hideMark/>
          </w:tcPr>
          <w:p w14:paraId="2D707DF3" w14:textId="6CDB9E2B"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2.6</w:t>
            </w:r>
          </w:p>
        </w:tc>
      </w:tr>
      <w:tr w:rsidR="00232ACF" w:rsidRPr="00D57F78" w14:paraId="66FD2E6A" w14:textId="77777777" w:rsidTr="00E310BA">
        <w:trPr>
          <w:trHeight w:val="300"/>
        </w:trPr>
        <w:tc>
          <w:tcPr>
            <w:tcW w:w="1033" w:type="dxa"/>
            <w:tcBorders>
              <w:top w:val="nil"/>
              <w:left w:val="nil"/>
              <w:bottom w:val="nil"/>
              <w:right w:val="nil"/>
            </w:tcBorders>
            <w:shd w:val="clear" w:color="auto" w:fill="auto"/>
            <w:noWrap/>
            <w:vAlign w:val="bottom"/>
          </w:tcPr>
          <w:p w14:paraId="48BB68CB" w14:textId="06039D62"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58B01AC5" w14:textId="07B040C7"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76FFEE6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Arroios</w:t>
            </w:r>
          </w:p>
        </w:tc>
        <w:tc>
          <w:tcPr>
            <w:tcW w:w="1248" w:type="dxa"/>
            <w:tcBorders>
              <w:top w:val="nil"/>
              <w:left w:val="nil"/>
              <w:bottom w:val="nil"/>
              <w:right w:val="nil"/>
            </w:tcBorders>
            <w:shd w:val="clear" w:color="auto" w:fill="auto"/>
            <w:noWrap/>
            <w:vAlign w:val="bottom"/>
            <w:hideMark/>
          </w:tcPr>
          <w:p w14:paraId="5369C267" w14:textId="0461AE3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1B53D34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Turnstile</w:t>
            </w:r>
          </w:p>
        </w:tc>
        <w:tc>
          <w:tcPr>
            <w:tcW w:w="1556" w:type="dxa"/>
            <w:tcBorders>
              <w:top w:val="nil"/>
              <w:left w:val="nil"/>
              <w:bottom w:val="nil"/>
              <w:right w:val="nil"/>
            </w:tcBorders>
            <w:shd w:val="clear" w:color="auto" w:fill="auto"/>
            <w:noWrap/>
            <w:vAlign w:val="bottom"/>
            <w:hideMark/>
          </w:tcPr>
          <w:p w14:paraId="79DDB0F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Glass and rubber</w:t>
            </w:r>
          </w:p>
        </w:tc>
        <w:tc>
          <w:tcPr>
            <w:tcW w:w="1162" w:type="dxa"/>
            <w:tcBorders>
              <w:top w:val="nil"/>
              <w:left w:val="nil"/>
              <w:bottom w:val="nil"/>
              <w:right w:val="nil"/>
            </w:tcBorders>
            <w:shd w:val="clear" w:color="auto" w:fill="auto"/>
            <w:noWrap/>
            <w:vAlign w:val="center"/>
            <w:hideMark/>
          </w:tcPr>
          <w:p w14:paraId="48DB1A4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188CA75C" w14:textId="4E2F386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4.8</w:t>
            </w:r>
          </w:p>
        </w:tc>
      </w:tr>
      <w:tr w:rsidR="00232ACF" w:rsidRPr="00D57F78" w14:paraId="507FDD57" w14:textId="77777777" w:rsidTr="00E310BA">
        <w:trPr>
          <w:trHeight w:val="300"/>
        </w:trPr>
        <w:tc>
          <w:tcPr>
            <w:tcW w:w="1033" w:type="dxa"/>
            <w:tcBorders>
              <w:top w:val="nil"/>
              <w:left w:val="nil"/>
              <w:bottom w:val="nil"/>
              <w:right w:val="nil"/>
            </w:tcBorders>
            <w:shd w:val="clear" w:color="auto" w:fill="auto"/>
            <w:noWrap/>
            <w:vAlign w:val="bottom"/>
          </w:tcPr>
          <w:p w14:paraId="19EA88FA" w14:textId="53B97D9C"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5595AAF2" w14:textId="0FB1C4B9"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69CBF4B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Arroios</w:t>
            </w:r>
          </w:p>
        </w:tc>
        <w:tc>
          <w:tcPr>
            <w:tcW w:w="1248" w:type="dxa"/>
            <w:tcBorders>
              <w:top w:val="nil"/>
              <w:left w:val="nil"/>
              <w:bottom w:val="nil"/>
              <w:right w:val="nil"/>
            </w:tcBorders>
            <w:shd w:val="clear" w:color="auto" w:fill="auto"/>
            <w:noWrap/>
            <w:vAlign w:val="bottom"/>
            <w:hideMark/>
          </w:tcPr>
          <w:p w14:paraId="50789C93" w14:textId="7907622A"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3E1B89C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Handrail</w:t>
            </w:r>
          </w:p>
        </w:tc>
        <w:tc>
          <w:tcPr>
            <w:tcW w:w="1556" w:type="dxa"/>
            <w:tcBorders>
              <w:top w:val="nil"/>
              <w:left w:val="nil"/>
              <w:bottom w:val="nil"/>
              <w:right w:val="nil"/>
            </w:tcBorders>
            <w:shd w:val="clear" w:color="auto" w:fill="auto"/>
            <w:noWrap/>
            <w:vAlign w:val="bottom"/>
            <w:hideMark/>
          </w:tcPr>
          <w:p w14:paraId="41821B2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center"/>
            <w:hideMark/>
          </w:tcPr>
          <w:p w14:paraId="3758319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4D73047C" w14:textId="31CBAE0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3.7</w:t>
            </w:r>
          </w:p>
        </w:tc>
      </w:tr>
      <w:tr w:rsidR="00232ACF" w:rsidRPr="00D57F78" w14:paraId="7A8F48C9" w14:textId="77777777" w:rsidTr="00E310BA">
        <w:trPr>
          <w:trHeight w:val="300"/>
        </w:trPr>
        <w:tc>
          <w:tcPr>
            <w:tcW w:w="1033" w:type="dxa"/>
            <w:tcBorders>
              <w:top w:val="nil"/>
              <w:left w:val="nil"/>
              <w:bottom w:val="nil"/>
              <w:right w:val="nil"/>
            </w:tcBorders>
            <w:shd w:val="clear" w:color="auto" w:fill="auto"/>
            <w:noWrap/>
            <w:vAlign w:val="bottom"/>
          </w:tcPr>
          <w:p w14:paraId="545B39B5" w14:textId="0E14AEAE"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4AC1AC32" w14:textId="31D4AA0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02F7D308" w14:textId="1CF1DE96"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Anjos/</w:t>
            </w:r>
            <w:r w:rsidR="00232ACF" w:rsidRPr="002C09F4">
              <w:rPr>
                <w:rFonts w:ascii="Arial" w:eastAsia="Times New Roman" w:hAnsi="Arial" w:cs="Arial"/>
                <w:color w:val="000000"/>
                <w:sz w:val="18"/>
                <w:szCs w:val="18"/>
                <w:lang w:val="en-US"/>
              </w:rPr>
              <w:t>Intendente</w:t>
            </w:r>
          </w:p>
        </w:tc>
        <w:tc>
          <w:tcPr>
            <w:tcW w:w="1248" w:type="dxa"/>
            <w:tcBorders>
              <w:top w:val="nil"/>
              <w:left w:val="nil"/>
              <w:bottom w:val="nil"/>
              <w:right w:val="nil"/>
            </w:tcBorders>
            <w:shd w:val="clear" w:color="auto" w:fill="auto"/>
            <w:noWrap/>
            <w:vAlign w:val="bottom"/>
            <w:hideMark/>
          </w:tcPr>
          <w:p w14:paraId="78679DB7" w14:textId="712DC981"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3A1A5E1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Window</w:t>
            </w:r>
          </w:p>
        </w:tc>
        <w:tc>
          <w:tcPr>
            <w:tcW w:w="1556" w:type="dxa"/>
            <w:tcBorders>
              <w:top w:val="nil"/>
              <w:left w:val="nil"/>
              <w:bottom w:val="nil"/>
              <w:right w:val="nil"/>
            </w:tcBorders>
            <w:shd w:val="clear" w:color="auto" w:fill="auto"/>
            <w:noWrap/>
            <w:vAlign w:val="bottom"/>
            <w:hideMark/>
          </w:tcPr>
          <w:p w14:paraId="20982C1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Glass</w:t>
            </w:r>
          </w:p>
        </w:tc>
        <w:tc>
          <w:tcPr>
            <w:tcW w:w="1162" w:type="dxa"/>
            <w:tcBorders>
              <w:top w:val="nil"/>
              <w:left w:val="nil"/>
              <w:bottom w:val="nil"/>
              <w:right w:val="nil"/>
            </w:tcBorders>
            <w:shd w:val="clear" w:color="auto" w:fill="auto"/>
            <w:noWrap/>
            <w:vAlign w:val="center"/>
            <w:hideMark/>
          </w:tcPr>
          <w:p w14:paraId="08DF32E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nil"/>
              <w:left w:val="nil"/>
              <w:bottom w:val="nil"/>
              <w:right w:val="nil"/>
            </w:tcBorders>
            <w:shd w:val="clear" w:color="auto" w:fill="auto"/>
            <w:noWrap/>
            <w:vAlign w:val="bottom"/>
            <w:hideMark/>
          </w:tcPr>
          <w:p w14:paraId="75AFF678" w14:textId="69CD9B45"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2.7</w:t>
            </w:r>
          </w:p>
        </w:tc>
      </w:tr>
      <w:tr w:rsidR="00232ACF" w:rsidRPr="00D57F78" w14:paraId="435BAA5D" w14:textId="77777777" w:rsidTr="00E310BA">
        <w:trPr>
          <w:trHeight w:val="300"/>
        </w:trPr>
        <w:tc>
          <w:tcPr>
            <w:tcW w:w="1033" w:type="dxa"/>
            <w:tcBorders>
              <w:top w:val="nil"/>
              <w:left w:val="nil"/>
              <w:bottom w:val="nil"/>
              <w:right w:val="nil"/>
            </w:tcBorders>
            <w:shd w:val="clear" w:color="auto" w:fill="auto"/>
            <w:noWrap/>
            <w:vAlign w:val="bottom"/>
          </w:tcPr>
          <w:p w14:paraId="65E83623" w14:textId="4A7DF6FE"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1871C4F1" w14:textId="468C7B15"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5F9D1E6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Anjos</w:t>
            </w:r>
          </w:p>
        </w:tc>
        <w:tc>
          <w:tcPr>
            <w:tcW w:w="1248" w:type="dxa"/>
            <w:tcBorders>
              <w:top w:val="nil"/>
              <w:left w:val="nil"/>
              <w:bottom w:val="nil"/>
              <w:right w:val="nil"/>
            </w:tcBorders>
            <w:shd w:val="clear" w:color="auto" w:fill="auto"/>
            <w:noWrap/>
            <w:vAlign w:val="bottom"/>
            <w:hideMark/>
          </w:tcPr>
          <w:p w14:paraId="29A52360" w14:textId="6762C66F"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3F4AE34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Escalator</w:t>
            </w:r>
          </w:p>
        </w:tc>
        <w:tc>
          <w:tcPr>
            <w:tcW w:w="1556" w:type="dxa"/>
            <w:tcBorders>
              <w:top w:val="nil"/>
              <w:left w:val="nil"/>
              <w:bottom w:val="nil"/>
              <w:right w:val="nil"/>
            </w:tcBorders>
            <w:shd w:val="clear" w:color="auto" w:fill="auto"/>
            <w:noWrap/>
            <w:vAlign w:val="bottom"/>
            <w:hideMark/>
          </w:tcPr>
          <w:p w14:paraId="36FF017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Rubber </w:t>
            </w:r>
          </w:p>
        </w:tc>
        <w:tc>
          <w:tcPr>
            <w:tcW w:w="1162" w:type="dxa"/>
            <w:tcBorders>
              <w:top w:val="nil"/>
              <w:left w:val="nil"/>
              <w:bottom w:val="nil"/>
              <w:right w:val="nil"/>
            </w:tcBorders>
            <w:shd w:val="clear" w:color="auto" w:fill="auto"/>
            <w:noWrap/>
            <w:vAlign w:val="center"/>
            <w:hideMark/>
          </w:tcPr>
          <w:p w14:paraId="6FE86C8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429759C5" w14:textId="6A5F8D7F"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1.8</w:t>
            </w:r>
          </w:p>
        </w:tc>
      </w:tr>
      <w:tr w:rsidR="00232ACF" w:rsidRPr="00D57F78" w14:paraId="7673E37E" w14:textId="77777777" w:rsidTr="00E310BA">
        <w:trPr>
          <w:trHeight w:val="300"/>
        </w:trPr>
        <w:tc>
          <w:tcPr>
            <w:tcW w:w="1033" w:type="dxa"/>
            <w:tcBorders>
              <w:top w:val="nil"/>
              <w:left w:val="nil"/>
              <w:bottom w:val="nil"/>
              <w:right w:val="nil"/>
            </w:tcBorders>
            <w:shd w:val="clear" w:color="auto" w:fill="auto"/>
            <w:noWrap/>
            <w:vAlign w:val="bottom"/>
          </w:tcPr>
          <w:p w14:paraId="2EA39CC9" w14:textId="5D794770"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single" w:sz="4" w:space="0" w:color="auto"/>
              <w:right w:val="nil"/>
            </w:tcBorders>
            <w:shd w:val="clear" w:color="auto" w:fill="auto"/>
            <w:noWrap/>
            <w:vAlign w:val="bottom"/>
          </w:tcPr>
          <w:p w14:paraId="55C28D2E" w14:textId="165A9D9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single" w:sz="4" w:space="0" w:color="auto"/>
              <w:right w:val="nil"/>
            </w:tcBorders>
            <w:shd w:val="clear" w:color="auto" w:fill="auto"/>
            <w:noWrap/>
            <w:vAlign w:val="bottom"/>
            <w:hideMark/>
          </w:tcPr>
          <w:p w14:paraId="23AF067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Anjos</w:t>
            </w:r>
          </w:p>
        </w:tc>
        <w:tc>
          <w:tcPr>
            <w:tcW w:w="1248" w:type="dxa"/>
            <w:tcBorders>
              <w:top w:val="nil"/>
              <w:left w:val="nil"/>
              <w:bottom w:val="single" w:sz="4" w:space="0" w:color="auto"/>
              <w:right w:val="nil"/>
            </w:tcBorders>
            <w:shd w:val="clear" w:color="auto" w:fill="auto"/>
            <w:noWrap/>
            <w:vAlign w:val="bottom"/>
            <w:hideMark/>
          </w:tcPr>
          <w:p w14:paraId="0C97B42A" w14:textId="2DB4FC54"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single" w:sz="4" w:space="0" w:color="auto"/>
              <w:right w:val="nil"/>
            </w:tcBorders>
            <w:shd w:val="clear" w:color="auto" w:fill="auto"/>
            <w:noWrap/>
            <w:vAlign w:val="bottom"/>
            <w:hideMark/>
          </w:tcPr>
          <w:p w14:paraId="32E753D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Ticket Kiosk </w:t>
            </w:r>
          </w:p>
        </w:tc>
        <w:tc>
          <w:tcPr>
            <w:tcW w:w="1556" w:type="dxa"/>
            <w:tcBorders>
              <w:top w:val="nil"/>
              <w:left w:val="nil"/>
              <w:bottom w:val="single" w:sz="4" w:space="0" w:color="auto"/>
              <w:right w:val="nil"/>
            </w:tcBorders>
            <w:shd w:val="clear" w:color="auto" w:fill="auto"/>
            <w:noWrap/>
            <w:vAlign w:val="bottom"/>
            <w:hideMark/>
          </w:tcPr>
          <w:p w14:paraId="6F8791B4"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plastic</w:t>
            </w:r>
          </w:p>
        </w:tc>
        <w:tc>
          <w:tcPr>
            <w:tcW w:w="1162" w:type="dxa"/>
            <w:tcBorders>
              <w:top w:val="nil"/>
              <w:left w:val="nil"/>
              <w:bottom w:val="single" w:sz="4" w:space="0" w:color="auto"/>
              <w:right w:val="nil"/>
            </w:tcBorders>
            <w:shd w:val="clear" w:color="auto" w:fill="auto"/>
            <w:noWrap/>
            <w:vAlign w:val="center"/>
            <w:hideMark/>
          </w:tcPr>
          <w:p w14:paraId="3EED8E3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single" w:sz="4" w:space="0" w:color="auto"/>
              <w:right w:val="nil"/>
            </w:tcBorders>
            <w:shd w:val="clear" w:color="auto" w:fill="auto"/>
            <w:noWrap/>
            <w:vAlign w:val="bottom"/>
            <w:hideMark/>
          </w:tcPr>
          <w:p w14:paraId="3A76B112" w14:textId="79703F42"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2.7</w:t>
            </w:r>
          </w:p>
        </w:tc>
      </w:tr>
      <w:tr w:rsidR="00232ACF" w:rsidRPr="00D57F78" w14:paraId="7AA49224" w14:textId="77777777" w:rsidTr="00E310BA">
        <w:trPr>
          <w:trHeight w:val="300"/>
        </w:trPr>
        <w:tc>
          <w:tcPr>
            <w:tcW w:w="1033" w:type="dxa"/>
            <w:tcBorders>
              <w:top w:val="nil"/>
              <w:left w:val="nil"/>
              <w:bottom w:val="nil"/>
              <w:right w:val="nil"/>
            </w:tcBorders>
            <w:shd w:val="clear" w:color="auto" w:fill="auto"/>
            <w:noWrap/>
            <w:vAlign w:val="bottom"/>
          </w:tcPr>
          <w:p w14:paraId="56EB3E73" w14:textId="10B67360"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single" w:sz="4" w:space="0" w:color="auto"/>
              <w:left w:val="nil"/>
              <w:bottom w:val="nil"/>
              <w:right w:val="nil"/>
            </w:tcBorders>
            <w:shd w:val="clear" w:color="auto" w:fill="auto"/>
            <w:noWrap/>
            <w:vAlign w:val="bottom"/>
            <w:hideMark/>
          </w:tcPr>
          <w:p w14:paraId="19C7AE5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12</w:t>
            </w:r>
          </w:p>
        </w:tc>
        <w:tc>
          <w:tcPr>
            <w:tcW w:w="4549" w:type="dxa"/>
            <w:tcBorders>
              <w:top w:val="single" w:sz="4" w:space="0" w:color="auto"/>
              <w:left w:val="nil"/>
              <w:bottom w:val="nil"/>
              <w:right w:val="nil"/>
            </w:tcBorders>
            <w:shd w:val="clear" w:color="auto" w:fill="auto"/>
            <w:noWrap/>
            <w:vAlign w:val="bottom"/>
            <w:hideMark/>
          </w:tcPr>
          <w:p w14:paraId="1C786DBE" w14:textId="67D72123"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Intendente/</w:t>
            </w:r>
            <w:r w:rsidR="00232ACF" w:rsidRPr="002C09F4">
              <w:rPr>
                <w:rFonts w:ascii="Arial" w:eastAsia="Times New Roman" w:hAnsi="Arial" w:cs="Arial"/>
                <w:color w:val="000000"/>
                <w:sz w:val="18"/>
                <w:szCs w:val="18"/>
                <w:lang w:val="en-US"/>
              </w:rPr>
              <w:t>Mart</w:t>
            </w:r>
            <w:r>
              <w:rPr>
                <w:rFonts w:ascii="Arial" w:eastAsia="Times New Roman" w:hAnsi="Arial" w:cs="Arial"/>
                <w:color w:val="000000"/>
                <w:sz w:val="18"/>
                <w:szCs w:val="18"/>
                <w:lang w:val="en-US"/>
              </w:rPr>
              <w:t>im</w:t>
            </w:r>
            <w:r w:rsidR="00232ACF" w:rsidRPr="002C09F4">
              <w:rPr>
                <w:rFonts w:ascii="Arial" w:eastAsia="Times New Roman" w:hAnsi="Arial" w:cs="Arial"/>
                <w:color w:val="000000"/>
                <w:sz w:val="18"/>
                <w:szCs w:val="18"/>
                <w:lang w:val="en-US"/>
              </w:rPr>
              <w:t xml:space="preserve"> Moniz</w:t>
            </w:r>
          </w:p>
        </w:tc>
        <w:tc>
          <w:tcPr>
            <w:tcW w:w="1248" w:type="dxa"/>
            <w:tcBorders>
              <w:top w:val="single" w:sz="4" w:space="0" w:color="auto"/>
              <w:left w:val="nil"/>
              <w:bottom w:val="nil"/>
              <w:right w:val="nil"/>
            </w:tcBorders>
            <w:shd w:val="clear" w:color="auto" w:fill="auto"/>
            <w:noWrap/>
            <w:vAlign w:val="bottom"/>
            <w:hideMark/>
          </w:tcPr>
          <w:p w14:paraId="5316CA98" w14:textId="5E08177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single" w:sz="4" w:space="0" w:color="auto"/>
              <w:left w:val="nil"/>
              <w:bottom w:val="nil"/>
              <w:right w:val="nil"/>
            </w:tcBorders>
            <w:shd w:val="clear" w:color="auto" w:fill="auto"/>
            <w:noWrap/>
            <w:vAlign w:val="bottom"/>
            <w:hideMark/>
          </w:tcPr>
          <w:p w14:paraId="2C67086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Horizontal Support Post</w:t>
            </w:r>
          </w:p>
        </w:tc>
        <w:tc>
          <w:tcPr>
            <w:tcW w:w="1556" w:type="dxa"/>
            <w:tcBorders>
              <w:top w:val="single" w:sz="4" w:space="0" w:color="auto"/>
              <w:left w:val="nil"/>
              <w:bottom w:val="nil"/>
              <w:right w:val="nil"/>
            </w:tcBorders>
            <w:shd w:val="clear" w:color="auto" w:fill="auto"/>
            <w:noWrap/>
            <w:vAlign w:val="bottom"/>
            <w:hideMark/>
          </w:tcPr>
          <w:p w14:paraId="07B93EF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single" w:sz="4" w:space="0" w:color="auto"/>
              <w:left w:val="nil"/>
              <w:bottom w:val="nil"/>
              <w:right w:val="nil"/>
            </w:tcBorders>
            <w:shd w:val="clear" w:color="auto" w:fill="auto"/>
            <w:noWrap/>
            <w:vAlign w:val="center"/>
            <w:hideMark/>
          </w:tcPr>
          <w:p w14:paraId="68B064E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single" w:sz="4" w:space="0" w:color="auto"/>
              <w:left w:val="nil"/>
              <w:bottom w:val="nil"/>
              <w:right w:val="nil"/>
            </w:tcBorders>
            <w:shd w:val="clear" w:color="auto" w:fill="auto"/>
            <w:noWrap/>
            <w:vAlign w:val="bottom"/>
            <w:hideMark/>
          </w:tcPr>
          <w:p w14:paraId="521B414A" w14:textId="0FAA8F6E"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3.7</w:t>
            </w:r>
          </w:p>
        </w:tc>
      </w:tr>
      <w:tr w:rsidR="00232ACF" w:rsidRPr="00D57F78" w14:paraId="66082CFA" w14:textId="77777777" w:rsidTr="00E310BA">
        <w:trPr>
          <w:trHeight w:val="300"/>
        </w:trPr>
        <w:tc>
          <w:tcPr>
            <w:tcW w:w="1033" w:type="dxa"/>
            <w:tcBorders>
              <w:top w:val="nil"/>
              <w:left w:val="nil"/>
              <w:bottom w:val="nil"/>
              <w:right w:val="nil"/>
            </w:tcBorders>
            <w:shd w:val="clear" w:color="auto" w:fill="auto"/>
            <w:noWrap/>
            <w:vAlign w:val="bottom"/>
          </w:tcPr>
          <w:p w14:paraId="16875C40" w14:textId="4274DBA1"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61EACFC0" w14:textId="2D5D405E"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0830E40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Intendente</w:t>
            </w:r>
          </w:p>
        </w:tc>
        <w:tc>
          <w:tcPr>
            <w:tcW w:w="1248" w:type="dxa"/>
            <w:tcBorders>
              <w:top w:val="nil"/>
              <w:left w:val="nil"/>
              <w:bottom w:val="nil"/>
              <w:right w:val="nil"/>
            </w:tcBorders>
            <w:shd w:val="clear" w:color="auto" w:fill="auto"/>
            <w:noWrap/>
            <w:vAlign w:val="bottom"/>
            <w:hideMark/>
          </w:tcPr>
          <w:p w14:paraId="56A97E65" w14:textId="3D3276D8"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3F62C0F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Bench</w:t>
            </w:r>
          </w:p>
        </w:tc>
        <w:tc>
          <w:tcPr>
            <w:tcW w:w="1556" w:type="dxa"/>
            <w:tcBorders>
              <w:top w:val="nil"/>
              <w:left w:val="nil"/>
              <w:bottom w:val="nil"/>
              <w:right w:val="nil"/>
            </w:tcBorders>
            <w:shd w:val="clear" w:color="auto" w:fill="auto"/>
            <w:noWrap/>
            <w:vAlign w:val="bottom"/>
            <w:hideMark/>
          </w:tcPr>
          <w:p w14:paraId="4A914FC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Wood </w:t>
            </w:r>
          </w:p>
        </w:tc>
        <w:tc>
          <w:tcPr>
            <w:tcW w:w="1162" w:type="dxa"/>
            <w:tcBorders>
              <w:top w:val="nil"/>
              <w:left w:val="nil"/>
              <w:bottom w:val="nil"/>
              <w:right w:val="nil"/>
            </w:tcBorders>
            <w:shd w:val="clear" w:color="auto" w:fill="auto"/>
            <w:noWrap/>
            <w:vAlign w:val="center"/>
            <w:hideMark/>
          </w:tcPr>
          <w:p w14:paraId="43AF01F4"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2BEAB400" w14:textId="31DEA37E"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5.6</w:t>
            </w:r>
          </w:p>
        </w:tc>
      </w:tr>
      <w:tr w:rsidR="00232ACF" w:rsidRPr="00D57F78" w14:paraId="183191F8" w14:textId="77777777" w:rsidTr="00E310BA">
        <w:trPr>
          <w:trHeight w:val="300"/>
        </w:trPr>
        <w:tc>
          <w:tcPr>
            <w:tcW w:w="1033" w:type="dxa"/>
            <w:tcBorders>
              <w:top w:val="nil"/>
              <w:left w:val="nil"/>
              <w:bottom w:val="nil"/>
              <w:right w:val="nil"/>
            </w:tcBorders>
            <w:shd w:val="clear" w:color="auto" w:fill="auto"/>
            <w:noWrap/>
            <w:vAlign w:val="bottom"/>
          </w:tcPr>
          <w:p w14:paraId="62B26FE0" w14:textId="181A7A58"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727AC448" w14:textId="6D7B0FB1"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6AC8EB2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Intendente</w:t>
            </w:r>
          </w:p>
        </w:tc>
        <w:tc>
          <w:tcPr>
            <w:tcW w:w="1248" w:type="dxa"/>
            <w:tcBorders>
              <w:top w:val="nil"/>
              <w:left w:val="nil"/>
              <w:bottom w:val="nil"/>
              <w:right w:val="nil"/>
            </w:tcBorders>
            <w:shd w:val="clear" w:color="auto" w:fill="auto"/>
            <w:noWrap/>
            <w:vAlign w:val="bottom"/>
            <w:hideMark/>
          </w:tcPr>
          <w:p w14:paraId="38F30247" w14:textId="0AA0AEB5"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5DAB2B0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Info Placard</w:t>
            </w:r>
          </w:p>
        </w:tc>
        <w:tc>
          <w:tcPr>
            <w:tcW w:w="1556" w:type="dxa"/>
            <w:tcBorders>
              <w:top w:val="nil"/>
              <w:left w:val="nil"/>
              <w:bottom w:val="nil"/>
              <w:right w:val="nil"/>
            </w:tcBorders>
            <w:shd w:val="clear" w:color="auto" w:fill="auto"/>
            <w:noWrap/>
            <w:vAlign w:val="bottom"/>
            <w:hideMark/>
          </w:tcPr>
          <w:p w14:paraId="0A9F294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Acrylic</w:t>
            </w:r>
          </w:p>
        </w:tc>
        <w:tc>
          <w:tcPr>
            <w:tcW w:w="1162" w:type="dxa"/>
            <w:tcBorders>
              <w:top w:val="nil"/>
              <w:left w:val="nil"/>
              <w:bottom w:val="nil"/>
              <w:right w:val="nil"/>
            </w:tcBorders>
            <w:shd w:val="clear" w:color="auto" w:fill="auto"/>
            <w:noWrap/>
            <w:vAlign w:val="center"/>
            <w:hideMark/>
          </w:tcPr>
          <w:p w14:paraId="16FE577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366D3FB3" w14:textId="4C05C01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5.7</w:t>
            </w:r>
          </w:p>
        </w:tc>
      </w:tr>
      <w:tr w:rsidR="00232ACF" w:rsidRPr="00D57F78" w14:paraId="5AD1C162" w14:textId="77777777" w:rsidTr="00E310BA">
        <w:trPr>
          <w:trHeight w:val="300"/>
        </w:trPr>
        <w:tc>
          <w:tcPr>
            <w:tcW w:w="1033" w:type="dxa"/>
            <w:tcBorders>
              <w:top w:val="nil"/>
              <w:left w:val="nil"/>
              <w:right w:val="nil"/>
            </w:tcBorders>
            <w:shd w:val="clear" w:color="auto" w:fill="auto"/>
            <w:noWrap/>
            <w:vAlign w:val="bottom"/>
          </w:tcPr>
          <w:p w14:paraId="40B985B3" w14:textId="4AD4470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right w:val="nil"/>
            </w:tcBorders>
            <w:shd w:val="clear" w:color="auto" w:fill="auto"/>
            <w:noWrap/>
            <w:vAlign w:val="bottom"/>
          </w:tcPr>
          <w:p w14:paraId="284AFD1E" w14:textId="2515E653"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right w:val="nil"/>
            </w:tcBorders>
            <w:shd w:val="clear" w:color="auto" w:fill="auto"/>
            <w:noWrap/>
            <w:vAlign w:val="bottom"/>
            <w:hideMark/>
          </w:tcPr>
          <w:p w14:paraId="5FDD409D" w14:textId="303C66A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Mart</w:t>
            </w:r>
            <w:r w:rsidR="00106C8F">
              <w:rPr>
                <w:rFonts w:ascii="Arial" w:eastAsia="Times New Roman" w:hAnsi="Arial" w:cs="Arial"/>
                <w:color w:val="000000"/>
                <w:sz w:val="18"/>
                <w:szCs w:val="18"/>
                <w:lang w:val="en-US"/>
              </w:rPr>
              <w:t>im Moniz/</w:t>
            </w:r>
            <w:r w:rsidRPr="002C09F4">
              <w:rPr>
                <w:rFonts w:ascii="Arial" w:eastAsia="Times New Roman" w:hAnsi="Arial" w:cs="Arial"/>
                <w:color w:val="000000"/>
                <w:sz w:val="18"/>
                <w:szCs w:val="18"/>
                <w:lang w:val="en-US"/>
              </w:rPr>
              <w:t>Rossio</w:t>
            </w:r>
          </w:p>
        </w:tc>
        <w:tc>
          <w:tcPr>
            <w:tcW w:w="1248" w:type="dxa"/>
            <w:tcBorders>
              <w:top w:val="nil"/>
              <w:left w:val="nil"/>
              <w:right w:val="nil"/>
            </w:tcBorders>
            <w:shd w:val="clear" w:color="auto" w:fill="auto"/>
            <w:noWrap/>
            <w:vAlign w:val="bottom"/>
            <w:hideMark/>
          </w:tcPr>
          <w:p w14:paraId="4604A346" w14:textId="4B79610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right w:val="nil"/>
            </w:tcBorders>
            <w:shd w:val="clear" w:color="auto" w:fill="auto"/>
            <w:noWrap/>
            <w:vAlign w:val="bottom"/>
            <w:hideMark/>
          </w:tcPr>
          <w:p w14:paraId="3AF87EE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Seat</w:t>
            </w:r>
          </w:p>
        </w:tc>
        <w:tc>
          <w:tcPr>
            <w:tcW w:w="1556" w:type="dxa"/>
            <w:tcBorders>
              <w:top w:val="nil"/>
              <w:left w:val="nil"/>
              <w:right w:val="nil"/>
            </w:tcBorders>
            <w:shd w:val="clear" w:color="auto" w:fill="auto"/>
            <w:noWrap/>
            <w:vAlign w:val="bottom"/>
            <w:hideMark/>
          </w:tcPr>
          <w:p w14:paraId="6A29793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Velvet and plastic</w:t>
            </w:r>
          </w:p>
        </w:tc>
        <w:tc>
          <w:tcPr>
            <w:tcW w:w="1162" w:type="dxa"/>
            <w:tcBorders>
              <w:top w:val="nil"/>
              <w:left w:val="nil"/>
              <w:right w:val="nil"/>
            </w:tcBorders>
            <w:shd w:val="clear" w:color="auto" w:fill="auto"/>
            <w:noWrap/>
            <w:vAlign w:val="center"/>
            <w:hideMark/>
          </w:tcPr>
          <w:p w14:paraId="541D667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nil"/>
              <w:left w:val="nil"/>
              <w:right w:val="nil"/>
            </w:tcBorders>
            <w:shd w:val="clear" w:color="auto" w:fill="auto"/>
            <w:noWrap/>
            <w:vAlign w:val="bottom"/>
            <w:hideMark/>
          </w:tcPr>
          <w:p w14:paraId="06F0B162" w14:textId="647282A3"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4.1</w:t>
            </w:r>
          </w:p>
        </w:tc>
      </w:tr>
      <w:tr w:rsidR="00232ACF" w:rsidRPr="00D57F78" w14:paraId="03805F01" w14:textId="77777777" w:rsidTr="00E310BA">
        <w:trPr>
          <w:trHeight w:val="300"/>
        </w:trPr>
        <w:tc>
          <w:tcPr>
            <w:tcW w:w="1033" w:type="dxa"/>
            <w:tcBorders>
              <w:top w:val="nil"/>
              <w:left w:val="nil"/>
              <w:bottom w:val="single" w:sz="4" w:space="0" w:color="auto"/>
              <w:right w:val="nil"/>
            </w:tcBorders>
            <w:shd w:val="clear" w:color="auto" w:fill="auto"/>
            <w:noWrap/>
            <w:vAlign w:val="bottom"/>
          </w:tcPr>
          <w:p w14:paraId="3BF4C310" w14:textId="4CB6A9B2"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single" w:sz="4" w:space="0" w:color="auto"/>
              <w:right w:val="nil"/>
            </w:tcBorders>
            <w:shd w:val="clear" w:color="auto" w:fill="auto"/>
            <w:noWrap/>
            <w:vAlign w:val="bottom"/>
          </w:tcPr>
          <w:p w14:paraId="37EC1D52" w14:textId="5431BCB7"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single" w:sz="4" w:space="0" w:color="auto"/>
              <w:right w:val="nil"/>
            </w:tcBorders>
            <w:shd w:val="clear" w:color="auto" w:fill="auto"/>
            <w:noWrap/>
            <w:vAlign w:val="bottom"/>
            <w:hideMark/>
          </w:tcPr>
          <w:p w14:paraId="782DAAD4" w14:textId="6F8D9F88"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Mart</w:t>
            </w:r>
            <w:r w:rsidR="00106C8F">
              <w:rPr>
                <w:rFonts w:ascii="Arial" w:eastAsia="Times New Roman" w:hAnsi="Arial" w:cs="Arial"/>
                <w:color w:val="000000"/>
                <w:sz w:val="18"/>
                <w:szCs w:val="18"/>
                <w:lang w:val="en-US"/>
              </w:rPr>
              <w:t>im</w:t>
            </w:r>
            <w:r w:rsidRPr="002C09F4">
              <w:rPr>
                <w:rFonts w:ascii="Arial" w:eastAsia="Times New Roman" w:hAnsi="Arial" w:cs="Arial"/>
                <w:color w:val="000000"/>
                <w:sz w:val="18"/>
                <w:szCs w:val="18"/>
                <w:lang w:val="en-US"/>
              </w:rPr>
              <w:t xml:space="preserve"> Moniz</w:t>
            </w:r>
          </w:p>
        </w:tc>
        <w:tc>
          <w:tcPr>
            <w:tcW w:w="1248" w:type="dxa"/>
            <w:tcBorders>
              <w:top w:val="nil"/>
              <w:left w:val="nil"/>
              <w:bottom w:val="single" w:sz="4" w:space="0" w:color="auto"/>
              <w:right w:val="nil"/>
            </w:tcBorders>
            <w:shd w:val="clear" w:color="auto" w:fill="auto"/>
            <w:noWrap/>
            <w:vAlign w:val="bottom"/>
            <w:hideMark/>
          </w:tcPr>
          <w:p w14:paraId="0AFF7144" w14:textId="2E63B84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single" w:sz="4" w:space="0" w:color="auto"/>
              <w:right w:val="nil"/>
            </w:tcBorders>
            <w:shd w:val="clear" w:color="auto" w:fill="auto"/>
            <w:noWrap/>
            <w:vAlign w:val="bottom"/>
            <w:hideMark/>
          </w:tcPr>
          <w:p w14:paraId="04A9071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Ticket Validation</w:t>
            </w:r>
          </w:p>
        </w:tc>
        <w:tc>
          <w:tcPr>
            <w:tcW w:w="1556" w:type="dxa"/>
            <w:tcBorders>
              <w:top w:val="nil"/>
              <w:left w:val="nil"/>
              <w:bottom w:val="single" w:sz="4" w:space="0" w:color="auto"/>
              <w:right w:val="nil"/>
            </w:tcBorders>
            <w:shd w:val="clear" w:color="auto" w:fill="auto"/>
            <w:noWrap/>
            <w:vAlign w:val="bottom"/>
            <w:hideMark/>
          </w:tcPr>
          <w:p w14:paraId="63809D9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Plastic</w:t>
            </w:r>
          </w:p>
        </w:tc>
        <w:tc>
          <w:tcPr>
            <w:tcW w:w="1162" w:type="dxa"/>
            <w:tcBorders>
              <w:top w:val="nil"/>
              <w:left w:val="nil"/>
              <w:bottom w:val="single" w:sz="4" w:space="0" w:color="auto"/>
              <w:right w:val="nil"/>
            </w:tcBorders>
            <w:shd w:val="clear" w:color="auto" w:fill="auto"/>
            <w:noWrap/>
            <w:vAlign w:val="center"/>
            <w:hideMark/>
          </w:tcPr>
          <w:p w14:paraId="582BA81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single" w:sz="4" w:space="0" w:color="auto"/>
              <w:right w:val="nil"/>
            </w:tcBorders>
            <w:shd w:val="clear" w:color="auto" w:fill="auto"/>
            <w:noWrap/>
            <w:vAlign w:val="bottom"/>
            <w:hideMark/>
          </w:tcPr>
          <w:p w14:paraId="1DDB5CB5" w14:textId="68BA889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5.3</w:t>
            </w:r>
          </w:p>
        </w:tc>
      </w:tr>
      <w:tr w:rsidR="00232ACF" w:rsidRPr="00D57F78" w14:paraId="2F338616" w14:textId="77777777" w:rsidTr="00E310BA">
        <w:trPr>
          <w:trHeight w:val="300"/>
        </w:trPr>
        <w:tc>
          <w:tcPr>
            <w:tcW w:w="1033" w:type="dxa"/>
            <w:tcBorders>
              <w:top w:val="single" w:sz="4" w:space="0" w:color="auto"/>
              <w:left w:val="nil"/>
              <w:bottom w:val="nil"/>
              <w:right w:val="nil"/>
            </w:tcBorders>
            <w:shd w:val="clear" w:color="auto" w:fill="auto"/>
            <w:noWrap/>
            <w:vAlign w:val="bottom"/>
            <w:hideMark/>
          </w:tcPr>
          <w:p w14:paraId="6EC9554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w:t>
            </w:r>
          </w:p>
        </w:tc>
        <w:tc>
          <w:tcPr>
            <w:tcW w:w="948" w:type="dxa"/>
            <w:tcBorders>
              <w:top w:val="single" w:sz="4" w:space="0" w:color="auto"/>
              <w:left w:val="nil"/>
              <w:bottom w:val="nil"/>
              <w:right w:val="nil"/>
            </w:tcBorders>
            <w:shd w:val="clear" w:color="auto" w:fill="auto"/>
            <w:noWrap/>
            <w:vAlign w:val="bottom"/>
            <w:hideMark/>
          </w:tcPr>
          <w:p w14:paraId="3CD922D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12</w:t>
            </w:r>
          </w:p>
        </w:tc>
        <w:tc>
          <w:tcPr>
            <w:tcW w:w="4549" w:type="dxa"/>
            <w:tcBorders>
              <w:top w:val="single" w:sz="4" w:space="0" w:color="auto"/>
              <w:left w:val="nil"/>
              <w:bottom w:val="nil"/>
              <w:right w:val="nil"/>
            </w:tcBorders>
            <w:shd w:val="clear" w:color="auto" w:fill="auto"/>
            <w:noWrap/>
            <w:vAlign w:val="bottom"/>
            <w:hideMark/>
          </w:tcPr>
          <w:p w14:paraId="711A65CC" w14:textId="2B0EFC21"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Mart</w:t>
            </w:r>
            <w:r w:rsidR="00106C8F">
              <w:rPr>
                <w:rFonts w:ascii="Arial" w:eastAsia="Times New Roman" w:hAnsi="Arial" w:cs="Arial"/>
                <w:color w:val="000000"/>
                <w:sz w:val="18"/>
                <w:szCs w:val="18"/>
                <w:lang w:val="en-US"/>
              </w:rPr>
              <w:t>im</w:t>
            </w:r>
            <w:r w:rsidRPr="002C09F4">
              <w:rPr>
                <w:rFonts w:ascii="Arial" w:eastAsia="Times New Roman" w:hAnsi="Arial" w:cs="Arial"/>
                <w:color w:val="000000"/>
                <w:sz w:val="18"/>
                <w:szCs w:val="18"/>
                <w:lang w:val="en-US"/>
              </w:rPr>
              <w:t xml:space="preserve"> Moniz</w:t>
            </w:r>
          </w:p>
        </w:tc>
        <w:tc>
          <w:tcPr>
            <w:tcW w:w="1248" w:type="dxa"/>
            <w:tcBorders>
              <w:top w:val="single" w:sz="4" w:space="0" w:color="auto"/>
              <w:left w:val="nil"/>
              <w:bottom w:val="nil"/>
              <w:right w:val="nil"/>
            </w:tcBorders>
            <w:shd w:val="clear" w:color="auto" w:fill="auto"/>
            <w:noWrap/>
            <w:vAlign w:val="bottom"/>
            <w:hideMark/>
          </w:tcPr>
          <w:p w14:paraId="1CC03F31" w14:textId="192C7406"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single" w:sz="4" w:space="0" w:color="auto"/>
              <w:left w:val="nil"/>
              <w:bottom w:val="nil"/>
              <w:right w:val="nil"/>
            </w:tcBorders>
            <w:shd w:val="clear" w:color="auto" w:fill="auto"/>
            <w:noWrap/>
            <w:vAlign w:val="bottom"/>
            <w:hideMark/>
          </w:tcPr>
          <w:p w14:paraId="16450CD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Garbage can</w:t>
            </w:r>
          </w:p>
        </w:tc>
        <w:tc>
          <w:tcPr>
            <w:tcW w:w="1556" w:type="dxa"/>
            <w:tcBorders>
              <w:top w:val="single" w:sz="4" w:space="0" w:color="auto"/>
              <w:left w:val="nil"/>
              <w:bottom w:val="nil"/>
              <w:right w:val="nil"/>
            </w:tcBorders>
            <w:shd w:val="clear" w:color="auto" w:fill="auto"/>
            <w:noWrap/>
            <w:vAlign w:val="bottom"/>
            <w:hideMark/>
          </w:tcPr>
          <w:p w14:paraId="720AB6B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single" w:sz="4" w:space="0" w:color="auto"/>
              <w:left w:val="nil"/>
              <w:bottom w:val="nil"/>
              <w:right w:val="nil"/>
            </w:tcBorders>
            <w:shd w:val="clear" w:color="auto" w:fill="auto"/>
            <w:noWrap/>
            <w:vAlign w:val="center"/>
            <w:hideMark/>
          </w:tcPr>
          <w:p w14:paraId="200FD10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single" w:sz="4" w:space="0" w:color="auto"/>
              <w:left w:val="nil"/>
              <w:bottom w:val="nil"/>
              <w:right w:val="nil"/>
            </w:tcBorders>
            <w:shd w:val="clear" w:color="auto" w:fill="auto"/>
            <w:noWrap/>
            <w:vAlign w:val="bottom"/>
            <w:hideMark/>
          </w:tcPr>
          <w:p w14:paraId="19D22DCB" w14:textId="249631BE"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2.0</w:t>
            </w:r>
          </w:p>
        </w:tc>
      </w:tr>
      <w:tr w:rsidR="00232ACF" w:rsidRPr="00D57F78" w14:paraId="39AE8455" w14:textId="77777777" w:rsidTr="00E310BA">
        <w:trPr>
          <w:trHeight w:val="300"/>
        </w:trPr>
        <w:tc>
          <w:tcPr>
            <w:tcW w:w="1033" w:type="dxa"/>
            <w:tcBorders>
              <w:top w:val="nil"/>
              <w:left w:val="nil"/>
              <w:bottom w:val="nil"/>
              <w:right w:val="nil"/>
            </w:tcBorders>
            <w:shd w:val="clear" w:color="auto" w:fill="auto"/>
            <w:noWrap/>
            <w:vAlign w:val="bottom"/>
          </w:tcPr>
          <w:p w14:paraId="66ABBC74" w14:textId="51286150"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65698C66" w14:textId="3321E41F"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1D3C123A" w14:textId="6D9655C8"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Rossio/</w:t>
            </w:r>
            <w:r w:rsidR="00232ACF" w:rsidRPr="002C09F4">
              <w:rPr>
                <w:rFonts w:ascii="Arial" w:eastAsia="Times New Roman" w:hAnsi="Arial" w:cs="Arial"/>
                <w:color w:val="000000"/>
                <w:sz w:val="18"/>
                <w:szCs w:val="18"/>
                <w:lang w:val="en-US"/>
              </w:rPr>
              <w:t>Baixa-Chiado</w:t>
            </w:r>
          </w:p>
        </w:tc>
        <w:tc>
          <w:tcPr>
            <w:tcW w:w="1248" w:type="dxa"/>
            <w:tcBorders>
              <w:top w:val="nil"/>
              <w:left w:val="nil"/>
              <w:bottom w:val="nil"/>
              <w:right w:val="nil"/>
            </w:tcBorders>
            <w:shd w:val="clear" w:color="auto" w:fill="auto"/>
            <w:noWrap/>
            <w:vAlign w:val="bottom"/>
            <w:hideMark/>
          </w:tcPr>
          <w:p w14:paraId="24940780" w14:textId="2D767D1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5DF0777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Vertical Support Post</w:t>
            </w:r>
          </w:p>
        </w:tc>
        <w:tc>
          <w:tcPr>
            <w:tcW w:w="1556" w:type="dxa"/>
            <w:tcBorders>
              <w:top w:val="nil"/>
              <w:left w:val="nil"/>
              <w:bottom w:val="nil"/>
              <w:right w:val="nil"/>
            </w:tcBorders>
            <w:shd w:val="clear" w:color="auto" w:fill="auto"/>
            <w:noWrap/>
            <w:vAlign w:val="bottom"/>
            <w:hideMark/>
          </w:tcPr>
          <w:p w14:paraId="6D23F26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center"/>
            <w:hideMark/>
          </w:tcPr>
          <w:p w14:paraId="171697D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58CC88F2" w14:textId="43A4B36B"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1.6</w:t>
            </w:r>
          </w:p>
        </w:tc>
      </w:tr>
      <w:tr w:rsidR="00232ACF" w:rsidRPr="00D57F78" w14:paraId="4DA48F31" w14:textId="77777777" w:rsidTr="00E310BA">
        <w:trPr>
          <w:trHeight w:val="300"/>
        </w:trPr>
        <w:tc>
          <w:tcPr>
            <w:tcW w:w="1033" w:type="dxa"/>
            <w:tcBorders>
              <w:top w:val="nil"/>
              <w:left w:val="nil"/>
              <w:bottom w:val="nil"/>
              <w:right w:val="nil"/>
            </w:tcBorders>
            <w:shd w:val="clear" w:color="auto" w:fill="auto"/>
            <w:noWrap/>
            <w:vAlign w:val="bottom"/>
          </w:tcPr>
          <w:p w14:paraId="7717713D" w14:textId="152A134E"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single" w:sz="4" w:space="0" w:color="auto"/>
              <w:right w:val="nil"/>
            </w:tcBorders>
            <w:shd w:val="clear" w:color="auto" w:fill="auto"/>
            <w:noWrap/>
            <w:vAlign w:val="bottom"/>
          </w:tcPr>
          <w:p w14:paraId="5960327C" w14:textId="36394E4E"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single" w:sz="4" w:space="0" w:color="auto"/>
              <w:right w:val="nil"/>
            </w:tcBorders>
            <w:shd w:val="clear" w:color="auto" w:fill="auto"/>
            <w:noWrap/>
            <w:vAlign w:val="bottom"/>
            <w:hideMark/>
          </w:tcPr>
          <w:p w14:paraId="5A7DACA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Rossio</w:t>
            </w:r>
          </w:p>
        </w:tc>
        <w:tc>
          <w:tcPr>
            <w:tcW w:w="1248" w:type="dxa"/>
            <w:tcBorders>
              <w:top w:val="nil"/>
              <w:left w:val="nil"/>
              <w:bottom w:val="single" w:sz="4" w:space="0" w:color="auto"/>
              <w:right w:val="nil"/>
            </w:tcBorders>
            <w:shd w:val="clear" w:color="auto" w:fill="auto"/>
            <w:noWrap/>
            <w:vAlign w:val="bottom"/>
            <w:hideMark/>
          </w:tcPr>
          <w:p w14:paraId="2255EBFF" w14:textId="1606FFD1"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single" w:sz="4" w:space="0" w:color="auto"/>
              <w:right w:val="nil"/>
            </w:tcBorders>
            <w:shd w:val="clear" w:color="auto" w:fill="auto"/>
            <w:noWrap/>
            <w:vAlign w:val="bottom"/>
            <w:hideMark/>
          </w:tcPr>
          <w:p w14:paraId="554B613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Vending Machine </w:t>
            </w:r>
          </w:p>
        </w:tc>
        <w:tc>
          <w:tcPr>
            <w:tcW w:w="1556" w:type="dxa"/>
            <w:tcBorders>
              <w:top w:val="nil"/>
              <w:left w:val="nil"/>
              <w:bottom w:val="single" w:sz="4" w:space="0" w:color="auto"/>
              <w:right w:val="nil"/>
            </w:tcBorders>
            <w:shd w:val="clear" w:color="auto" w:fill="auto"/>
            <w:noWrap/>
            <w:vAlign w:val="bottom"/>
            <w:hideMark/>
          </w:tcPr>
          <w:p w14:paraId="47DE459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Acrylic and Plastic </w:t>
            </w:r>
          </w:p>
        </w:tc>
        <w:tc>
          <w:tcPr>
            <w:tcW w:w="1162" w:type="dxa"/>
            <w:tcBorders>
              <w:top w:val="nil"/>
              <w:left w:val="nil"/>
              <w:bottom w:val="single" w:sz="4" w:space="0" w:color="auto"/>
              <w:right w:val="nil"/>
            </w:tcBorders>
            <w:shd w:val="clear" w:color="auto" w:fill="auto"/>
            <w:noWrap/>
            <w:vAlign w:val="center"/>
            <w:hideMark/>
          </w:tcPr>
          <w:p w14:paraId="351F8E7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single" w:sz="4" w:space="0" w:color="auto"/>
              <w:right w:val="nil"/>
            </w:tcBorders>
            <w:shd w:val="clear" w:color="auto" w:fill="auto"/>
            <w:noWrap/>
            <w:vAlign w:val="bottom"/>
            <w:hideMark/>
          </w:tcPr>
          <w:p w14:paraId="16A83276" w14:textId="7F61E005"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2.4</w:t>
            </w:r>
          </w:p>
        </w:tc>
      </w:tr>
      <w:tr w:rsidR="00232ACF" w:rsidRPr="00D57F78" w14:paraId="7F3375B5" w14:textId="77777777" w:rsidTr="00E310BA">
        <w:trPr>
          <w:trHeight w:val="300"/>
        </w:trPr>
        <w:tc>
          <w:tcPr>
            <w:tcW w:w="1033" w:type="dxa"/>
            <w:tcBorders>
              <w:top w:val="nil"/>
              <w:left w:val="nil"/>
              <w:bottom w:val="nil"/>
              <w:right w:val="nil"/>
            </w:tcBorders>
            <w:shd w:val="clear" w:color="auto" w:fill="auto"/>
            <w:noWrap/>
            <w:vAlign w:val="bottom"/>
          </w:tcPr>
          <w:p w14:paraId="3D1618BA" w14:textId="0A3357A1"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single" w:sz="4" w:space="0" w:color="auto"/>
              <w:left w:val="nil"/>
              <w:bottom w:val="nil"/>
              <w:right w:val="nil"/>
            </w:tcBorders>
            <w:shd w:val="clear" w:color="auto" w:fill="auto"/>
            <w:noWrap/>
            <w:vAlign w:val="bottom"/>
            <w:hideMark/>
          </w:tcPr>
          <w:p w14:paraId="13BF6DD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13</w:t>
            </w:r>
          </w:p>
        </w:tc>
        <w:tc>
          <w:tcPr>
            <w:tcW w:w="4549" w:type="dxa"/>
            <w:tcBorders>
              <w:top w:val="single" w:sz="4" w:space="0" w:color="auto"/>
              <w:left w:val="nil"/>
              <w:bottom w:val="nil"/>
              <w:right w:val="nil"/>
            </w:tcBorders>
            <w:shd w:val="clear" w:color="auto" w:fill="auto"/>
            <w:noWrap/>
            <w:vAlign w:val="bottom"/>
            <w:hideMark/>
          </w:tcPr>
          <w:p w14:paraId="31E4A106" w14:textId="2BD4D436" w:rsidR="00232ACF" w:rsidRPr="002C09F4" w:rsidRDefault="00BF5291" w:rsidP="00106C8F">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Baixa-Chiado/</w:t>
            </w:r>
            <w:r w:rsidR="00232ACF" w:rsidRPr="002C09F4">
              <w:rPr>
                <w:rFonts w:ascii="Arial" w:eastAsia="Times New Roman" w:hAnsi="Arial" w:cs="Arial"/>
                <w:color w:val="000000"/>
                <w:sz w:val="18"/>
                <w:szCs w:val="18"/>
              </w:rPr>
              <w:t>Cais do Sodré</w:t>
            </w:r>
          </w:p>
        </w:tc>
        <w:tc>
          <w:tcPr>
            <w:tcW w:w="1248" w:type="dxa"/>
            <w:tcBorders>
              <w:top w:val="single" w:sz="4" w:space="0" w:color="auto"/>
              <w:left w:val="nil"/>
              <w:bottom w:val="nil"/>
              <w:right w:val="nil"/>
            </w:tcBorders>
            <w:shd w:val="clear" w:color="auto" w:fill="auto"/>
            <w:noWrap/>
            <w:vAlign w:val="bottom"/>
            <w:hideMark/>
          </w:tcPr>
          <w:p w14:paraId="2B024291" w14:textId="21F364FF"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single" w:sz="4" w:space="0" w:color="auto"/>
              <w:left w:val="nil"/>
              <w:bottom w:val="nil"/>
              <w:right w:val="nil"/>
            </w:tcBorders>
            <w:shd w:val="clear" w:color="auto" w:fill="auto"/>
            <w:noWrap/>
            <w:vAlign w:val="bottom"/>
            <w:hideMark/>
          </w:tcPr>
          <w:p w14:paraId="10C070E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Bench Support</w:t>
            </w:r>
          </w:p>
        </w:tc>
        <w:tc>
          <w:tcPr>
            <w:tcW w:w="1556" w:type="dxa"/>
            <w:tcBorders>
              <w:top w:val="single" w:sz="4" w:space="0" w:color="auto"/>
              <w:left w:val="nil"/>
              <w:bottom w:val="nil"/>
              <w:right w:val="nil"/>
            </w:tcBorders>
            <w:shd w:val="clear" w:color="auto" w:fill="auto"/>
            <w:noWrap/>
            <w:vAlign w:val="bottom"/>
            <w:hideMark/>
          </w:tcPr>
          <w:p w14:paraId="41B8C2B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single" w:sz="4" w:space="0" w:color="auto"/>
              <w:left w:val="nil"/>
              <w:bottom w:val="nil"/>
              <w:right w:val="nil"/>
            </w:tcBorders>
            <w:shd w:val="clear" w:color="auto" w:fill="auto"/>
            <w:noWrap/>
            <w:vAlign w:val="center"/>
            <w:hideMark/>
          </w:tcPr>
          <w:p w14:paraId="681283B3" w14:textId="77777777" w:rsidR="00232ACF" w:rsidRPr="002C09F4" w:rsidRDefault="00232ACF" w:rsidP="00106C8F">
            <w:pPr>
              <w:spacing w:after="0" w:line="240" w:lineRule="auto"/>
              <w:jc w:val="center"/>
              <w:rPr>
                <w:rFonts w:ascii="Arial" w:eastAsia="Times New Roman" w:hAnsi="Arial" w:cs="Arial"/>
                <w:sz w:val="18"/>
                <w:szCs w:val="18"/>
                <w:lang w:val="en-US"/>
              </w:rPr>
            </w:pPr>
            <w:r w:rsidRPr="002C09F4">
              <w:rPr>
                <w:rFonts w:ascii="Arial" w:eastAsia="Times New Roman" w:hAnsi="Arial" w:cs="Arial"/>
                <w:sz w:val="18"/>
                <w:szCs w:val="18"/>
                <w:lang w:val="en-US"/>
              </w:rPr>
              <w:t>3</w:t>
            </w:r>
          </w:p>
        </w:tc>
        <w:tc>
          <w:tcPr>
            <w:tcW w:w="1134" w:type="dxa"/>
            <w:tcBorders>
              <w:top w:val="single" w:sz="4" w:space="0" w:color="auto"/>
              <w:left w:val="nil"/>
              <w:bottom w:val="nil"/>
              <w:right w:val="nil"/>
            </w:tcBorders>
            <w:shd w:val="clear" w:color="auto" w:fill="auto"/>
            <w:noWrap/>
            <w:vAlign w:val="bottom"/>
            <w:hideMark/>
          </w:tcPr>
          <w:p w14:paraId="29536416" w14:textId="5DE52716"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5.4</w:t>
            </w:r>
          </w:p>
        </w:tc>
      </w:tr>
      <w:tr w:rsidR="00232ACF" w:rsidRPr="00D57F78" w14:paraId="7569C89B" w14:textId="77777777" w:rsidTr="00E310BA">
        <w:trPr>
          <w:trHeight w:val="300"/>
        </w:trPr>
        <w:tc>
          <w:tcPr>
            <w:tcW w:w="1033" w:type="dxa"/>
            <w:tcBorders>
              <w:top w:val="nil"/>
              <w:left w:val="nil"/>
              <w:bottom w:val="nil"/>
              <w:right w:val="nil"/>
            </w:tcBorders>
            <w:shd w:val="clear" w:color="auto" w:fill="auto"/>
            <w:noWrap/>
            <w:vAlign w:val="bottom"/>
          </w:tcPr>
          <w:p w14:paraId="74379929" w14:textId="6EB5691E"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13FBB634" w14:textId="4F7DE665"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3A89A98E" w14:textId="12B110A8"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Telheiras/</w:t>
            </w:r>
            <w:r w:rsidR="00232ACF" w:rsidRPr="002C09F4">
              <w:rPr>
                <w:rFonts w:ascii="Arial" w:eastAsia="Times New Roman" w:hAnsi="Arial" w:cs="Arial"/>
                <w:color w:val="000000"/>
                <w:sz w:val="18"/>
                <w:szCs w:val="18"/>
                <w:lang w:val="en-US"/>
              </w:rPr>
              <w:t xml:space="preserve">Alvalade </w:t>
            </w:r>
          </w:p>
        </w:tc>
        <w:tc>
          <w:tcPr>
            <w:tcW w:w="1248" w:type="dxa"/>
            <w:tcBorders>
              <w:top w:val="nil"/>
              <w:left w:val="nil"/>
              <w:bottom w:val="nil"/>
              <w:right w:val="nil"/>
            </w:tcBorders>
            <w:shd w:val="clear" w:color="auto" w:fill="auto"/>
            <w:noWrap/>
            <w:vAlign w:val="bottom"/>
            <w:hideMark/>
          </w:tcPr>
          <w:p w14:paraId="4E3A7D0F" w14:textId="0524B791"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34DC857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Air conditioner</w:t>
            </w:r>
          </w:p>
        </w:tc>
        <w:tc>
          <w:tcPr>
            <w:tcW w:w="1556" w:type="dxa"/>
            <w:tcBorders>
              <w:top w:val="nil"/>
              <w:left w:val="nil"/>
              <w:bottom w:val="nil"/>
              <w:right w:val="nil"/>
            </w:tcBorders>
            <w:shd w:val="clear" w:color="auto" w:fill="auto"/>
            <w:noWrap/>
            <w:vAlign w:val="bottom"/>
            <w:hideMark/>
          </w:tcPr>
          <w:p w14:paraId="0AF7DD2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center"/>
            <w:hideMark/>
          </w:tcPr>
          <w:p w14:paraId="61EADA6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w:t>
            </w:r>
          </w:p>
        </w:tc>
        <w:tc>
          <w:tcPr>
            <w:tcW w:w="1134" w:type="dxa"/>
            <w:tcBorders>
              <w:top w:val="nil"/>
              <w:left w:val="nil"/>
              <w:bottom w:val="nil"/>
              <w:right w:val="nil"/>
            </w:tcBorders>
            <w:shd w:val="clear" w:color="auto" w:fill="auto"/>
            <w:noWrap/>
            <w:vAlign w:val="bottom"/>
            <w:hideMark/>
          </w:tcPr>
          <w:p w14:paraId="09C8BF91" w14:textId="54D471D6"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3.2</w:t>
            </w:r>
          </w:p>
        </w:tc>
      </w:tr>
      <w:tr w:rsidR="00232ACF" w:rsidRPr="00D57F78" w14:paraId="66659EE1" w14:textId="77777777" w:rsidTr="00E310BA">
        <w:trPr>
          <w:trHeight w:val="300"/>
        </w:trPr>
        <w:tc>
          <w:tcPr>
            <w:tcW w:w="1033" w:type="dxa"/>
            <w:tcBorders>
              <w:top w:val="nil"/>
              <w:left w:val="nil"/>
              <w:bottom w:val="nil"/>
              <w:right w:val="nil"/>
            </w:tcBorders>
            <w:shd w:val="clear" w:color="auto" w:fill="auto"/>
            <w:noWrap/>
            <w:vAlign w:val="bottom"/>
          </w:tcPr>
          <w:p w14:paraId="7641E594" w14:textId="408E957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591167F5" w14:textId="2BFC8549"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0BCE125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Cais do Sodré</w:t>
            </w:r>
          </w:p>
        </w:tc>
        <w:tc>
          <w:tcPr>
            <w:tcW w:w="1248" w:type="dxa"/>
            <w:tcBorders>
              <w:top w:val="nil"/>
              <w:left w:val="nil"/>
              <w:bottom w:val="nil"/>
              <w:right w:val="nil"/>
            </w:tcBorders>
            <w:shd w:val="clear" w:color="auto" w:fill="auto"/>
            <w:noWrap/>
            <w:vAlign w:val="bottom"/>
            <w:hideMark/>
          </w:tcPr>
          <w:p w14:paraId="7BA1B857" w14:textId="3C1A4C4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0629D8A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Elevator</w:t>
            </w:r>
          </w:p>
        </w:tc>
        <w:tc>
          <w:tcPr>
            <w:tcW w:w="1556" w:type="dxa"/>
            <w:tcBorders>
              <w:top w:val="nil"/>
              <w:left w:val="nil"/>
              <w:bottom w:val="nil"/>
              <w:right w:val="nil"/>
            </w:tcBorders>
            <w:shd w:val="clear" w:color="auto" w:fill="auto"/>
            <w:noWrap/>
            <w:vAlign w:val="bottom"/>
            <w:hideMark/>
          </w:tcPr>
          <w:p w14:paraId="0E69E3B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Glass</w:t>
            </w:r>
          </w:p>
        </w:tc>
        <w:tc>
          <w:tcPr>
            <w:tcW w:w="1162" w:type="dxa"/>
            <w:tcBorders>
              <w:top w:val="nil"/>
              <w:left w:val="nil"/>
              <w:bottom w:val="nil"/>
              <w:right w:val="nil"/>
            </w:tcBorders>
            <w:shd w:val="clear" w:color="auto" w:fill="auto"/>
            <w:noWrap/>
            <w:vAlign w:val="center"/>
            <w:hideMark/>
          </w:tcPr>
          <w:p w14:paraId="0F52149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5AED8DCC" w14:textId="6659A042"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11.1</w:t>
            </w:r>
          </w:p>
        </w:tc>
      </w:tr>
      <w:tr w:rsidR="00232ACF" w:rsidRPr="00D57F78" w14:paraId="16D574D3" w14:textId="77777777" w:rsidTr="00E310BA">
        <w:trPr>
          <w:trHeight w:val="300"/>
        </w:trPr>
        <w:tc>
          <w:tcPr>
            <w:tcW w:w="1033" w:type="dxa"/>
            <w:tcBorders>
              <w:top w:val="nil"/>
              <w:left w:val="nil"/>
              <w:bottom w:val="single" w:sz="4" w:space="0" w:color="auto"/>
              <w:right w:val="nil"/>
            </w:tcBorders>
            <w:shd w:val="clear" w:color="auto" w:fill="auto"/>
            <w:noWrap/>
            <w:vAlign w:val="bottom"/>
          </w:tcPr>
          <w:p w14:paraId="638CFA6C" w14:textId="3909C456"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single" w:sz="4" w:space="0" w:color="auto"/>
              <w:right w:val="nil"/>
            </w:tcBorders>
            <w:shd w:val="clear" w:color="auto" w:fill="auto"/>
            <w:noWrap/>
            <w:vAlign w:val="bottom"/>
          </w:tcPr>
          <w:p w14:paraId="326FF586" w14:textId="11921E22"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single" w:sz="4" w:space="0" w:color="auto"/>
              <w:right w:val="nil"/>
            </w:tcBorders>
            <w:shd w:val="clear" w:color="auto" w:fill="auto"/>
            <w:noWrap/>
            <w:vAlign w:val="bottom"/>
            <w:hideMark/>
          </w:tcPr>
          <w:p w14:paraId="0C2AEBE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Cais do Sodré</w:t>
            </w:r>
          </w:p>
        </w:tc>
        <w:tc>
          <w:tcPr>
            <w:tcW w:w="1248" w:type="dxa"/>
            <w:tcBorders>
              <w:top w:val="nil"/>
              <w:left w:val="nil"/>
              <w:bottom w:val="single" w:sz="4" w:space="0" w:color="auto"/>
              <w:right w:val="nil"/>
            </w:tcBorders>
            <w:shd w:val="clear" w:color="auto" w:fill="auto"/>
            <w:noWrap/>
            <w:vAlign w:val="bottom"/>
            <w:hideMark/>
          </w:tcPr>
          <w:p w14:paraId="65A99932" w14:textId="15EFDAD5"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single" w:sz="4" w:space="0" w:color="auto"/>
              <w:right w:val="nil"/>
            </w:tcBorders>
            <w:shd w:val="clear" w:color="auto" w:fill="auto"/>
            <w:noWrap/>
            <w:vAlign w:val="bottom"/>
            <w:hideMark/>
          </w:tcPr>
          <w:p w14:paraId="3666F28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Escalator</w:t>
            </w:r>
          </w:p>
        </w:tc>
        <w:tc>
          <w:tcPr>
            <w:tcW w:w="1556" w:type="dxa"/>
            <w:tcBorders>
              <w:top w:val="nil"/>
              <w:left w:val="nil"/>
              <w:bottom w:val="single" w:sz="4" w:space="0" w:color="auto"/>
              <w:right w:val="nil"/>
            </w:tcBorders>
            <w:shd w:val="clear" w:color="auto" w:fill="auto"/>
            <w:noWrap/>
            <w:vAlign w:val="bottom"/>
            <w:hideMark/>
          </w:tcPr>
          <w:p w14:paraId="2673C77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Rubber </w:t>
            </w:r>
          </w:p>
        </w:tc>
        <w:tc>
          <w:tcPr>
            <w:tcW w:w="1162" w:type="dxa"/>
            <w:tcBorders>
              <w:top w:val="nil"/>
              <w:left w:val="nil"/>
              <w:bottom w:val="single" w:sz="4" w:space="0" w:color="auto"/>
              <w:right w:val="nil"/>
            </w:tcBorders>
            <w:shd w:val="clear" w:color="auto" w:fill="auto"/>
            <w:noWrap/>
            <w:vAlign w:val="center"/>
            <w:hideMark/>
          </w:tcPr>
          <w:p w14:paraId="42B7FB9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single" w:sz="4" w:space="0" w:color="auto"/>
              <w:right w:val="nil"/>
            </w:tcBorders>
            <w:shd w:val="clear" w:color="auto" w:fill="auto"/>
            <w:noWrap/>
            <w:vAlign w:val="bottom"/>
            <w:hideMark/>
          </w:tcPr>
          <w:p w14:paraId="273AD3A0" w14:textId="3A296A8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2.4</w:t>
            </w:r>
          </w:p>
        </w:tc>
      </w:tr>
      <w:tr w:rsidR="00232ACF" w:rsidRPr="00D57F78" w14:paraId="20745FAB" w14:textId="77777777" w:rsidTr="00E310BA">
        <w:trPr>
          <w:trHeight w:val="300"/>
        </w:trPr>
        <w:tc>
          <w:tcPr>
            <w:tcW w:w="1033" w:type="dxa"/>
            <w:tcBorders>
              <w:top w:val="single" w:sz="4" w:space="0" w:color="auto"/>
              <w:left w:val="nil"/>
              <w:bottom w:val="nil"/>
              <w:right w:val="nil"/>
            </w:tcBorders>
            <w:shd w:val="clear" w:color="auto" w:fill="auto"/>
            <w:noWrap/>
            <w:vAlign w:val="bottom"/>
            <w:hideMark/>
          </w:tcPr>
          <w:p w14:paraId="15EF720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D</w:t>
            </w:r>
          </w:p>
        </w:tc>
        <w:tc>
          <w:tcPr>
            <w:tcW w:w="948" w:type="dxa"/>
            <w:tcBorders>
              <w:top w:val="single" w:sz="4" w:space="0" w:color="auto"/>
              <w:left w:val="nil"/>
              <w:bottom w:val="nil"/>
              <w:right w:val="nil"/>
            </w:tcBorders>
            <w:shd w:val="clear" w:color="auto" w:fill="auto"/>
            <w:noWrap/>
            <w:vAlign w:val="bottom"/>
            <w:hideMark/>
          </w:tcPr>
          <w:p w14:paraId="1DF588C7" w14:textId="24A4ADFB" w:rsidR="00232ACF" w:rsidRPr="002C09F4" w:rsidRDefault="00EE7D99"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10</w:t>
            </w:r>
          </w:p>
        </w:tc>
        <w:tc>
          <w:tcPr>
            <w:tcW w:w="4549" w:type="dxa"/>
            <w:tcBorders>
              <w:top w:val="single" w:sz="4" w:space="0" w:color="auto"/>
              <w:left w:val="nil"/>
              <w:bottom w:val="nil"/>
              <w:right w:val="nil"/>
            </w:tcBorders>
            <w:shd w:val="clear" w:color="auto" w:fill="auto"/>
            <w:noWrap/>
            <w:vAlign w:val="bottom"/>
            <w:hideMark/>
          </w:tcPr>
          <w:p w14:paraId="6F8CE9CC" w14:textId="4FC58266"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Odivelas/</w:t>
            </w:r>
            <w:r w:rsidR="00232ACF" w:rsidRPr="002C09F4">
              <w:rPr>
                <w:rFonts w:ascii="Arial" w:eastAsia="Times New Roman" w:hAnsi="Arial" w:cs="Arial"/>
                <w:color w:val="000000"/>
                <w:sz w:val="18"/>
                <w:szCs w:val="18"/>
                <w:lang w:val="en-US"/>
              </w:rPr>
              <w:t>Senhor Roubado</w:t>
            </w:r>
          </w:p>
        </w:tc>
        <w:tc>
          <w:tcPr>
            <w:tcW w:w="1248" w:type="dxa"/>
            <w:tcBorders>
              <w:top w:val="single" w:sz="4" w:space="0" w:color="auto"/>
              <w:left w:val="nil"/>
              <w:bottom w:val="nil"/>
              <w:right w:val="nil"/>
            </w:tcBorders>
            <w:shd w:val="clear" w:color="auto" w:fill="auto"/>
            <w:noWrap/>
            <w:vAlign w:val="bottom"/>
            <w:hideMark/>
          </w:tcPr>
          <w:p w14:paraId="0BF21719" w14:textId="407B52FB"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single" w:sz="4" w:space="0" w:color="auto"/>
              <w:left w:val="nil"/>
              <w:bottom w:val="nil"/>
              <w:right w:val="nil"/>
            </w:tcBorders>
            <w:shd w:val="clear" w:color="auto" w:fill="auto"/>
            <w:noWrap/>
            <w:vAlign w:val="bottom"/>
            <w:hideMark/>
          </w:tcPr>
          <w:p w14:paraId="616CC16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Bench Support</w:t>
            </w:r>
          </w:p>
        </w:tc>
        <w:tc>
          <w:tcPr>
            <w:tcW w:w="1556" w:type="dxa"/>
            <w:tcBorders>
              <w:top w:val="single" w:sz="4" w:space="0" w:color="auto"/>
              <w:left w:val="nil"/>
              <w:bottom w:val="nil"/>
              <w:right w:val="nil"/>
            </w:tcBorders>
            <w:shd w:val="clear" w:color="auto" w:fill="auto"/>
            <w:noWrap/>
            <w:vAlign w:val="bottom"/>
            <w:hideMark/>
          </w:tcPr>
          <w:p w14:paraId="24450D9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single" w:sz="4" w:space="0" w:color="auto"/>
              <w:left w:val="nil"/>
              <w:bottom w:val="nil"/>
              <w:right w:val="nil"/>
            </w:tcBorders>
            <w:shd w:val="clear" w:color="auto" w:fill="auto"/>
            <w:noWrap/>
            <w:vAlign w:val="bottom"/>
            <w:hideMark/>
          </w:tcPr>
          <w:p w14:paraId="082682D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single" w:sz="4" w:space="0" w:color="auto"/>
              <w:left w:val="nil"/>
              <w:bottom w:val="nil"/>
              <w:right w:val="nil"/>
            </w:tcBorders>
            <w:shd w:val="clear" w:color="auto" w:fill="auto"/>
            <w:noWrap/>
            <w:vAlign w:val="bottom"/>
            <w:hideMark/>
          </w:tcPr>
          <w:p w14:paraId="4877368B" w14:textId="347DDBE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64.5</w:t>
            </w:r>
          </w:p>
        </w:tc>
      </w:tr>
      <w:tr w:rsidR="00232ACF" w:rsidRPr="00D57F78" w14:paraId="7877EF38" w14:textId="77777777" w:rsidTr="00E310BA">
        <w:trPr>
          <w:trHeight w:val="300"/>
        </w:trPr>
        <w:tc>
          <w:tcPr>
            <w:tcW w:w="1033" w:type="dxa"/>
            <w:tcBorders>
              <w:top w:val="nil"/>
              <w:left w:val="nil"/>
              <w:bottom w:val="nil"/>
              <w:right w:val="nil"/>
            </w:tcBorders>
            <w:shd w:val="clear" w:color="auto" w:fill="auto"/>
            <w:noWrap/>
            <w:vAlign w:val="bottom"/>
          </w:tcPr>
          <w:p w14:paraId="2B86EF8D" w14:textId="46BDEE9C"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72A0B230" w14:textId="5CB339B1"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19E0BD9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Odivelas</w:t>
            </w:r>
          </w:p>
        </w:tc>
        <w:tc>
          <w:tcPr>
            <w:tcW w:w="1248" w:type="dxa"/>
            <w:tcBorders>
              <w:top w:val="nil"/>
              <w:left w:val="nil"/>
              <w:bottom w:val="nil"/>
              <w:right w:val="nil"/>
            </w:tcBorders>
            <w:shd w:val="clear" w:color="auto" w:fill="auto"/>
            <w:noWrap/>
            <w:vAlign w:val="bottom"/>
            <w:hideMark/>
          </w:tcPr>
          <w:p w14:paraId="5DD64842" w14:textId="0E09C88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009EF63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Turnstile</w:t>
            </w:r>
          </w:p>
        </w:tc>
        <w:tc>
          <w:tcPr>
            <w:tcW w:w="1556" w:type="dxa"/>
            <w:tcBorders>
              <w:top w:val="nil"/>
              <w:left w:val="nil"/>
              <w:bottom w:val="nil"/>
              <w:right w:val="nil"/>
            </w:tcBorders>
            <w:shd w:val="clear" w:color="auto" w:fill="auto"/>
            <w:noWrap/>
            <w:vAlign w:val="bottom"/>
            <w:hideMark/>
          </w:tcPr>
          <w:p w14:paraId="6D58D84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Glass and rubber</w:t>
            </w:r>
          </w:p>
        </w:tc>
        <w:tc>
          <w:tcPr>
            <w:tcW w:w="1162" w:type="dxa"/>
            <w:tcBorders>
              <w:top w:val="nil"/>
              <w:left w:val="nil"/>
              <w:bottom w:val="nil"/>
              <w:right w:val="nil"/>
            </w:tcBorders>
            <w:shd w:val="clear" w:color="auto" w:fill="auto"/>
            <w:noWrap/>
            <w:vAlign w:val="bottom"/>
            <w:hideMark/>
          </w:tcPr>
          <w:p w14:paraId="046DE10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065EA8A1" w14:textId="3101F9FF"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39.8</w:t>
            </w:r>
          </w:p>
        </w:tc>
      </w:tr>
      <w:tr w:rsidR="00232ACF" w:rsidRPr="00D57F78" w14:paraId="61D45762" w14:textId="77777777" w:rsidTr="00E310BA">
        <w:trPr>
          <w:trHeight w:val="300"/>
        </w:trPr>
        <w:tc>
          <w:tcPr>
            <w:tcW w:w="1033" w:type="dxa"/>
            <w:tcBorders>
              <w:top w:val="nil"/>
              <w:left w:val="nil"/>
              <w:bottom w:val="nil"/>
              <w:right w:val="nil"/>
            </w:tcBorders>
            <w:shd w:val="clear" w:color="auto" w:fill="auto"/>
            <w:noWrap/>
            <w:vAlign w:val="bottom"/>
          </w:tcPr>
          <w:p w14:paraId="2C21232B" w14:textId="7F77A891"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0E4EEAC9" w14:textId="62B92E64"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0491E36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Odivelas</w:t>
            </w:r>
          </w:p>
        </w:tc>
        <w:tc>
          <w:tcPr>
            <w:tcW w:w="1248" w:type="dxa"/>
            <w:tcBorders>
              <w:top w:val="nil"/>
              <w:left w:val="nil"/>
              <w:bottom w:val="nil"/>
              <w:right w:val="nil"/>
            </w:tcBorders>
            <w:shd w:val="clear" w:color="auto" w:fill="auto"/>
            <w:noWrap/>
            <w:vAlign w:val="bottom"/>
            <w:hideMark/>
          </w:tcPr>
          <w:p w14:paraId="6BCDE412" w14:textId="27ED68B5"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54B377D4"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Elevator</w:t>
            </w:r>
          </w:p>
        </w:tc>
        <w:tc>
          <w:tcPr>
            <w:tcW w:w="1556" w:type="dxa"/>
            <w:tcBorders>
              <w:top w:val="nil"/>
              <w:left w:val="nil"/>
              <w:bottom w:val="nil"/>
              <w:right w:val="nil"/>
            </w:tcBorders>
            <w:shd w:val="clear" w:color="auto" w:fill="auto"/>
            <w:noWrap/>
            <w:vAlign w:val="bottom"/>
            <w:hideMark/>
          </w:tcPr>
          <w:p w14:paraId="0408F26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glass</w:t>
            </w:r>
          </w:p>
        </w:tc>
        <w:tc>
          <w:tcPr>
            <w:tcW w:w="1162" w:type="dxa"/>
            <w:tcBorders>
              <w:top w:val="nil"/>
              <w:left w:val="nil"/>
              <w:bottom w:val="nil"/>
              <w:right w:val="nil"/>
            </w:tcBorders>
            <w:shd w:val="clear" w:color="auto" w:fill="auto"/>
            <w:noWrap/>
            <w:vAlign w:val="bottom"/>
            <w:hideMark/>
          </w:tcPr>
          <w:p w14:paraId="66494DC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253AF4F6" w14:textId="4739AD52"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43.2</w:t>
            </w:r>
          </w:p>
        </w:tc>
      </w:tr>
      <w:tr w:rsidR="00232ACF" w:rsidRPr="00D57F78" w14:paraId="04339950" w14:textId="77777777" w:rsidTr="00E310BA">
        <w:trPr>
          <w:trHeight w:val="300"/>
        </w:trPr>
        <w:tc>
          <w:tcPr>
            <w:tcW w:w="1033" w:type="dxa"/>
            <w:tcBorders>
              <w:top w:val="nil"/>
              <w:left w:val="nil"/>
              <w:bottom w:val="nil"/>
              <w:right w:val="nil"/>
            </w:tcBorders>
            <w:shd w:val="clear" w:color="auto" w:fill="auto"/>
            <w:noWrap/>
            <w:vAlign w:val="bottom"/>
          </w:tcPr>
          <w:p w14:paraId="2A293886" w14:textId="2C8AB0F9"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0A6A3211" w14:textId="75358C2A"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270F714C" w14:textId="0257FAFD"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Senhor Roubado/</w:t>
            </w:r>
            <w:r w:rsidR="00232ACF" w:rsidRPr="002C09F4">
              <w:rPr>
                <w:rFonts w:ascii="Arial" w:eastAsia="Times New Roman" w:hAnsi="Arial" w:cs="Arial"/>
                <w:color w:val="000000"/>
                <w:sz w:val="18"/>
                <w:szCs w:val="18"/>
                <w:lang w:val="en-US"/>
              </w:rPr>
              <w:t>Ameixoeira</w:t>
            </w:r>
          </w:p>
        </w:tc>
        <w:tc>
          <w:tcPr>
            <w:tcW w:w="1248" w:type="dxa"/>
            <w:tcBorders>
              <w:top w:val="nil"/>
              <w:left w:val="nil"/>
              <w:bottom w:val="nil"/>
              <w:right w:val="nil"/>
            </w:tcBorders>
            <w:shd w:val="clear" w:color="auto" w:fill="auto"/>
            <w:noWrap/>
            <w:vAlign w:val="bottom"/>
            <w:hideMark/>
          </w:tcPr>
          <w:p w14:paraId="167A3027" w14:textId="5122FA9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6895FCD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Vertical Support Post</w:t>
            </w:r>
          </w:p>
        </w:tc>
        <w:tc>
          <w:tcPr>
            <w:tcW w:w="1556" w:type="dxa"/>
            <w:tcBorders>
              <w:top w:val="nil"/>
              <w:left w:val="nil"/>
              <w:bottom w:val="nil"/>
              <w:right w:val="nil"/>
            </w:tcBorders>
            <w:shd w:val="clear" w:color="auto" w:fill="auto"/>
            <w:noWrap/>
            <w:vAlign w:val="bottom"/>
            <w:hideMark/>
          </w:tcPr>
          <w:p w14:paraId="5D11B88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0BE190A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w:t>
            </w:r>
          </w:p>
        </w:tc>
        <w:tc>
          <w:tcPr>
            <w:tcW w:w="1134" w:type="dxa"/>
            <w:tcBorders>
              <w:top w:val="nil"/>
              <w:left w:val="nil"/>
              <w:bottom w:val="nil"/>
              <w:right w:val="nil"/>
            </w:tcBorders>
            <w:shd w:val="clear" w:color="auto" w:fill="auto"/>
            <w:noWrap/>
            <w:vAlign w:val="bottom"/>
            <w:hideMark/>
          </w:tcPr>
          <w:p w14:paraId="67781111" w14:textId="42078355"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33.0</w:t>
            </w:r>
          </w:p>
        </w:tc>
      </w:tr>
      <w:tr w:rsidR="00232ACF" w:rsidRPr="00D57F78" w14:paraId="16E29591" w14:textId="77777777" w:rsidTr="00E310BA">
        <w:trPr>
          <w:trHeight w:val="300"/>
        </w:trPr>
        <w:tc>
          <w:tcPr>
            <w:tcW w:w="1033" w:type="dxa"/>
            <w:tcBorders>
              <w:top w:val="nil"/>
              <w:left w:val="nil"/>
              <w:bottom w:val="nil"/>
              <w:right w:val="nil"/>
            </w:tcBorders>
            <w:shd w:val="clear" w:color="auto" w:fill="auto"/>
            <w:noWrap/>
            <w:vAlign w:val="bottom"/>
          </w:tcPr>
          <w:p w14:paraId="4A8D4743" w14:textId="5FB40251"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28F3ADD5" w14:textId="224F1F4C"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27608BB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Senhor Roubado</w:t>
            </w:r>
          </w:p>
        </w:tc>
        <w:tc>
          <w:tcPr>
            <w:tcW w:w="1248" w:type="dxa"/>
            <w:tcBorders>
              <w:top w:val="nil"/>
              <w:left w:val="nil"/>
              <w:bottom w:val="nil"/>
              <w:right w:val="nil"/>
            </w:tcBorders>
            <w:shd w:val="clear" w:color="auto" w:fill="auto"/>
            <w:noWrap/>
            <w:vAlign w:val="bottom"/>
            <w:hideMark/>
          </w:tcPr>
          <w:p w14:paraId="3DDC9BF6" w14:textId="1EE1D4F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5357F3D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Handrail</w:t>
            </w:r>
          </w:p>
        </w:tc>
        <w:tc>
          <w:tcPr>
            <w:tcW w:w="1556" w:type="dxa"/>
            <w:tcBorders>
              <w:top w:val="nil"/>
              <w:left w:val="nil"/>
              <w:bottom w:val="nil"/>
              <w:right w:val="nil"/>
            </w:tcBorders>
            <w:shd w:val="clear" w:color="auto" w:fill="auto"/>
            <w:noWrap/>
            <w:vAlign w:val="bottom"/>
            <w:hideMark/>
          </w:tcPr>
          <w:p w14:paraId="7032B09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63AE364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2D6500F5" w14:textId="61F86AA2"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47.7</w:t>
            </w:r>
          </w:p>
        </w:tc>
      </w:tr>
      <w:tr w:rsidR="00232ACF" w:rsidRPr="00D57F78" w14:paraId="6F84E300" w14:textId="77777777" w:rsidTr="00E310BA">
        <w:trPr>
          <w:trHeight w:val="300"/>
        </w:trPr>
        <w:tc>
          <w:tcPr>
            <w:tcW w:w="1033" w:type="dxa"/>
            <w:tcBorders>
              <w:top w:val="nil"/>
              <w:left w:val="nil"/>
              <w:bottom w:val="nil"/>
              <w:right w:val="nil"/>
            </w:tcBorders>
            <w:shd w:val="clear" w:color="auto" w:fill="auto"/>
            <w:noWrap/>
            <w:vAlign w:val="bottom"/>
          </w:tcPr>
          <w:p w14:paraId="0D9097FF" w14:textId="17C9D0AB"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7F23CD93" w14:textId="507059C9"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1B928C9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Senhor Roubado</w:t>
            </w:r>
          </w:p>
        </w:tc>
        <w:tc>
          <w:tcPr>
            <w:tcW w:w="1248" w:type="dxa"/>
            <w:tcBorders>
              <w:top w:val="nil"/>
              <w:left w:val="nil"/>
              <w:bottom w:val="nil"/>
              <w:right w:val="nil"/>
            </w:tcBorders>
            <w:shd w:val="clear" w:color="auto" w:fill="auto"/>
            <w:noWrap/>
            <w:vAlign w:val="bottom"/>
            <w:hideMark/>
          </w:tcPr>
          <w:p w14:paraId="6028775D" w14:textId="25FBF4F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0B7803F4"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Escalator</w:t>
            </w:r>
          </w:p>
        </w:tc>
        <w:tc>
          <w:tcPr>
            <w:tcW w:w="1556" w:type="dxa"/>
            <w:tcBorders>
              <w:top w:val="nil"/>
              <w:left w:val="nil"/>
              <w:bottom w:val="nil"/>
              <w:right w:val="nil"/>
            </w:tcBorders>
            <w:shd w:val="clear" w:color="auto" w:fill="auto"/>
            <w:noWrap/>
            <w:vAlign w:val="bottom"/>
            <w:hideMark/>
          </w:tcPr>
          <w:p w14:paraId="163C60F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Rubber</w:t>
            </w:r>
          </w:p>
        </w:tc>
        <w:tc>
          <w:tcPr>
            <w:tcW w:w="1162" w:type="dxa"/>
            <w:tcBorders>
              <w:top w:val="nil"/>
              <w:left w:val="nil"/>
              <w:bottom w:val="nil"/>
              <w:right w:val="nil"/>
            </w:tcBorders>
            <w:shd w:val="clear" w:color="auto" w:fill="auto"/>
            <w:noWrap/>
            <w:vAlign w:val="bottom"/>
            <w:hideMark/>
          </w:tcPr>
          <w:p w14:paraId="2560957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055380E7" w14:textId="64719DCC"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56.8</w:t>
            </w:r>
          </w:p>
        </w:tc>
      </w:tr>
      <w:tr w:rsidR="00232ACF" w:rsidRPr="00D57F78" w14:paraId="42D08C0B" w14:textId="77777777" w:rsidTr="00E310BA">
        <w:trPr>
          <w:trHeight w:val="300"/>
        </w:trPr>
        <w:tc>
          <w:tcPr>
            <w:tcW w:w="1033" w:type="dxa"/>
            <w:tcBorders>
              <w:top w:val="nil"/>
              <w:left w:val="nil"/>
              <w:bottom w:val="nil"/>
              <w:right w:val="nil"/>
            </w:tcBorders>
            <w:shd w:val="clear" w:color="auto" w:fill="auto"/>
            <w:noWrap/>
            <w:vAlign w:val="bottom"/>
          </w:tcPr>
          <w:p w14:paraId="580562F8" w14:textId="3456F189"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61B2BA8E" w14:textId="0131502F"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20ABBA19" w14:textId="1FD65090"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Ameixoeira/</w:t>
            </w:r>
            <w:r w:rsidR="00232ACF" w:rsidRPr="002C09F4">
              <w:rPr>
                <w:rFonts w:ascii="Arial" w:eastAsia="Times New Roman" w:hAnsi="Arial" w:cs="Arial"/>
                <w:color w:val="000000"/>
                <w:sz w:val="18"/>
                <w:szCs w:val="18"/>
                <w:lang w:val="en-US"/>
              </w:rPr>
              <w:t>L</w:t>
            </w:r>
            <w:r>
              <w:rPr>
                <w:rFonts w:ascii="Arial" w:eastAsia="Times New Roman" w:hAnsi="Arial" w:cs="Arial"/>
                <w:color w:val="000000"/>
                <w:sz w:val="18"/>
                <w:szCs w:val="18"/>
                <w:lang w:val="en-US"/>
              </w:rPr>
              <w:t>um</w:t>
            </w:r>
            <w:r w:rsidR="00232ACF" w:rsidRPr="002C09F4">
              <w:rPr>
                <w:rFonts w:ascii="Arial" w:eastAsia="Times New Roman" w:hAnsi="Arial" w:cs="Arial"/>
                <w:color w:val="000000"/>
                <w:sz w:val="18"/>
                <w:szCs w:val="18"/>
                <w:lang w:val="en-US"/>
              </w:rPr>
              <w:t>iar</w:t>
            </w:r>
          </w:p>
        </w:tc>
        <w:tc>
          <w:tcPr>
            <w:tcW w:w="1248" w:type="dxa"/>
            <w:tcBorders>
              <w:top w:val="nil"/>
              <w:left w:val="nil"/>
              <w:bottom w:val="nil"/>
              <w:right w:val="nil"/>
            </w:tcBorders>
            <w:shd w:val="clear" w:color="auto" w:fill="auto"/>
            <w:noWrap/>
            <w:vAlign w:val="bottom"/>
            <w:hideMark/>
          </w:tcPr>
          <w:p w14:paraId="770F02C2" w14:textId="6CB8B582"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15E9B6B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Window</w:t>
            </w:r>
          </w:p>
        </w:tc>
        <w:tc>
          <w:tcPr>
            <w:tcW w:w="1556" w:type="dxa"/>
            <w:tcBorders>
              <w:top w:val="nil"/>
              <w:left w:val="nil"/>
              <w:bottom w:val="nil"/>
              <w:right w:val="nil"/>
            </w:tcBorders>
            <w:shd w:val="clear" w:color="auto" w:fill="auto"/>
            <w:noWrap/>
            <w:vAlign w:val="bottom"/>
            <w:hideMark/>
          </w:tcPr>
          <w:p w14:paraId="4213C6E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Glass</w:t>
            </w:r>
          </w:p>
        </w:tc>
        <w:tc>
          <w:tcPr>
            <w:tcW w:w="1162" w:type="dxa"/>
            <w:tcBorders>
              <w:top w:val="nil"/>
              <w:left w:val="nil"/>
              <w:bottom w:val="nil"/>
              <w:right w:val="nil"/>
            </w:tcBorders>
            <w:shd w:val="clear" w:color="auto" w:fill="auto"/>
            <w:noWrap/>
            <w:vAlign w:val="bottom"/>
            <w:hideMark/>
          </w:tcPr>
          <w:p w14:paraId="0BC3454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nil"/>
              <w:left w:val="nil"/>
              <w:bottom w:val="nil"/>
              <w:right w:val="nil"/>
            </w:tcBorders>
            <w:shd w:val="clear" w:color="auto" w:fill="auto"/>
            <w:noWrap/>
            <w:vAlign w:val="bottom"/>
            <w:hideMark/>
          </w:tcPr>
          <w:p w14:paraId="5D45335E" w14:textId="4E4990B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115.2</w:t>
            </w:r>
          </w:p>
        </w:tc>
      </w:tr>
      <w:tr w:rsidR="00232ACF" w:rsidRPr="00D57F78" w14:paraId="68D75AB5" w14:textId="77777777" w:rsidTr="00E310BA">
        <w:trPr>
          <w:trHeight w:val="300"/>
        </w:trPr>
        <w:tc>
          <w:tcPr>
            <w:tcW w:w="1033" w:type="dxa"/>
            <w:tcBorders>
              <w:top w:val="nil"/>
              <w:left w:val="nil"/>
              <w:bottom w:val="nil"/>
              <w:right w:val="nil"/>
            </w:tcBorders>
            <w:shd w:val="clear" w:color="auto" w:fill="auto"/>
            <w:noWrap/>
            <w:vAlign w:val="bottom"/>
          </w:tcPr>
          <w:p w14:paraId="5599553E" w14:textId="067CDE34"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7667FDCB" w14:textId="5BDDDE95"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0E803F8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Ameixoeira</w:t>
            </w:r>
          </w:p>
        </w:tc>
        <w:tc>
          <w:tcPr>
            <w:tcW w:w="1248" w:type="dxa"/>
            <w:tcBorders>
              <w:top w:val="nil"/>
              <w:left w:val="nil"/>
              <w:bottom w:val="nil"/>
              <w:right w:val="nil"/>
            </w:tcBorders>
            <w:shd w:val="clear" w:color="auto" w:fill="auto"/>
            <w:noWrap/>
            <w:vAlign w:val="bottom"/>
            <w:hideMark/>
          </w:tcPr>
          <w:p w14:paraId="6911A502" w14:textId="2FB9B156"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64F439C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Ticket Kiosk </w:t>
            </w:r>
          </w:p>
        </w:tc>
        <w:tc>
          <w:tcPr>
            <w:tcW w:w="1556" w:type="dxa"/>
            <w:tcBorders>
              <w:top w:val="nil"/>
              <w:left w:val="nil"/>
              <w:bottom w:val="nil"/>
              <w:right w:val="nil"/>
            </w:tcBorders>
            <w:shd w:val="clear" w:color="auto" w:fill="auto"/>
            <w:noWrap/>
            <w:vAlign w:val="bottom"/>
            <w:hideMark/>
          </w:tcPr>
          <w:p w14:paraId="085A8C4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plastic</w:t>
            </w:r>
          </w:p>
        </w:tc>
        <w:tc>
          <w:tcPr>
            <w:tcW w:w="1162" w:type="dxa"/>
            <w:tcBorders>
              <w:top w:val="nil"/>
              <w:left w:val="nil"/>
              <w:bottom w:val="nil"/>
              <w:right w:val="nil"/>
            </w:tcBorders>
            <w:shd w:val="clear" w:color="auto" w:fill="auto"/>
            <w:noWrap/>
            <w:vAlign w:val="bottom"/>
            <w:hideMark/>
          </w:tcPr>
          <w:p w14:paraId="14C322C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1D192619" w14:textId="03BE544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32.3</w:t>
            </w:r>
          </w:p>
        </w:tc>
      </w:tr>
      <w:tr w:rsidR="00232ACF" w:rsidRPr="00D57F78" w14:paraId="1898846C" w14:textId="77777777" w:rsidTr="00E310BA">
        <w:trPr>
          <w:trHeight w:val="300"/>
        </w:trPr>
        <w:tc>
          <w:tcPr>
            <w:tcW w:w="1033" w:type="dxa"/>
            <w:tcBorders>
              <w:top w:val="nil"/>
              <w:left w:val="nil"/>
              <w:bottom w:val="nil"/>
              <w:right w:val="nil"/>
            </w:tcBorders>
            <w:shd w:val="clear" w:color="auto" w:fill="auto"/>
            <w:noWrap/>
            <w:vAlign w:val="bottom"/>
          </w:tcPr>
          <w:p w14:paraId="28BFB27D" w14:textId="7F6524AA"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single" w:sz="4" w:space="0" w:color="auto"/>
              <w:right w:val="nil"/>
            </w:tcBorders>
            <w:shd w:val="clear" w:color="auto" w:fill="auto"/>
            <w:noWrap/>
            <w:vAlign w:val="bottom"/>
          </w:tcPr>
          <w:p w14:paraId="5D2F2BFE" w14:textId="69B0ED38"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single" w:sz="4" w:space="0" w:color="auto"/>
              <w:right w:val="nil"/>
            </w:tcBorders>
            <w:shd w:val="clear" w:color="auto" w:fill="auto"/>
            <w:noWrap/>
            <w:vAlign w:val="bottom"/>
            <w:hideMark/>
          </w:tcPr>
          <w:p w14:paraId="75B78D2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Ameixoeira</w:t>
            </w:r>
          </w:p>
        </w:tc>
        <w:tc>
          <w:tcPr>
            <w:tcW w:w="1248" w:type="dxa"/>
            <w:tcBorders>
              <w:top w:val="nil"/>
              <w:left w:val="nil"/>
              <w:bottom w:val="single" w:sz="4" w:space="0" w:color="auto"/>
              <w:right w:val="nil"/>
            </w:tcBorders>
            <w:shd w:val="clear" w:color="auto" w:fill="auto"/>
            <w:noWrap/>
            <w:vAlign w:val="bottom"/>
            <w:hideMark/>
          </w:tcPr>
          <w:p w14:paraId="1DAF283A" w14:textId="6577BEB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single" w:sz="4" w:space="0" w:color="auto"/>
              <w:right w:val="nil"/>
            </w:tcBorders>
            <w:shd w:val="clear" w:color="auto" w:fill="auto"/>
            <w:noWrap/>
            <w:vAlign w:val="bottom"/>
            <w:hideMark/>
          </w:tcPr>
          <w:p w14:paraId="63A6F3B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Bench</w:t>
            </w:r>
          </w:p>
        </w:tc>
        <w:tc>
          <w:tcPr>
            <w:tcW w:w="1556" w:type="dxa"/>
            <w:tcBorders>
              <w:top w:val="nil"/>
              <w:left w:val="nil"/>
              <w:bottom w:val="single" w:sz="4" w:space="0" w:color="auto"/>
              <w:right w:val="nil"/>
            </w:tcBorders>
            <w:shd w:val="clear" w:color="auto" w:fill="auto"/>
            <w:noWrap/>
            <w:vAlign w:val="bottom"/>
            <w:hideMark/>
          </w:tcPr>
          <w:p w14:paraId="16E17C1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Wood</w:t>
            </w:r>
          </w:p>
        </w:tc>
        <w:tc>
          <w:tcPr>
            <w:tcW w:w="1162" w:type="dxa"/>
            <w:tcBorders>
              <w:top w:val="nil"/>
              <w:left w:val="nil"/>
              <w:bottom w:val="single" w:sz="4" w:space="0" w:color="auto"/>
              <w:right w:val="nil"/>
            </w:tcBorders>
            <w:shd w:val="clear" w:color="auto" w:fill="auto"/>
            <w:noWrap/>
            <w:vAlign w:val="bottom"/>
            <w:hideMark/>
          </w:tcPr>
          <w:p w14:paraId="6363584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single" w:sz="4" w:space="0" w:color="auto"/>
              <w:right w:val="nil"/>
            </w:tcBorders>
            <w:shd w:val="clear" w:color="auto" w:fill="auto"/>
            <w:noWrap/>
            <w:vAlign w:val="bottom"/>
            <w:hideMark/>
          </w:tcPr>
          <w:p w14:paraId="753F4DCC" w14:textId="08D044A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44.3</w:t>
            </w:r>
          </w:p>
        </w:tc>
      </w:tr>
      <w:tr w:rsidR="00232ACF" w:rsidRPr="00D57F78" w14:paraId="412144CC" w14:textId="77777777" w:rsidTr="00E310BA">
        <w:trPr>
          <w:trHeight w:val="300"/>
        </w:trPr>
        <w:tc>
          <w:tcPr>
            <w:tcW w:w="1033" w:type="dxa"/>
            <w:tcBorders>
              <w:top w:val="nil"/>
              <w:left w:val="nil"/>
              <w:bottom w:val="nil"/>
              <w:right w:val="nil"/>
            </w:tcBorders>
            <w:shd w:val="clear" w:color="auto" w:fill="auto"/>
            <w:noWrap/>
            <w:vAlign w:val="bottom"/>
          </w:tcPr>
          <w:p w14:paraId="2E1CD9B5" w14:textId="663C7B4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single" w:sz="4" w:space="0" w:color="auto"/>
              <w:left w:val="nil"/>
              <w:bottom w:val="nil"/>
              <w:right w:val="nil"/>
            </w:tcBorders>
            <w:shd w:val="clear" w:color="auto" w:fill="auto"/>
            <w:noWrap/>
            <w:vAlign w:val="bottom"/>
            <w:hideMark/>
          </w:tcPr>
          <w:p w14:paraId="23D8D09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11</w:t>
            </w:r>
          </w:p>
        </w:tc>
        <w:tc>
          <w:tcPr>
            <w:tcW w:w="4549" w:type="dxa"/>
            <w:tcBorders>
              <w:top w:val="single" w:sz="4" w:space="0" w:color="auto"/>
              <w:left w:val="nil"/>
              <w:bottom w:val="nil"/>
              <w:right w:val="nil"/>
            </w:tcBorders>
            <w:shd w:val="clear" w:color="auto" w:fill="auto"/>
            <w:noWrap/>
            <w:vAlign w:val="bottom"/>
            <w:hideMark/>
          </w:tcPr>
          <w:p w14:paraId="4FC80B66" w14:textId="75E7B943" w:rsidR="00232ACF" w:rsidRPr="002C09F4" w:rsidRDefault="00BF5291" w:rsidP="00BF5291">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Lumiar/</w:t>
            </w:r>
            <w:r w:rsidR="00232ACF" w:rsidRPr="002C09F4">
              <w:rPr>
                <w:rFonts w:ascii="Arial" w:eastAsia="Times New Roman" w:hAnsi="Arial" w:cs="Arial"/>
                <w:color w:val="000000"/>
                <w:sz w:val="18"/>
                <w:szCs w:val="18"/>
                <w:lang w:val="en-US"/>
              </w:rPr>
              <w:t>Quinta das Conchas</w:t>
            </w:r>
          </w:p>
        </w:tc>
        <w:tc>
          <w:tcPr>
            <w:tcW w:w="1248" w:type="dxa"/>
            <w:tcBorders>
              <w:top w:val="single" w:sz="4" w:space="0" w:color="auto"/>
              <w:left w:val="nil"/>
              <w:bottom w:val="nil"/>
              <w:right w:val="nil"/>
            </w:tcBorders>
            <w:shd w:val="clear" w:color="auto" w:fill="auto"/>
            <w:noWrap/>
            <w:vAlign w:val="bottom"/>
            <w:hideMark/>
          </w:tcPr>
          <w:p w14:paraId="486A2544" w14:textId="0A973EF5"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single" w:sz="4" w:space="0" w:color="auto"/>
              <w:left w:val="nil"/>
              <w:bottom w:val="nil"/>
              <w:right w:val="nil"/>
            </w:tcBorders>
            <w:shd w:val="clear" w:color="auto" w:fill="auto"/>
            <w:noWrap/>
            <w:vAlign w:val="bottom"/>
            <w:hideMark/>
          </w:tcPr>
          <w:p w14:paraId="2B247A0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Horizontal Support Post</w:t>
            </w:r>
          </w:p>
        </w:tc>
        <w:tc>
          <w:tcPr>
            <w:tcW w:w="1556" w:type="dxa"/>
            <w:tcBorders>
              <w:top w:val="single" w:sz="4" w:space="0" w:color="auto"/>
              <w:left w:val="nil"/>
              <w:bottom w:val="nil"/>
              <w:right w:val="nil"/>
            </w:tcBorders>
            <w:shd w:val="clear" w:color="auto" w:fill="auto"/>
            <w:noWrap/>
            <w:vAlign w:val="bottom"/>
            <w:hideMark/>
          </w:tcPr>
          <w:p w14:paraId="316AD7C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single" w:sz="4" w:space="0" w:color="auto"/>
              <w:left w:val="nil"/>
              <w:bottom w:val="nil"/>
              <w:right w:val="nil"/>
            </w:tcBorders>
            <w:shd w:val="clear" w:color="auto" w:fill="auto"/>
            <w:noWrap/>
            <w:vAlign w:val="bottom"/>
            <w:hideMark/>
          </w:tcPr>
          <w:p w14:paraId="6AE3E63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single" w:sz="4" w:space="0" w:color="auto"/>
              <w:left w:val="nil"/>
              <w:bottom w:val="nil"/>
              <w:right w:val="nil"/>
            </w:tcBorders>
            <w:shd w:val="clear" w:color="auto" w:fill="auto"/>
            <w:noWrap/>
            <w:vAlign w:val="bottom"/>
            <w:hideMark/>
          </w:tcPr>
          <w:p w14:paraId="4402F942" w14:textId="1C0E17AC"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14.1</w:t>
            </w:r>
          </w:p>
        </w:tc>
      </w:tr>
      <w:tr w:rsidR="00232ACF" w:rsidRPr="00D57F78" w14:paraId="244AEED4" w14:textId="77777777" w:rsidTr="00E310BA">
        <w:trPr>
          <w:trHeight w:val="300"/>
        </w:trPr>
        <w:tc>
          <w:tcPr>
            <w:tcW w:w="1033" w:type="dxa"/>
            <w:tcBorders>
              <w:top w:val="nil"/>
              <w:left w:val="nil"/>
              <w:bottom w:val="nil"/>
              <w:right w:val="nil"/>
            </w:tcBorders>
            <w:shd w:val="clear" w:color="auto" w:fill="auto"/>
            <w:noWrap/>
            <w:vAlign w:val="bottom"/>
          </w:tcPr>
          <w:p w14:paraId="34592E8F" w14:textId="39532864"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5C5C05BB" w14:textId="438962A6"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5154B258" w14:textId="179DC9F1"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L</w:t>
            </w:r>
            <w:r w:rsidR="00106C8F">
              <w:rPr>
                <w:rFonts w:ascii="Arial" w:eastAsia="Times New Roman" w:hAnsi="Arial" w:cs="Arial"/>
                <w:color w:val="000000"/>
                <w:sz w:val="18"/>
                <w:szCs w:val="18"/>
                <w:lang w:val="en-US"/>
              </w:rPr>
              <w:t>um</w:t>
            </w:r>
            <w:r w:rsidRPr="002C09F4">
              <w:rPr>
                <w:rFonts w:ascii="Arial" w:eastAsia="Times New Roman" w:hAnsi="Arial" w:cs="Arial"/>
                <w:color w:val="000000"/>
                <w:sz w:val="18"/>
                <w:szCs w:val="18"/>
                <w:lang w:val="en-US"/>
              </w:rPr>
              <w:t>iar</w:t>
            </w:r>
          </w:p>
        </w:tc>
        <w:tc>
          <w:tcPr>
            <w:tcW w:w="1248" w:type="dxa"/>
            <w:tcBorders>
              <w:top w:val="nil"/>
              <w:left w:val="nil"/>
              <w:bottom w:val="nil"/>
              <w:right w:val="nil"/>
            </w:tcBorders>
            <w:shd w:val="clear" w:color="auto" w:fill="auto"/>
            <w:noWrap/>
            <w:vAlign w:val="bottom"/>
            <w:hideMark/>
          </w:tcPr>
          <w:p w14:paraId="394ACAE3" w14:textId="2A6A4DD3"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0556360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Ticket Validation</w:t>
            </w:r>
          </w:p>
        </w:tc>
        <w:tc>
          <w:tcPr>
            <w:tcW w:w="1556" w:type="dxa"/>
            <w:tcBorders>
              <w:top w:val="nil"/>
              <w:left w:val="nil"/>
              <w:bottom w:val="nil"/>
              <w:right w:val="nil"/>
            </w:tcBorders>
            <w:shd w:val="clear" w:color="auto" w:fill="auto"/>
            <w:noWrap/>
            <w:vAlign w:val="bottom"/>
            <w:hideMark/>
          </w:tcPr>
          <w:p w14:paraId="5763F3B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Plastic</w:t>
            </w:r>
          </w:p>
        </w:tc>
        <w:tc>
          <w:tcPr>
            <w:tcW w:w="1162" w:type="dxa"/>
            <w:tcBorders>
              <w:top w:val="nil"/>
              <w:left w:val="nil"/>
              <w:bottom w:val="nil"/>
              <w:right w:val="nil"/>
            </w:tcBorders>
            <w:shd w:val="clear" w:color="auto" w:fill="auto"/>
            <w:noWrap/>
            <w:vAlign w:val="bottom"/>
            <w:hideMark/>
          </w:tcPr>
          <w:p w14:paraId="3089F51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378C8158" w14:textId="49D87D3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347.2</w:t>
            </w:r>
          </w:p>
        </w:tc>
      </w:tr>
      <w:tr w:rsidR="00232ACF" w:rsidRPr="00D57F78" w14:paraId="4225A987" w14:textId="77777777" w:rsidTr="00E310BA">
        <w:trPr>
          <w:trHeight w:val="300"/>
        </w:trPr>
        <w:tc>
          <w:tcPr>
            <w:tcW w:w="1033" w:type="dxa"/>
            <w:tcBorders>
              <w:top w:val="nil"/>
              <w:left w:val="nil"/>
              <w:bottom w:val="nil"/>
              <w:right w:val="nil"/>
            </w:tcBorders>
            <w:shd w:val="clear" w:color="auto" w:fill="auto"/>
            <w:noWrap/>
            <w:vAlign w:val="bottom"/>
          </w:tcPr>
          <w:p w14:paraId="69B8F708" w14:textId="464161F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77E9DAB3" w14:textId="089A43F7"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6177FB56" w14:textId="383B3302"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L</w:t>
            </w:r>
            <w:r w:rsidR="00106C8F">
              <w:rPr>
                <w:rFonts w:ascii="Arial" w:eastAsia="Times New Roman" w:hAnsi="Arial" w:cs="Arial"/>
                <w:color w:val="000000"/>
                <w:sz w:val="18"/>
                <w:szCs w:val="18"/>
                <w:lang w:val="en-US"/>
              </w:rPr>
              <w:t>um</w:t>
            </w:r>
            <w:r w:rsidRPr="002C09F4">
              <w:rPr>
                <w:rFonts w:ascii="Arial" w:eastAsia="Times New Roman" w:hAnsi="Arial" w:cs="Arial"/>
                <w:color w:val="000000"/>
                <w:sz w:val="18"/>
                <w:szCs w:val="18"/>
                <w:lang w:val="en-US"/>
              </w:rPr>
              <w:t>iar</w:t>
            </w:r>
          </w:p>
        </w:tc>
        <w:tc>
          <w:tcPr>
            <w:tcW w:w="1248" w:type="dxa"/>
            <w:tcBorders>
              <w:top w:val="nil"/>
              <w:left w:val="nil"/>
              <w:bottom w:val="nil"/>
              <w:right w:val="nil"/>
            </w:tcBorders>
            <w:shd w:val="clear" w:color="auto" w:fill="auto"/>
            <w:noWrap/>
            <w:vAlign w:val="bottom"/>
            <w:hideMark/>
          </w:tcPr>
          <w:p w14:paraId="52F20B40" w14:textId="5C2E34C6"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2AA67D8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Info Placard</w:t>
            </w:r>
          </w:p>
        </w:tc>
        <w:tc>
          <w:tcPr>
            <w:tcW w:w="1556" w:type="dxa"/>
            <w:tcBorders>
              <w:top w:val="nil"/>
              <w:left w:val="nil"/>
              <w:bottom w:val="nil"/>
              <w:right w:val="nil"/>
            </w:tcBorders>
            <w:shd w:val="clear" w:color="auto" w:fill="auto"/>
            <w:noWrap/>
            <w:vAlign w:val="bottom"/>
            <w:hideMark/>
          </w:tcPr>
          <w:p w14:paraId="50297CE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Acrylic</w:t>
            </w:r>
          </w:p>
        </w:tc>
        <w:tc>
          <w:tcPr>
            <w:tcW w:w="1162" w:type="dxa"/>
            <w:tcBorders>
              <w:top w:val="nil"/>
              <w:left w:val="nil"/>
              <w:bottom w:val="nil"/>
              <w:right w:val="nil"/>
            </w:tcBorders>
            <w:shd w:val="clear" w:color="auto" w:fill="auto"/>
            <w:noWrap/>
            <w:vAlign w:val="bottom"/>
            <w:hideMark/>
          </w:tcPr>
          <w:p w14:paraId="62A8945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78507857" w14:textId="49BBE8C1"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33.0</w:t>
            </w:r>
          </w:p>
        </w:tc>
      </w:tr>
      <w:tr w:rsidR="00232ACF" w:rsidRPr="00D57F78" w14:paraId="48720968" w14:textId="77777777" w:rsidTr="00E310BA">
        <w:trPr>
          <w:trHeight w:val="300"/>
        </w:trPr>
        <w:tc>
          <w:tcPr>
            <w:tcW w:w="1033" w:type="dxa"/>
            <w:tcBorders>
              <w:top w:val="nil"/>
              <w:left w:val="nil"/>
              <w:bottom w:val="nil"/>
              <w:right w:val="nil"/>
            </w:tcBorders>
            <w:shd w:val="clear" w:color="auto" w:fill="auto"/>
            <w:noWrap/>
            <w:vAlign w:val="bottom"/>
          </w:tcPr>
          <w:p w14:paraId="39E566B3" w14:textId="555902B2"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30A1C5E2" w14:textId="212DFD0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4931354F" w14:textId="4850E0A3" w:rsidR="00232ACF" w:rsidRPr="002C09F4" w:rsidRDefault="00106C8F" w:rsidP="00106C8F">
            <w:pPr>
              <w:spacing w:after="0" w:line="240" w:lineRule="auto"/>
              <w:jc w:val="center"/>
              <w:rPr>
                <w:rFonts w:ascii="Arial" w:eastAsia="Times New Roman" w:hAnsi="Arial" w:cs="Arial"/>
                <w:color w:val="000000"/>
                <w:sz w:val="18"/>
                <w:szCs w:val="18"/>
              </w:rPr>
            </w:pPr>
            <w:r>
              <w:rPr>
                <w:rFonts w:ascii="Arial" w:eastAsia="Times New Roman" w:hAnsi="Arial" w:cs="Arial"/>
                <w:color w:val="000000"/>
                <w:sz w:val="18"/>
                <w:szCs w:val="18"/>
              </w:rPr>
              <w:t>Quinta das Conchas/</w:t>
            </w:r>
            <w:r w:rsidR="00232ACF" w:rsidRPr="002C09F4">
              <w:rPr>
                <w:rFonts w:ascii="Arial" w:eastAsia="Times New Roman" w:hAnsi="Arial" w:cs="Arial"/>
                <w:color w:val="000000"/>
                <w:sz w:val="18"/>
                <w:szCs w:val="18"/>
              </w:rPr>
              <w:t>Campo Grande</w:t>
            </w:r>
          </w:p>
        </w:tc>
        <w:tc>
          <w:tcPr>
            <w:tcW w:w="1248" w:type="dxa"/>
            <w:tcBorders>
              <w:top w:val="nil"/>
              <w:left w:val="nil"/>
              <w:bottom w:val="nil"/>
              <w:right w:val="nil"/>
            </w:tcBorders>
            <w:shd w:val="clear" w:color="auto" w:fill="auto"/>
            <w:noWrap/>
            <w:vAlign w:val="bottom"/>
            <w:hideMark/>
          </w:tcPr>
          <w:p w14:paraId="7FD6F91A" w14:textId="0DF2893F"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751F5FB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Seat</w:t>
            </w:r>
          </w:p>
        </w:tc>
        <w:tc>
          <w:tcPr>
            <w:tcW w:w="1556" w:type="dxa"/>
            <w:tcBorders>
              <w:top w:val="nil"/>
              <w:left w:val="nil"/>
              <w:bottom w:val="nil"/>
              <w:right w:val="nil"/>
            </w:tcBorders>
            <w:shd w:val="clear" w:color="auto" w:fill="auto"/>
            <w:noWrap/>
            <w:vAlign w:val="bottom"/>
            <w:hideMark/>
          </w:tcPr>
          <w:p w14:paraId="4FA8DB4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Velvet and plastic</w:t>
            </w:r>
          </w:p>
        </w:tc>
        <w:tc>
          <w:tcPr>
            <w:tcW w:w="1162" w:type="dxa"/>
            <w:tcBorders>
              <w:top w:val="nil"/>
              <w:left w:val="nil"/>
              <w:bottom w:val="nil"/>
              <w:right w:val="nil"/>
            </w:tcBorders>
            <w:shd w:val="clear" w:color="auto" w:fill="auto"/>
            <w:noWrap/>
            <w:vAlign w:val="bottom"/>
            <w:hideMark/>
          </w:tcPr>
          <w:p w14:paraId="1BF047B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nil"/>
              <w:left w:val="nil"/>
              <w:bottom w:val="nil"/>
              <w:right w:val="nil"/>
            </w:tcBorders>
            <w:shd w:val="clear" w:color="auto" w:fill="auto"/>
            <w:noWrap/>
            <w:vAlign w:val="bottom"/>
            <w:hideMark/>
          </w:tcPr>
          <w:p w14:paraId="6BFC4864" w14:textId="65FC7DD3"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518.4</w:t>
            </w:r>
          </w:p>
        </w:tc>
      </w:tr>
      <w:tr w:rsidR="00232ACF" w:rsidRPr="00D57F78" w14:paraId="45EFA719" w14:textId="77777777" w:rsidTr="00E310BA">
        <w:trPr>
          <w:trHeight w:val="300"/>
        </w:trPr>
        <w:tc>
          <w:tcPr>
            <w:tcW w:w="1033" w:type="dxa"/>
            <w:tcBorders>
              <w:top w:val="nil"/>
              <w:left w:val="nil"/>
              <w:bottom w:val="nil"/>
              <w:right w:val="nil"/>
            </w:tcBorders>
            <w:shd w:val="clear" w:color="auto" w:fill="auto"/>
            <w:noWrap/>
            <w:vAlign w:val="bottom"/>
          </w:tcPr>
          <w:p w14:paraId="59DFB5F8" w14:textId="52C9540F"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7654C71A" w14:textId="7C51968A"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2D6732B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Quinta das Conchas</w:t>
            </w:r>
          </w:p>
        </w:tc>
        <w:tc>
          <w:tcPr>
            <w:tcW w:w="1248" w:type="dxa"/>
            <w:tcBorders>
              <w:top w:val="nil"/>
              <w:left w:val="nil"/>
              <w:bottom w:val="nil"/>
              <w:right w:val="nil"/>
            </w:tcBorders>
            <w:shd w:val="clear" w:color="auto" w:fill="auto"/>
            <w:noWrap/>
            <w:vAlign w:val="bottom"/>
            <w:hideMark/>
          </w:tcPr>
          <w:p w14:paraId="6B129E6E" w14:textId="13DA072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4454C20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Garbage can</w:t>
            </w:r>
          </w:p>
        </w:tc>
        <w:tc>
          <w:tcPr>
            <w:tcW w:w="1556" w:type="dxa"/>
            <w:tcBorders>
              <w:top w:val="nil"/>
              <w:left w:val="nil"/>
              <w:bottom w:val="nil"/>
              <w:right w:val="nil"/>
            </w:tcBorders>
            <w:shd w:val="clear" w:color="auto" w:fill="auto"/>
            <w:noWrap/>
            <w:vAlign w:val="bottom"/>
            <w:hideMark/>
          </w:tcPr>
          <w:p w14:paraId="02A40E9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6ACF6E7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32CEE338" w14:textId="55788F98"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31.0</w:t>
            </w:r>
          </w:p>
        </w:tc>
      </w:tr>
      <w:tr w:rsidR="00232ACF" w:rsidRPr="00D57F78" w14:paraId="7C36EB64" w14:textId="77777777" w:rsidTr="00E310BA">
        <w:trPr>
          <w:trHeight w:val="300"/>
        </w:trPr>
        <w:tc>
          <w:tcPr>
            <w:tcW w:w="1033" w:type="dxa"/>
            <w:tcBorders>
              <w:top w:val="nil"/>
              <w:left w:val="nil"/>
              <w:bottom w:val="nil"/>
              <w:right w:val="nil"/>
            </w:tcBorders>
            <w:shd w:val="clear" w:color="auto" w:fill="auto"/>
            <w:noWrap/>
            <w:vAlign w:val="bottom"/>
          </w:tcPr>
          <w:p w14:paraId="15EA3610" w14:textId="10AAA4C9"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5528BE55" w14:textId="61091C86"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171A976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Quinta das Conchas</w:t>
            </w:r>
          </w:p>
        </w:tc>
        <w:tc>
          <w:tcPr>
            <w:tcW w:w="1248" w:type="dxa"/>
            <w:tcBorders>
              <w:top w:val="nil"/>
              <w:left w:val="nil"/>
              <w:bottom w:val="nil"/>
              <w:right w:val="nil"/>
            </w:tcBorders>
            <w:shd w:val="clear" w:color="auto" w:fill="auto"/>
            <w:noWrap/>
            <w:vAlign w:val="bottom"/>
            <w:hideMark/>
          </w:tcPr>
          <w:p w14:paraId="722EF9B2" w14:textId="0621256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0F2E131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Info button</w:t>
            </w:r>
          </w:p>
        </w:tc>
        <w:tc>
          <w:tcPr>
            <w:tcW w:w="1556" w:type="dxa"/>
            <w:tcBorders>
              <w:top w:val="nil"/>
              <w:left w:val="nil"/>
              <w:bottom w:val="nil"/>
              <w:right w:val="nil"/>
            </w:tcBorders>
            <w:shd w:val="clear" w:color="auto" w:fill="auto"/>
            <w:noWrap/>
            <w:vAlign w:val="bottom"/>
            <w:hideMark/>
          </w:tcPr>
          <w:p w14:paraId="759FCCF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plastic</w:t>
            </w:r>
          </w:p>
        </w:tc>
        <w:tc>
          <w:tcPr>
            <w:tcW w:w="1162" w:type="dxa"/>
            <w:tcBorders>
              <w:top w:val="nil"/>
              <w:left w:val="nil"/>
              <w:bottom w:val="nil"/>
              <w:right w:val="nil"/>
            </w:tcBorders>
            <w:shd w:val="clear" w:color="auto" w:fill="auto"/>
            <w:noWrap/>
            <w:vAlign w:val="bottom"/>
            <w:hideMark/>
          </w:tcPr>
          <w:p w14:paraId="0E864D7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515670EC" w14:textId="132CA691"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169.6</w:t>
            </w:r>
          </w:p>
        </w:tc>
      </w:tr>
      <w:tr w:rsidR="00232ACF" w:rsidRPr="00D57F78" w14:paraId="3AD7189F" w14:textId="77777777" w:rsidTr="00E310BA">
        <w:trPr>
          <w:trHeight w:val="300"/>
        </w:trPr>
        <w:tc>
          <w:tcPr>
            <w:tcW w:w="1033" w:type="dxa"/>
            <w:tcBorders>
              <w:top w:val="nil"/>
              <w:left w:val="nil"/>
              <w:bottom w:val="nil"/>
              <w:right w:val="nil"/>
            </w:tcBorders>
            <w:shd w:val="clear" w:color="auto" w:fill="auto"/>
            <w:noWrap/>
            <w:vAlign w:val="bottom"/>
          </w:tcPr>
          <w:p w14:paraId="61F15D7A" w14:textId="7D80649E"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039BFECB" w14:textId="35982C34"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128A73B0" w14:textId="1B06CCA7"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Campo Grande/</w:t>
            </w:r>
            <w:r w:rsidR="00232ACF" w:rsidRPr="002C09F4">
              <w:rPr>
                <w:rFonts w:ascii="Arial" w:eastAsia="Times New Roman" w:hAnsi="Arial" w:cs="Arial"/>
                <w:color w:val="000000"/>
                <w:sz w:val="18"/>
                <w:szCs w:val="18"/>
                <w:lang w:val="en-US"/>
              </w:rPr>
              <w:t>Cidade Universitária</w:t>
            </w:r>
          </w:p>
        </w:tc>
        <w:tc>
          <w:tcPr>
            <w:tcW w:w="1248" w:type="dxa"/>
            <w:tcBorders>
              <w:top w:val="nil"/>
              <w:left w:val="nil"/>
              <w:bottom w:val="nil"/>
              <w:right w:val="nil"/>
            </w:tcBorders>
            <w:shd w:val="clear" w:color="auto" w:fill="auto"/>
            <w:noWrap/>
            <w:vAlign w:val="bottom"/>
            <w:hideMark/>
          </w:tcPr>
          <w:p w14:paraId="6484D46B" w14:textId="7586412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56D5F08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Vertical Support Post</w:t>
            </w:r>
          </w:p>
        </w:tc>
        <w:tc>
          <w:tcPr>
            <w:tcW w:w="1556" w:type="dxa"/>
            <w:tcBorders>
              <w:top w:val="nil"/>
              <w:left w:val="nil"/>
              <w:bottom w:val="nil"/>
              <w:right w:val="nil"/>
            </w:tcBorders>
            <w:shd w:val="clear" w:color="auto" w:fill="auto"/>
            <w:noWrap/>
            <w:vAlign w:val="bottom"/>
            <w:hideMark/>
          </w:tcPr>
          <w:p w14:paraId="687934D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0CED3F74"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w:t>
            </w:r>
          </w:p>
        </w:tc>
        <w:tc>
          <w:tcPr>
            <w:tcW w:w="1134" w:type="dxa"/>
            <w:tcBorders>
              <w:top w:val="nil"/>
              <w:left w:val="nil"/>
              <w:bottom w:val="nil"/>
              <w:right w:val="nil"/>
            </w:tcBorders>
            <w:shd w:val="clear" w:color="auto" w:fill="auto"/>
            <w:noWrap/>
            <w:vAlign w:val="bottom"/>
            <w:hideMark/>
          </w:tcPr>
          <w:p w14:paraId="04A7F7B9" w14:textId="7356A0E3"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34.9</w:t>
            </w:r>
          </w:p>
        </w:tc>
      </w:tr>
      <w:tr w:rsidR="00232ACF" w:rsidRPr="00D57F78" w14:paraId="6FEE1191" w14:textId="77777777" w:rsidTr="00E310BA">
        <w:trPr>
          <w:trHeight w:val="300"/>
        </w:trPr>
        <w:tc>
          <w:tcPr>
            <w:tcW w:w="1033" w:type="dxa"/>
            <w:tcBorders>
              <w:top w:val="nil"/>
              <w:left w:val="nil"/>
              <w:bottom w:val="nil"/>
              <w:right w:val="nil"/>
            </w:tcBorders>
            <w:shd w:val="clear" w:color="auto" w:fill="auto"/>
            <w:noWrap/>
            <w:vAlign w:val="bottom"/>
          </w:tcPr>
          <w:p w14:paraId="68D8703D" w14:textId="41A10B0B"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5256C441" w14:textId="29E49378"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65B3C14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Campo Grande</w:t>
            </w:r>
          </w:p>
        </w:tc>
        <w:tc>
          <w:tcPr>
            <w:tcW w:w="1248" w:type="dxa"/>
            <w:tcBorders>
              <w:top w:val="nil"/>
              <w:left w:val="nil"/>
              <w:bottom w:val="nil"/>
              <w:right w:val="nil"/>
            </w:tcBorders>
            <w:shd w:val="clear" w:color="auto" w:fill="auto"/>
            <w:noWrap/>
            <w:vAlign w:val="bottom"/>
            <w:hideMark/>
          </w:tcPr>
          <w:p w14:paraId="3C0A0467" w14:textId="5A087656"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6757ADD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Vending Machine </w:t>
            </w:r>
          </w:p>
        </w:tc>
        <w:tc>
          <w:tcPr>
            <w:tcW w:w="1556" w:type="dxa"/>
            <w:tcBorders>
              <w:top w:val="nil"/>
              <w:left w:val="nil"/>
              <w:bottom w:val="nil"/>
              <w:right w:val="nil"/>
            </w:tcBorders>
            <w:shd w:val="clear" w:color="auto" w:fill="auto"/>
            <w:noWrap/>
            <w:vAlign w:val="bottom"/>
            <w:hideMark/>
          </w:tcPr>
          <w:p w14:paraId="29B4394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Acrylic and plastic </w:t>
            </w:r>
          </w:p>
        </w:tc>
        <w:tc>
          <w:tcPr>
            <w:tcW w:w="1162" w:type="dxa"/>
            <w:tcBorders>
              <w:top w:val="nil"/>
              <w:left w:val="nil"/>
              <w:bottom w:val="nil"/>
              <w:right w:val="nil"/>
            </w:tcBorders>
            <w:shd w:val="clear" w:color="auto" w:fill="auto"/>
            <w:noWrap/>
            <w:vAlign w:val="bottom"/>
            <w:hideMark/>
          </w:tcPr>
          <w:p w14:paraId="0206AA3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54BCF41E" w14:textId="5695214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38.2</w:t>
            </w:r>
          </w:p>
        </w:tc>
      </w:tr>
      <w:tr w:rsidR="00232ACF" w:rsidRPr="00D57F78" w14:paraId="2CD69F2A" w14:textId="77777777" w:rsidTr="00E310BA">
        <w:trPr>
          <w:trHeight w:val="300"/>
        </w:trPr>
        <w:tc>
          <w:tcPr>
            <w:tcW w:w="1033" w:type="dxa"/>
            <w:tcBorders>
              <w:top w:val="nil"/>
              <w:left w:val="nil"/>
              <w:bottom w:val="nil"/>
              <w:right w:val="nil"/>
            </w:tcBorders>
            <w:shd w:val="clear" w:color="auto" w:fill="auto"/>
            <w:noWrap/>
            <w:vAlign w:val="bottom"/>
          </w:tcPr>
          <w:p w14:paraId="1B24E363" w14:textId="5A317265"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7133FC3E" w14:textId="40FA2E7F"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7260C7F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Campo Grande</w:t>
            </w:r>
          </w:p>
        </w:tc>
        <w:tc>
          <w:tcPr>
            <w:tcW w:w="1248" w:type="dxa"/>
            <w:tcBorders>
              <w:top w:val="nil"/>
              <w:left w:val="nil"/>
              <w:bottom w:val="nil"/>
              <w:right w:val="nil"/>
            </w:tcBorders>
            <w:shd w:val="clear" w:color="auto" w:fill="auto"/>
            <w:noWrap/>
            <w:vAlign w:val="bottom"/>
            <w:hideMark/>
          </w:tcPr>
          <w:p w14:paraId="05E428E0" w14:textId="3F8502F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1D00BA4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Payphone </w:t>
            </w:r>
          </w:p>
        </w:tc>
        <w:tc>
          <w:tcPr>
            <w:tcW w:w="1556" w:type="dxa"/>
            <w:tcBorders>
              <w:top w:val="nil"/>
              <w:left w:val="nil"/>
              <w:bottom w:val="nil"/>
              <w:right w:val="nil"/>
            </w:tcBorders>
            <w:shd w:val="clear" w:color="auto" w:fill="auto"/>
            <w:noWrap/>
            <w:vAlign w:val="bottom"/>
            <w:hideMark/>
          </w:tcPr>
          <w:p w14:paraId="3FF6B8F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plastic</w:t>
            </w:r>
          </w:p>
        </w:tc>
        <w:tc>
          <w:tcPr>
            <w:tcW w:w="1162" w:type="dxa"/>
            <w:tcBorders>
              <w:top w:val="nil"/>
              <w:left w:val="nil"/>
              <w:bottom w:val="nil"/>
              <w:right w:val="nil"/>
            </w:tcBorders>
            <w:shd w:val="clear" w:color="auto" w:fill="auto"/>
            <w:noWrap/>
            <w:vAlign w:val="bottom"/>
            <w:hideMark/>
          </w:tcPr>
          <w:p w14:paraId="7721C12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64FBD992" w14:textId="2DDB89D8"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38.6</w:t>
            </w:r>
          </w:p>
        </w:tc>
      </w:tr>
      <w:tr w:rsidR="00232ACF" w:rsidRPr="00D57F78" w14:paraId="3BE23584" w14:textId="77777777" w:rsidTr="00E310BA">
        <w:trPr>
          <w:trHeight w:val="300"/>
        </w:trPr>
        <w:tc>
          <w:tcPr>
            <w:tcW w:w="1033" w:type="dxa"/>
            <w:tcBorders>
              <w:top w:val="nil"/>
              <w:left w:val="nil"/>
              <w:right w:val="nil"/>
            </w:tcBorders>
            <w:shd w:val="clear" w:color="auto" w:fill="auto"/>
            <w:noWrap/>
            <w:vAlign w:val="bottom"/>
          </w:tcPr>
          <w:p w14:paraId="40A4E207" w14:textId="35FE7EE2"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right w:val="nil"/>
            </w:tcBorders>
            <w:shd w:val="clear" w:color="auto" w:fill="auto"/>
            <w:noWrap/>
            <w:vAlign w:val="bottom"/>
          </w:tcPr>
          <w:p w14:paraId="1080033C" w14:textId="58D6980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right w:val="nil"/>
            </w:tcBorders>
            <w:shd w:val="clear" w:color="auto" w:fill="auto"/>
            <w:noWrap/>
            <w:vAlign w:val="bottom"/>
            <w:hideMark/>
          </w:tcPr>
          <w:p w14:paraId="1A08BC5D" w14:textId="1E00D4A1"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Cidade Universitária/</w:t>
            </w:r>
            <w:r w:rsidR="00232ACF" w:rsidRPr="002C09F4">
              <w:rPr>
                <w:rFonts w:ascii="Arial" w:eastAsia="Times New Roman" w:hAnsi="Arial" w:cs="Arial"/>
                <w:color w:val="000000"/>
                <w:sz w:val="18"/>
                <w:szCs w:val="18"/>
                <w:lang w:val="en-US"/>
              </w:rPr>
              <w:t>Entre Campos</w:t>
            </w:r>
          </w:p>
        </w:tc>
        <w:tc>
          <w:tcPr>
            <w:tcW w:w="1248" w:type="dxa"/>
            <w:tcBorders>
              <w:top w:val="nil"/>
              <w:left w:val="nil"/>
              <w:right w:val="nil"/>
            </w:tcBorders>
            <w:shd w:val="clear" w:color="auto" w:fill="auto"/>
            <w:noWrap/>
            <w:vAlign w:val="bottom"/>
            <w:hideMark/>
          </w:tcPr>
          <w:p w14:paraId="5C2EEBAA" w14:textId="1E054AE2"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right w:val="nil"/>
            </w:tcBorders>
            <w:shd w:val="clear" w:color="auto" w:fill="auto"/>
            <w:noWrap/>
            <w:vAlign w:val="bottom"/>
            <w:hideMark/>
          </w:tcPr>
          <w:p w14:paraId="0F13B53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Bench Support</w:t>
            </w:r>
          </w:p>
        </w:tc>
        <w:tc>
          <w:tcPr>
            <w:tcW w:w="1556" w:type="dxa"/>
            <w:tcBorders>
              <w:top w:val="nil"/>
              <w:left w:val="nil"/>
              <w:right w:val="nil"/>
            </w:tcBorders>
            <w:shd w:val="clear" w:color="auto" w:fill="auto"/>
            <w:noWrap/>
            <w:vAlign w:val="bottom"/>
            <w:hideMark/>
          </w:tcPr>
          <w:p w14:paraId="021C04B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right w:val="nil"/>
            </w:tcBorders>
            <w:shd w:val="clear" w:color="auto" w:fill="auto"/>
            <w:noWrap/>
            <w:vAlign w:val="bottom"/>
            <w:hideMark/>
          </w:tcPr>
          <w:p w14:paraId="07EE362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w:t>
            </w:r>
          </w:p>
        </w:tc>
        <w:tc>
          <w:tcPr>
            <w:tcW w:w="1134" w:type="dxa"/>
            <w:tcBorders>
              <w:top w:val="nil"/>
              <w:left w:val="nil"/>
              <w:right w:val="nil"/>
            </w:tcBorders>
            <w:shd w:val="clear" w:color="auto" w:fill="auto"/>
            <w:noWrap/>
            <w:vAlign w:val="bottom"/>
            <w:hideMark/>
          </w:tcPr>
          <w:p w14:paraId="58A137B0" w14:textId="7DF1EA83"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64.2</w:t>
            </w:r>
          </w:p>
        </w:tc>
      </w:tr>
      <w:tr w:rsidR="00232ACF" w:rsidRPr="00D57F78" w14:paraId="67C1AF04" w14:textId="77777777" w:rsidTr="00E310BA">
        <w:trPr>
          <w:trHeight w:val="300"/>
        </w:trPr>
        <w:tc>
          <w:tcPr>
            <w:tcW w:w="1033" w:type="dxa"/>
            <w:tcBorders>
              <w:top w:val="nil"/>
              <w:left w:val="nil"/>
              <w:bottom w:val="single" w:sz="4" w:space="0" w:color="auto"/>
              <w:right w:val="nil"/>
            </w:tcBorders>
            <w:shd w:val="clear" w:color="auto" w:fill="auto"/>
            <w:noWrap/>
            <w:vAlign w:val="bottom"/>
          </w:tcPr>
          <w:p w14:paraId="702BEAA8" w14:textId="7F56770B"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single" w:sz="4" w:space="0" w:color="auto"/>
              <w:right w:val="nil"/>
            </w:tcBorders>
            <w:shd w:val="clear" w:color="auto" w:fill="auto"/>
            <w:noWrap/>
            <w:vAlign w:val="bottom"/>
          </w:tcPr>
          <w:p w14:paraId="5FD629D6" w14:textId="3B94035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single" w:sz="4" w:space="0" w:color="auto"/>
              <w:right w:val="nil"/>
            </w:tcBorders>
            <w:shd w:val="clear" w:color="auto" w:fill="auto"/>
            <w:noWrap/>
            <w:vAlign w:val="bottom"/>
            <w:hideMark/>
          </w:tcPr>
          <w:p w14:paraId="360FEBD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Cidade Universitária</w:t>
            </w:r>
          </w:p>
        </w:tc>
        <w:tc>
          <w:tcPr>
            <w:tcW w:w="1248" w:type="dxa"/>
            <w:tcBorders>
              <w:top w:val="nil"/>
              <w:left w:val="nil"/>
              <w:bottom w:val="single" w:sz="4" w:space="0" w:color="auto"/>
              <w:right w:val="nil"/>
            </w:tcBorders>
            <w:shd w:val="clear" w:color="auto" w:fill="auto"/>
            <w:noWrap/>
            <w:vAlign w:val="bottom"/>
            <w:hideMark/>
          </w:tcPr>
          <w:p w14:paraId="1BD806BB" w14:textId="4BD7D048"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single" w:sz="4" w:space="0" w:color="auto"/>
              <w:right w:val="nil"/>
            </w:tcBorders>
            <w:shd w:val="clear" w:color="auto" w:fill="auto"/>
            <w:noWrap/>
            <w:vAlign w:val="bottom"/>
            <w:hideMark/>
          </w:tcPr>
          <w:p w14:paraId="4986E31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Ticket Validation</w:t>
            </w:r>
          </w:p>
        </w:tc>
        <w:tc>
          <w:tcPr>
            <w:tcW w:w="1556" w:type="dxa"/>
            <w:tcBorders>
              <w:top w:val="nil"/>
              <w:left w:val="nil"/>
              <w:bottom w:val="single" w:sz="4" w:space="0" w:color="auto"/>
              <w:right w:val="nil"/>
            </w:tcBorders>
            <w:shd w:val="clear" w:color="auto" w:fill="auto"/>
            <w:noWrap/>
            <w:vAlign w:val="bottom"/>
            <w:hideMark/>
          </w:tcPr>
          <w:p w14:paraId="56C1C05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Plastic</w:t>
            </w:r>
          </w:p>
        </w:tc>
        <w:tc>
          <w:tcPr>
            <w:tcW w:w="1162" w:type="dxa"/>
            <w:tcBorders>
              <w:top w:val="nil"/>
              <w:left w:val="nil"/>
              <w:bottom w:val="single" w:sz="4" w:space="0" w:color="auto"/>
              <w:right w:val="nil"/>
            </w:tcBorders>
            <w:shd w:val="clear" w:color="auto" w:fill="auto"/>
            <w:noWrap/>
            <w:vAlign w:val="bottom"/>
            <w:hideMark/>
          </w:tcPr>
          <w:p w14:paraId="61FBC5A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single" w:sz="4" w:space="0" w:color="auto"/>
              <w:right w:val="nil"/>
            </w:tcBorders>
            <w:shd w:val="clear" w:color="auto" w:fill="auto"/>
            <w:noWrap/>
            <w:vAlign w:val="bottom"/>
            <w:hideMark/>
          </w:tcPr>
          <w:p w14:paraId="12DA9CE5" w14:textId="6250810A"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57.9</w:t>
            </w:r>
          </w:p>
        </w:tc>
      </w:tr>
      <w:tr w:rsidR="00232ACF" w:rsidRPr="00D57F78" w14:paraId="6D5F947E" w14:textId="77777777" w:rsidTr="00E310BA">
        <w:trPr>
          <w:trHeight w:val="300"/>
        </w:trPr>
        <w:tc>
          <w:tcPr>
            <w:tcW w:w="1033" w:type="dxa"/>
            <w:tcBorders>
              <w:top w:val="single" w:sz="4" w:space="0" w:color="auto"/>
              <w:left w:val="nil"/>
              <w:bottom w:val="nil"/>
              <w:right w:val="nil"/>
            </w:tcBorders>
            <w:shd w:val="clear" w:color="auto" w:fill="auto"/>
            <w:noWrap/>
            <w:vAlign w:val="bottom"/>
            <w:hideMark/>
          </w:tcPr>
          <w:p w14:paraId="0C6424A4"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D</w:t>
            </w:r>
          </w:p>
        </w:tc>
        <w:tc>
          <w:tcPr>
            <w:tcW w:w="948" w:type="dxa"/>
            <w:tcBorders>
              <w:top w:val="single" w:sz="4" w:space="0" w:color="auto"/>
              <w:left w:val="nil"/>
              <w:bottom w:val="single" w:sz="4" w:space="0" w:color="auto"/>
              <w:right w:val="nil"/>
            </w:tcBorders>
            <w:shd w:val="clear" w:color="auto" w:fill="auto"/>
            <w:noWrap/>
            <w:vAlign w:val="bottom"/>
            <w:hideMark/>
          </w:tcPr>
          <w:p w14:paraId="78DE688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11</w:t>
            </w:r>
          </w:p>
        </w:tc>
        <w:tc>
          <w:tcPr>
            <w:tcW w:w="4549" w:type="dxa"/>
            <w:tcBorders>
              <w:top w:val="single" w:sz="4" w:space="0" w:color="auto"/>
              <w:left w:val="nil"/>
              <w:bottom w:val="single" w:sz="4" w:space="0" w:color="auto"/>
              <w:right w:val="nil"/>
            </w:tcBorders>
            <w:shd w:val="clear" w:color="auto" w:fill="auto"/>
            <w:noWrap/>
            <w:vAlign w:val="bottom"/>
            <w:hideMark/>
          </w:tcPr>
          <w:p w14:paraId="075D627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Cidade Universitária</w:t>
            </w:r>
          </w:p>
        </w:tc>
        <w:tc>
          <w:tcPr>
            <w:tcW w:w="1248" w:type="dxa"/>
            <w:tcBorders>
              <w:top w:val="single" w:sz="4" w:space="0" w:color="auto"/>
              <w:left w:val="nil"/>
              <w:bottom w:val="single" w:sz="4" w:space="0" w:color="auto"/>
              <w:right w:val="nil"/>
            </w:tcBorders>
            <w:shd w:val="clear" w:color="auto" w:fill="auto"/>
            <w:noWrap/>
            <w:vAlign w:val="bottom"/>
            <w:hideMark/>
          </w:tcPr>
          <w:p w14:paraId="2497D556" w14:textId="076D7EC2"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single" w:sz="4" w:space="0" w:color="auto"/>
              <w:left w:val="nil"/>
              <w:bottom w:val="single" w:sz="4" w:space="0" w:color="auto"/>
              <w:right w:val="nil"/>
            </w:tcBorders>
            <w:shd w:val="clear" w:color="auto" w:fill="auto"/>
            <w:noWrap/>
            <w:vAlign w:val="bottom"/>
            <w:hideMark/>
          </w:tcPr>
          <w:p w14:paraId="6FE0171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Handrail</w:t>
            </w:r>
          </w:p>
        </w:tc>
        <w:tc>
          <w:tcPr>
            <w:tcW w:w="1556" w:type="dxa"/>
            <w:tcBorders>
              <w:top w:val="single" w:sz="4" w:space="0" w:color="auto"/>
              <w:left w:val="nil"/>
              <w:bottom w:val="single" w:sz="4" w:space="0" w:color="auto"/>
              <w:right w:val="nil"/>
            </w:tcBorders>
            <w:shd w:val="clear" w:color="auto" w:fill="auto"/>
            <w:noWrap/>
            <w:vAlign w:val="bottom"/>
            <w:hideMark/>
          </w:tcPr>
          <w:p w14:paraId="02E38955" w14:textId="495C0A61"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S</w:t>
            </w:r>
            <w:r w:rsidR="00232ACF" w:rsidRPr="002C09F4">
              <w:rPr>
                <w:rFonts w:ascii="Arial" w:eastAsia="Times New Roman" w:hAnsi="Arial" w:cs="Arial"/>
                <w:color w:val="000000"/>
                <w:sz w:val="18"/>
                <w:szCs w:val="18"/>
                <w:lang w:val="en-US"/>
              </w:rPr>
              <w:t xml:space="preserve">tone </w:t>
            </w:r>
          </w:p>
        </w:tc>
        <w:tc>
          <w:tcPr>
            <w:tcW w:w="1162" w:type="dxa"/>
            <w:tcBorders>
              <w:top w:val="single" w:sz="4" w:space="0" w:color="auto"/>
              <w:left w:val="nil"/>
              <w:bottom w:val="single" w:sz="4" w:space="0" w:color="auto"/>
              <w:right w:val="nil"/>
            </w:tcBorders>
            <w:shd w:val="clear" w:color="auto" w:fill="auto"/>
            <w:noWrap/>
            <w:vAlign w:val="bottom"/>
            <w:hideMark/>
          </w:tcPr>
          <w:p w14:paraId="6E18349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single" w:sz="4" w:space="0" w:color="auto"/>
              <w:left w:val="nil"/>
              <w:bottom w:val="single" w:sz="4" w:space="0" w:color="auto"/>
              <w:right w:val="nil"/>
            </w:tcBorders>
            <w:shd w:val="clear" w:color="auto" w:fill="auto"/>
            <w:noWrap/>
            <w:vAlign w:val="bottom"/>
            <w:hideMark/>
          </w:tcPr>
          <w:p w14:paraId="31A6F707" w14:textId="70BE28F6"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67.0</w:t>
            </w:r>
          </w:p>
        </w:tc>
      </w:tr>
      <w:tr w:rsidR="00232ACF" w:rsidRPr="00D57F78" w14:paraId="26CA499B" w14:textId="77777777" w:rsidTr="00E310BA">
        <w:trPr>
          <w:trHeight w:val="300"/>
        </w:trPr>
        <w:tc>
          <w:tcPr>
            <w:tcW w:w="1033" w:type="dxa"/>
            <w:tcBorders>
              <w:top w:val="nil"/>
              <w:left w:val="nil"/>
              <w:bottom w:val="nil"/>
              <w:right w:val="nil"/>
            </w:tcBorders>
            <w:shd w:val="clear" w:color="auto" w:fill="auto"/>
            <w:noWrap/>
            <w:vAlign w:val="bottom"/>
          </w:tcPr>
          <w:p w14:paraId="06D09485" w14:textId="1F2E1EC1"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single" w:sz="4" w:space="0" w:color="auto"/>
              <w:left w:val="nil"/>
              <w:bottom w:val="nil"/>
              <w:right w:val="nil"/>
            </w:tcBorders>
            <w:shd w:val="clear" w:color="auto" w:fill="auto"/>
            <w:noWrap/>
            <w:vAlign w:val="bottom"/>
            <w:hideMark/>
          </w:tcPr>
          <w:p w14:paraId="0ADE77C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12</w:t>
            </w:r>
          </w:p>
        </w:tc>
        <w:tc>
          <w:tcPr>
            <w:tcW w:w="4549" w:type="dxa"/>
            <w:tcBorders>
              <w:top w:val="single" w:sz="4" w:space="0" w:color="auto"/>
              <w:left w:val="nil"/>
              <w:bottom w:val="nil"/>
              <w:right w:val="nil"/>
            </w:tcBorders>
            <w:shd w:val="clear" w:color="auto" w:fill="auto"/>
            <w:noWrap/>
            <w:vAlign w:val="bottom"/>
            <w:hideMark/>
          </w:tcPr>
          <w:p w14:paraId="13A5CF6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Entre Campos/ Campo Pequeno</w:t>
            </w:r>
          </w:p>
        </w:tc>
        <w:tc>
          <w:tcPr>
            <w:tcW w:w="1248" w:type="dxa"/>
            <w:tcBorders>
              <w:top w:val="single" w:sz="4" w:space="0" w:color="auto"/>
              <w:left w:val="nil"/>
              <w:bottom w:val="nil"/>
              <w:right w:val="nil"/>
            </w:tcBorders>
            <w:shd w:val="clear" w:color="auto" w:fill="auto"/>
            <w:noWrap/>
            <w:vAlign w:val="bottom"/>
            <w:hideMark/>
          </w:tcPr>
          <w:p w14:paraId="5B119E05" w14:textId="185E659F"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single" w:sz="4" w:space="0" w:color="auto"/>
              <w:left w:val="nil"/>
              <w:bottom w:val="nil"/>
              <w:right w:val="nil"/>
            </w:tcBorders>
            <w:shd w:val="clear" w:color="auto" w:fill="auto"/>
            <w:noWrap/>
            <w:vAlign w:val="bottom"/>
            <w:hideMark/>
          </w:tcPr>
          <w:p w14:paraId="4DE8013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Window</w:t>
            </w:r>
          </w:p>
        </w:tc>
        <w:tc>
          <w:tcPr>
            <w:tcW w:w="1556" w:type="dxa"/>
            <w:tcBorders>
              <w:top w:val="single" w:sz="4" w:space="0" w:color="auto"/>
              <w:left w:val="nil"/>
              <w:bottom w:val="nil"/>
              <w:right w:val="nil"/>
            </w:tcBorders>
            <w:shd w:val="clear" w:color="auto" w:fill="auto"/>
            <w:noWrap/>
            <w:vAlign w:val="bottom"/>
            <w:hideMark/>
          </w:tcPr>
          <w:p w14:paraId="5883FEF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Glass</w:t>
            </w:r>
          </w:p>
        </w:tc>
        <w:tc>
          <w:tcPr>
            <w:tcW w:w="1162" w:type="dxa"/>
            <w:tcBorders>
              <w:top w:val="single" w:sz="4" w:space="0" w:color="auto"/>
              <w:left w:val="nil"/>
              <w:bottom w:val="nil"/>
              <w:right w:val="nil"/>
            </w:tcBorders>
            <w:shd w:val="clear" w:color="auto" w:fill="auto"/>
            <w:noWrap/>
            <w:vAlign w:val="bottom"/>
            <w:hideMark/>
          </w:tcPr>
          <w:p w14:paraId="5AD9FF7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single" w:sz="4" w:space="0" w:color="auto"/>
              <w:left w:val="nil"/>
              <w:bottom w:val="nil"/>
              <w:right w:val="nil"/>
            </w:tcBorders>
            <w:shd w:val="clear" w:color="auto" w:fill="auto"/>
            <w:noWrap/>
            <w:vAlign w:val="bottom"/>
            <w:hideMark/>
          </w:tcPr>
          <w:p w14:paraId="782B0E23" w14:textId="22AFD18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1.4</w:t>
            </w:r>
          </w:p>
        </w:tc>
      </w:tr>
      <w:tr w:rsidR="00232ACF" w:rsidRPr="00D57F78" w14:paraId="4408B7A3" w14:textId="77777777" w:rsidTr="00E310BA">
        <w:trPr>
          <w:trHeight w:val="300"/>
        </w:trPr>
        <w:tc>
          <w:tcPr>
            <w:tcW w:w="1033" w:type="dxa"/>
            <w:tcBorders>
              <w:top w:val="nil"/>
              <w:left w:val="nil"/>
              <w:bottom w:val="nil"/>
              <w:right w:val="nil"/>
            </w:tcBorders>
            <w:shd w:val="clear" w:color="auto" w:fill="auto"/>
            <w:noWrap/>
            <w:vAlign w:val="bottom"/>
          </w:tcPr>
          <w:p w14:paraId="39768092" w14:textId="475E8CB5"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122F42E6" w14:textId="714D1021"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3A262D9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Entre Campos</w:t>
            </w:r>
          </w:p>
        </w:tc>
        <w:tc>
          <w:tcPr>
            <w:tcW w:w="1248" w:type="dxa"/>
            <w:tcBorders>
              <w:top w:val="nil"/>
              <w:left w:val="nil"/>
              <w:bottom w:val="nil"/>
              <w:right w:val="nil"/>
            </w:tcBorders>
            <w:shd w:val="clear" w:color="auto" w:fill="auto"/>
            <w:noWrap/>
            <w:vAlign w:val="bottom"/>
            <w:hideMark/>
          </w:tcPr>
          <w:p w14:paraId="65AF26D5" w14:textId="5AF89189"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0B71AFB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Turnstile</w:t>
            </w:r>
          </w:p>
        </w:tc>
        <w:tc>
          <w:tcPr>
            <w:tcW w:w="1556" w:type="dxa"/>
            <w:tcBorders>
              <w:top w:val="nil"/>
              <w:left w:val="nil"/>
              <w:bottom w:val="nil"/>
              <w:right w:val="nil"/>
            </w:tcBorders>
            <w:shd w:val="clear" w:color="auto" w:fill="auto"/>
            <w:noWrap/>
            <w:vAlign w:val="bottom"/>
            <w:hideMark/>
          </w:tcPr>
          <w:p w14:paraId="236DEBE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Glass and rubber</w:t>
            </w:r>
          </w:p>
        </w:tc>
        <w:tc>
          <w:tcPr>
            <w:tcW w:w="1162" w:type="dxa"/>
            <w:tcBorders>
              <w:top w:val="nil"/>
              <w:left w:val="nil"/>
              <w:bottom w:val="nil"/>
              <w:right w:val="nil"/>
            </w:tcBorders>
            <w:shd w:val="clear" w:color="auto" w:fill="auto"/>
            <w:noWrap/>
            <w:vAlign w:val="bottom"/>
            <w:hideMark/>
          </w:tcPr>
          <w:p w14:paraId="4AFEAA4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26D7E8BF" w14:textId="7707C1C1"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53.9</w:t>
            </w:r>
          </w:p>
        </w:tc>
      </w:tr>
      <w:tr w:rsidR="00232ACF" w:rsidRPr="00D57F78" w14:paraId="4E36E125" w14:textId="77777777" w:rsidTr="00E310BA">
        <w:trPr>
          <w:trHeight w:val="300"/>
        </w:trPr>
        <w:tc>
          <w:tcPr>
            <w:tcW w:w="1033" w:type="dxa"/>
            <w:tcBorders>
              <w:top w:val="nil"/>
              <w:left w:val="nil"/>
              <w:bottom w:val="nil"/>
              <w:right w:val="nil"/>
            </w:tcBorders>
            <w:shd w:val="clear" w:color="auto" w:fill="auto"/>
            <w:noWrap/>
            <w:vAlign w:val="bottom"/>
          </w:tcPr>
          <w:p w14:paraId="1D79B04C" w14:textId="1148D73F"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606D2368" w14:textId="3470AC76"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55F437C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Entre Campos</w:t>
            </w:r>
          </w:p>
        </w:tc>
        <w:tc>
          <w:tcPr>
            <w:tcW w:w="1248" w:type="dxa"/>
            <w:tcBorders>
              <w:top w:val="nil"/>
              <w:left w:val="nil"/>
              <w:bottom w:val="nil"/>
              <w:right w:val="nil"/>
            </w:tcBorders>
            <w:shd w:val="clear" w:color="auto" w:fill="auto"/>
            <w:noWrap/>
            <w:vAlign w:val="bottom"/>
            <w:hideMark/>
          </w:tcPr>
          <w:p w14:paraId="150CB5D2" w14:textId="0934D01B"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23A7FBA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Ticket Kiosk </w:t>
            </w:r>
          </w:p>
        </w:tc>
        <w:tc>
          <w:tcPr>
            <w:tcW w:w="1556" w:type="dxa"/>
            <w:tcBorders>
              <w:top w:val="nil"/>
              <w:left w:val="nil"/>
              <w:bottom w:val="nil"/>
              <w:right w:val="nil"/>
            </w:tcBorders>
            <w:shd w:val="clear" w:color="auto" w:fill="auto"/>
            <w:noWrap/>
            <w:vAlign w:val="bottom"/>
            <w:hideMark/>
          </w:tcPr>
          <w:p w14:paraId="7E6EF32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plastic</w:t>
            </w:r>
          </w:p>
        </w:tc>
        <w:tc>
          <w:tcPr>
            <w:tcW w:w="1162" w:type="dxa"/>
            <w:tcBorders>
              <w:top w:val="nil"/>
              <w:left w:val="nil"/>
              <w:bottom w:val="nil"/>
              <w:right w:val="nil"/>
            </w:tcBorders>
            <w:shd w:val="clear" w:color="auto" w:fill="auto"/>
            <w:noWrap/>
            <w:vAlign w:val="bottom"/>
            <w:hideMark/>
          </w:tcPr>
          <w:p w14:paraId="0172770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1F4C53C8" w14:textId="5CCD3E2E"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41.0</w:t>
            </w:r>
          </w:p>
        </w:tc>
      </w:tr>
      <w:tr w:rsidR="00232ACF" w:rsidRPr="00D57F78" w14:paraId="6BFE7CFE" w14:textId="77777777" w:rsidTr="00E310BA">
        <w:trPr>
          <w:trHeight w:val="300"/>
        </w:trPr>
        <w:tc>
          <w:tcPr>
            <w:tcW w:w="1033" w:type="dxa"/>
            <w:tcBorders>
              <w:top w:val="nil"/>
              <w:left w:val="nil"/>
              <w:bottom w:val="nil"/>
              <w:right w:val="nil"/>
            </w:tcBorders>
            <w:shd w:val="clear" w:color="auto" w:fill="auto"/>
            <w:noWrap/>
            <w:vAlign w:val="bottom"/>
          </w:tcPr>
          <w:p w14:paraId="2A682458" w14:textId="3276370C"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7847024E" w14:textId="6195090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57306F55" w14:textId="55BB2790"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Campo Pequeno/</w:t>
            </w:r>
            <w:r w:rsidR="00232ACF" w:rsidRPr="002C09F4">
              <w:rPr>
                <w:rFonts w:ascii="Arial" w:eastAsia="Times New Roman" w:hAnsi="Arial" w:cs="Arial"/>
                <w:color w:val="000000"/>
                <w:sz w:val="18"/>
                <w:szCs w:val="18"/>
                <w:lang w:val="en-US"/>
              </w:rPr>
              <w:t>Sald</w:t>
            </w:r>
            <w:r w:rsidR="00BF5291">
              <w:rPr>
                <w:rFonts w:ascii="Arial" w:eastAsia="Times New Roman" w:hAnsi="Arial" w:cs="Arial"/>
                <w:color w:val="000000"/>
                <w:sz w:val="18"/>
                <w:szCs w:val="18"/>
                <w:lang w:val="en-US"/>
              </w:rPr>
              <w:t>a</w:t>
            </w:r>
            <w:r w:rsidR="00232ACF" w:rsidRPr="002C09F4">
              <w:rPr>
                <w:rFonts w:ascii="Arial" w:eastAsia="Times New Roman" w:hAnsi="Arial" w:cs="Arial"/>
                <w:color w:val="000000"/>
                <w:sz w:val="18"/>
                <w:szCs w:val="18"/>
                <w:lang w:val="en-US"/>
              </w:rPr>
              <w:t>nha</w:t>
            </w:r>
          </w:p>
        </w:tc>
        <w:tc>
          <w:tcPr>
            <w:tcW w:w="1248" w:type="dxa"/>
            <w:tcBorders>
              <w:top w:val="nil"/>
              <w:left w:val="nil"/>
              <w:bottom w:val="nil"/>
              <w:right w:val="nil"/>
            </w:tcBorders>
            <w:shd w:val="clear" w:color="auto" w:fill="auto"/>
            <w:noWrap/>
            <w:vAlign w:val="bottom"/>
            <w:hideMark/>
          </w:tcPr>
          <w:p w14:paraId="782BF99A" w14:textId="1526BEE4"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4A136E1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Horizontal Support Post</w:t>
            </w:r>
          </w:p>
        </w:tc>
        <w:tc>
          <w:tcPr>
            <w:tcW w:w="1556" w:type="dxa"/>
            <w:tcBorders>
              <w:top w:val="nil"/>
              <w:left w:val="nil"/>
              <w:bottom w:val="nil"/>
              <w:right w:val="nil"/>
            </w:tcBorders>
            <w:shd w:val="clear" w:color="auto" w:fill="auto"/>
            <w:noWrap/>
            <w:vAlign w:val="bottom"/>
            <w:hideMark/>
          </w:tcPr>
          <w:p w14:paraId="6673975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7B80B6E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nil"/>
              <w:left w:val="nil"/>
              <w:bottom w:val="nil"/>
              <w:right w:val="nil"/>
            </w:tcBorders>
            <w:shd w:val="clear" w:color="auto" w:fill="auto"/>
            <w:noWrap/>
            <w:vAlign w:val="bottom"/>
            <w:hideMark/>
          </w:tcPr>
          <w:p w14:paraId="13F653EE" w14:textId="0534297C"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26.0</w:t>
            </w:r>
          </w:p>
        </w:tc>
      </w:tr>
      <w:tr w:rsidR="00232ACF" w:rsidRPr="00D57F78" w14:paraId="09A11379" w14:textId="77777777" w:rsidTr="00E310BA">
        <w:trPr>
          <w:trHeight w:val="300"/>
        </w:trPr>
        <w:tc>
          <w:tcPr>
            <w:tcW w:w="1033" w:type="dxa"/>
            <w:tcBorders>
              <w:top w:val="nil"/>
              <w:left w:val="nil"/>
              <w:bottom w:val="nil"/>
              <w:right w:val="nil"/>
            </w:tcBorders>
            <w:shd w:val="clear" w:color="auto" w:fill="auto"/>
            <w:noWrap/>
            <w:vAlign w:val="bottom"/>
          </w:tcPr>
          <w:p w14:paraId="1D0E0A92" w14:textId="7C2A92CF"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3EB844E7" w14:textId="2D891DE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3E381EC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Campo Pequeno</w:t>
            </w:r>
          </w:p>
        </w:tc>
        <w:tc>
          <w:tcPr>
            <w:tcW w:w="1248" w:type="dxa"/>
            <w:tcBorders>
              <w:top w:val="nil"/>
              <w:left w:val="nil"/>
              <w:bottom w:val="nil"/>
              <w:right w:val="nil"/>
            </w:tcBorders>
            <w:shd w:val="clear" w:color="auto" w:fill="auto"/>
            <w:noWrap/>
            <w:vAlign w:val="bottom"/>
            <w:hideMark/>
          </w:tcPr>
          <w:p w14:paraId="0A023987" w14:textId="570C987B"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1265931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Bench</w:t>
            </w:r>
          </w:p>
        </w:tc>
        <w:tc>
          <w:tcPr>
            <w:tcW w:w="1556" w:type="dxa"/>
            <w:tcBorders>
              <w:top w:val="nil"/>
              <w:left w:val="nil"/>
              <w:bottom w:val="nil"/>
              <w:right w:val="nil"/>
            </w:tcBorders>
            <w:shd w:val="clear" w:color="auto" w:fill="auto"/>
            <w:noWrap/>
            <w:vAlign w:val="bottom"/>
            <w:hideMark/>
          </w:tcPr>
          <w:p w14:paraId="5DC9734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Wood </w:t>
            </w:r>
          </w:p>
        </w:tc>
        <w:tc>
          <w:tcPr>
            <w:tcW w:w="1162" w:type="dxa"/>
            <w:tcBorders>
              <w:top w:val="nil"/>
              <w:left w:val="nil"/>
              <w:bottom w:val="nil"/>
              <w:right w:val="nil"/>
            </w:tcBorders>
            <w:shd w:val="clear" w:color="auto" w:fill="auto"/>
            <w:noWrap/>
            <w:vAlign w:val="bottom"/>
            <w:hideMark/>
          </w:tcPr>
          <w:p w14:paraId="14598B3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4A3FB8CB" w14:textId="4A30764C"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83.2</w:t>
            </w:r>
          </w:p>
        </w:tc>
      </w:tr>
      <w:tr w:rsidR="00232ACF" w:rsidRPr="00D57F78" w14:paraId="7E6402BC" w14:textId="77777777" w:rsidTr="00E310BA">
        <w:trPr>
          <w:trHeight w:val="300"/>
        </w:trPr>
        <w:tc>
          <w:tcPr>
            <w:tcW w:w="1033" w:type="dxa"/>
            <w:tcBorders>
              <w:top w:val="nil"/>
              <w:left w:val="nil"/>
              <w:bottom w:val="nil"/>
              <w:right w:val="nil"/>
            </w:tcBorders>
            <w:shd w:val="clear" w:color="auto" w:fill="auto"/>
            <w:noWrap/>
            <w:vAlign w:val="bottom"/>
          </w:tcPr>
          <w:p w14:paraId="0374C6A1" w14:textId="084F0C09"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31F4AE69" w14:textId="004DDDA6"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12D3B42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Campo Pequeno</w:t>
            </w:r>
          </w:p>
        </w:tc>
        <w:tc>
          <w:tcPr>
            <w:tcW w:w="1248" w:type="dxa"/>
            <w:tcBorders>
              <w:top w:val="nil"/>
              <w:left w:val="nil"/>
              <w:bottom w:val="nil"/>
              <w:right w:val="nil"/>
            </w:tcBorders>
            <w:shd w:val="clear" w:color="auto" w:fill="auto"/>
            <w:noWrap/>
            <w:vAlign w:val="bottom"/>
            <w:hideMark/>
          </w:tcPr>
          <w:p w14:paraId="5EB33D58" w14:textId="28185D0B"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1D45388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Info Placard</w:t>
            </w:r>
          </w:p>
        </w:tc>
        <w:tc>
          <w:tcPr>
            <w:tcW w:w="1556" w:type="dxa"/>
            <w:tcBorders>
              <w:top w:val="nil"/>
              <w:left w:val="nil"/>
              <w:bottom w:val="nil"/>
              <w:right w:val="nil"/>
            </w:tcBorders>
            <w:shd w:val="clear" w:color="auto" w:fill="auto"/>
            <w:noWrap/>
            <w:vAlign w:val="bottom"/>
            <w:hideMark/>
          </w:tcPr>
          <w:p w14:paraId="0395770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Acrylic</w:t>
            </w:r>
          </w:p>
        </w:tc>
        <w:tc>
          <w:tcPr>
            <w:tcW w:w="1162" w:type="dxa"/>
            <w:tcBorders>
              <w:top w:val="nil"/>
              <w:left w:val="nil"/>
              <w:bottom w:val="nil"/>
              <w:right w:val="nil"/>
            </w:tcBorders>
            <w:shd w:val="clear" w:color="auto" w:fill="auto"/>
            <w:noWrap/>
            <w:vAlign w:val="bottom"/>
            <w:hideMark/>
          </w:tcPr>
          <w:p w14:paraId="1804B418"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077DC10F" w14:textId="1FD6BD6A"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33.2</w:t>
            </w:r>
          </w:p>
        </w:tc>
      </w:tr>
      <w:tr w:rsidR="00232ACF" w:rsidRPr="00D57F78" w14:paraId="2A0170F1" w14:textId="77777777" w:rsidTr="00E310BA">
        <w:trPr>
          <w:trHeight w:val="300"/>
        </w:trPr>
        <w:tc>
          <w:tcPr>
            <w:tcW w:w="1033" w:type="dxa"/>
            <w:tcBorders>
              <w:top w:val="nil"/>
              <w:left w:val="nil"/>
              <w:bottom w:val="nil"/>
              <w:right w:val="nil"/>
            </w:tcBorders>
            <w:shd w:val="clear" w:color="auto" w:fill="auto"/>
            <w:noWrap/>
            <w:vAlign w:val="bottom"/>
          </w:tcPr>
          <w:p w14:paraId="5DC9DF88" w14:textId="5B8D5A0F"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24913A5A" w14:textId="463CE6E5"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72784F48" w14:textId="1BC7261A"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Saldanha/</w:t>
            </w:r>
            <w:r w:rsidR="00232ACF" w:rsidRPr="002C09F4">
              <w:rPr>
                <w:rFonts w:ascii="Arial" w:eastAsia="Times New Roman" w:hAnsi="Arial" w:cs="Arial"/>
                <w:color w:val="000000"/>
                <w:sz w:val="18"/>
                <w:szCs w:val="18"/>
                <w:lang w:val="en-US"/>
              </w:rPr>
              <w:t>Picoas</w:t>
            </w:r>
          </w:p>
        </w:tc>
        <w:tc>
          <w:tcPr>
            <w:tcW w:w="1248" w:type="dxa"/>
            <w:tcBorders>
              <w:top w:val="nil"/>
              <w:left w:val="nil"/>
              <w:bottom w:val="nil"/>
              <w:right w:val="nil"/>
            </w:tcBorders>
            <w:shd w:val="clear" w:color="auto" w:fill="auto"/>
            <w:noWrap/>
            <w:vAlign w:val="bottom"/>
            <w:hideMark/>
          </w:tcPr>
          <w:p w14:paraId="0C866D07" w14:textId="67BE9644"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1C11605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Seat</w:t>
            </w:r>
          </w:p>
        </w:tc>
        <w:tc>
          <w:tcPr>
            <w:tcW w:w="1556" w:type="dxa"/>
            <w:tcBorders>
              <w:top w:val="nil"/>
              <w:left w:val="nil"/>
              <w:bottom w:val="nil"/>
              <w:right w:val="nil"/>
            </w:tcBorders>
            <w:shd w:val="clear" w:color="auto" w:fill="auto"/>
            <w:noWrap/>
            <w:vAlign w:val="bottom"/>
            <w:hideMark/>
          </w:tcPr>
          <w:p w14:paraId="61AA99D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Velvet and plastic</w:t>
            </w:r>
          </w:p>
        </w:tc>
        <w:tc>
          <w:tcPr>
            <w:tcW w:w="1162" w:type="dxa"/>
            <w:tcBorders>
              <w:top w:val="nil"/>
              <w:left w:val="nil"/>
              <w:bottom w:val="nil"/>
              <w:right w:val="nil"/>
            </w:tcBorders>
            <w:shd w:val="clear" w:color="auto" w:fill="auto"/>
            <w:noWrap/>
            <w:vAlign w:val="bottom"/>
            <w:hideMark/>
          </w:tcPr>
          <w:p w14:paraId="68DBAC1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w:t>
            </w:r>
          </w:p>
        </w:tc>
        <w:tc>
          <w:tcPr>
            <w:tcW w:w="1134" w:type="dxa"/>
            <w:tcBorders>
              <w:top w:val="nil"/>
              <w:left w:val="nil"/>
              <w:bottom w:val="nil"/>
              <w:right w:val="nil"/>
            </w:tcBorders>
            <w:shd w:val="clear" w:color="auto" w:fill="auto"/>
            <w:noWrap/>
            <w:vAlign w:val="bottom"/>
            <w:hideMark/>
          </w:tcPr>
          <w:p w14:paraId="4E659491" w14:textId="4006CD83"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28.2</w:t>
            </w:r>
          </w:p>
        </w:tc>
      </w:tr>
      <w:tr w:rsidR="00232ACF" w:rsidRPr="00D57F78" w14:paraId="3BE7501D" w14:textId="77777777" w:rsidTr="00E310BA">
        <w:trPr>
          <w:trHeight w:val="300"/>
        </w:trPr>
        <w:tc>
          <w:tcPr>
            <w:tcW w:w="1033" w:type="dxa"/>
            <w:tcBorders>
              <w:top w:val="nil"/>
              <w:left w:val="nil"/>
              <w:bottom w:val="nil"/>
              <w:right w:val="nil"/>
            </w:tcBorders>
            <w:shd w:val="clear" w:color="auto" w:fill="auto"/>
            <w:noWrap/>
            <w:vAlign w:val="bottom"/>
          </w:tcPr>
          <w:p w14:paraId="1456A778" w14:textId="58C4D268"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right w:val="nil"/>
            </w:tcBorders>
            <w:shd w:val="clear" w:color="auto" w:fill="auto"/>
            <w:noWrap/>
            <w:vAlign w:val="bottom"/>
          </w:tcPr>
          <w:p w14:paraId="5B6358DF" w14:textId="2972C4DF"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right w:val="nil"/>
            </w:tcBorders>
            <w:shd w:val="clear" w:color="auto" w:fill="auto"/>
            <w:noWrap/>
            <w:vAlign w:val="bottom"/>
            <w:hideMark/>
          </w:tcPr>
          <w:p w14:paraId="0D55384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Saldanha</w:t>
            </w:r>
          </w:p>
        </w:tc>
        <w:tc>
          <w:tcPr>
            <w:tcW w:w="1248" w:type="dxa"/>
            <w:tcBorders>
              <w:top w:val="nil"/>
              <w:left w:val="nil"/>
              <w:right w:val="nil"/>
            </w:tcBorders>
            <w:shd w:val="clear" w:color="auto" w:fill="auto"/>
            <w:noWrap/>
            <w:vAlign w:val="bottom"/>
            <w:hideMark/>
          </w:tcPr>
          <w:p w14:paraId="195CF0C2" w14:textId="6CCAFCD0"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right w:val="nil"/>
            </w:tcBorders>
            <w:shd w:val="clear" w:color="auto" w:fill="auto"/>
            <w:noWrap/>
            <w:vAlign w:val="bottom"/>
            <w:hideMark/>
          </w:tcPr>
          <w:p w14:paraId="1D8D0AB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Garbage can</w:t>
            </w:r>
          </w:p>
        </w:tc>
        <w:tc>
          <w:tcPr>
            <w:tcW w:w="1556" w:type="dxa"/>
            <w:tcBorders>
              <w:top w:val="nil"/>
              <w:left w:val="nil"/>
              <w:right w:val="nil"/>
            </w:tcBorders>
            <w:shd w:val="clear" w:color="auto" w:fill="auto"/>
            <w:noWrap/>
            <w:vAlign w:val="bottom"/>
            <w:hideMark/>
          </w:tcPr>
          <w:p w14:paraId="46E09F7D"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right w:val="nil"/>
            </w:tcBorders>
            <w:shd w:val="clear" w:color="auto" w:fill="auto"/>
            <w:noWrap/>
            <w:vAlign w:val="bottom"/>
            <w:hideMark/>
          </w:tcPr>
          <w:p w14:paraId="3253612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right w:val="nil"/>
            </w:tcBorders>
            <w:shd w:val="clear" w:color="auto" w:fill="auto"/>
            <w:noWrap/>
            <w:vAlign w:val="bottom"/>
            <w:hideMark/>
          </w:tcPr>
          <w:p w14:paraId="43C37188" w14:textId="03918C05"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21.6</w:t>
            </w:r>
          </w:p>
        </w:tc>
      </w:tr>
      <w:tr w:rsidR="00232ACF" w:rsidRPr="00D57F78" w14:paraId="7DBA8E26" w14:textId="77777777" w:rsidTr="00E310BA">
        <w:trPr>
          <w:trHeight w:val="300"/>
        </w:trPr>
        <w:tc>
          <w:tcPr>
            <w:tcW w:w="1033" w:type="dxa"/>
            <w:tcBorders>
              <w:top w:val="nil"/>
              <w:left w:val="nil"/>
              <w:bottom w:val="nil"/>
              <w:right w:val="nil"/>
            </w:tcBorders>
            <w:shd w:val="clear" w:color="auto" w:fill="auto"/>
            <w:noWrap/>
            <w:vAlign w:val="bottom"/>
          </w:tcPr>
          <w:p w14:paraId="33F93CFB" w14:textId="11C8BB46"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single" w:sz="4" w:space="0" w:color="auto"/>
              <w:right w:val="nil"/>
            </w:tcBorders>
            <w:shd w:val="clear" w:color="auto" w:fill="auto"/>
            <w:noWrap/>
            <w:vAlign w:val="bottom"/>
          </w:tcPr>
          <w:p w14:paraId="7BA537DB" w14:textId="32F77388"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single" w:sz="4" w:space="0" w:color="auto"/>
              <w:right w:val="nil"/>
            </w:tcBorders>
            <w:shd w:val="clear" w:color="auto" w:fill="auto"/>
            <w:noWrap/>
            <w:vAlign w:val="bottom"/>
            <w:hideMark/>
          </w:tcPr>
          <w:p w14:paraId="0C5CC22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Saldanha</w:t>
            </w:r>
          </w:p>
        </w:tc>
        <w:tc>
          <w:tcPr>
            <w:tcW w:w="1248" w:type="dxa"/>
            <w:tcBorders>
              <w:top w:val="nil"/>
              <w:left w:val="nil"/>
              <w:bottom w:val="single" w:sz="4" w:space="0" w:color="auto"/>
              <w:right w:val="nil"/>
            </w:tcBorders>
            <w:shd w:val="clear" w:color="auto" w:fill="auto"/>
            <w:noWrap/>
            <w:vAlign w:val="bottom"/>
            <w:hideMark/>
          </w:tcPr>
          <w:p w14:paraId="5D8FF8F3" w14:textId="54262A66"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single" w:sz="4" w:space="0" w:color="auto"/>
              <w:right w:val="nil"/>
            </w:tcBorders>
            <w:shd w:val="clear" w:color="auto" w:fill="auto"/>
            <w:noWrap/>
            <w:vAlign w:val="bottom"/>
            <w:hideMark/>
          </w:tcPr>
          <w:p w14:paraId="774E6C5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Info button</w:t>
            </w:r>
          </w:p>
        </w:tc>
        <w:tc>
          <w:tcPr>
            <w:tcW w:w="1556" w:type="dxa"/>
            <w:tcBorders>
              <w:top w:val="nil"/>
              <w:left w:val="nil"/>
              <w:bottom w:val="single" w:sz="4" w:space="0" w:color="auto"/>
              <w:right w:val="nil"/>
            </w:tcBorders>
            <w:shd w:val="clear" w:color="auto" w:fill="auto"/>
            <w:noWrap/>
            <w:vAlign w:val="bottom"/>
            <w:hideMark/>
          </w:tcPr>
          <w:p w14:paraId="16A0808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Plastic</w:t>
            </w:r>
          </w:p>
        </w:tc>
        <w:tc>
          <w:tcPr>
            <w:tcW w:w="1162" w:type="dxa"/>
            <w:tcBorders>
              <w:top w:val="nil"/>
              <w:left w:val="nil"/>
              <w:bottom w:val="single" w:sz="4" w:space="0" w:color="auto"/>
              <w:right w:val="nil"/>
            </w:tcBorders>
            <w:shd w:val="clear" w:color="auto" w:fill="auto"/>
            <w:noWrap/>
            <w:vAlign w:val="bottom"/>
            <w:hideMark/>
          </w:tcPr>
          <w:p w14:paraId="266EC8C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single" w:sz="4" w:space="0" w:color="auto"/>
              <w:right w:val="nil"/>
            </w:tcBorders>
            <w:shd w:val="clear" w:color="auto" w:fill="auto"/>
            <w:noWrap/>
            <w:vAlign w:val="bottom"/>
            <w:hideMark/>
          </w:tcPr>
          <w:p w14:paraId="03195410" w14:textId="23200863"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44.6</w:t>
            </w:r>
          </w:p>
        </w:tc>
      </w:tr>
      <w:tr w:rsidR="00232ACF" w:rsidRPr="00D57F78" w14:paraId="11D08640" w14:textId="77777777" w:rsidTr="00E310BA">
        <w:trPr>
          <w:trHeight w:val="300"/>
        </w:trPr>
        <w:tc>
          <w:tcPr>
            <w:tcW w:w="1033" w:type="dxa"/>
            <w:tcBorders>
              <w:top w:val="nil"/>
              <w:left w:val="nil"/>
              <w:bottom w:val="nil"/>
              <w:right w:val="nil"/>
            </w:tcBorders>
            <w:shd w:val="clear" w:color="auto" w:fill="auto"/>
            <w:noWrap/>
            <w:vAlign w:val="bottom"/>
          </w:tcPr>
          <w:p w14:paraId="78EC4BAD" w14:textId="5CC51796"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single" w:sz="4" w:space="0" w:color="auto"/>
              <w:left w:val="nil"/>
              <w:bottom w:val="nil"/>
              <w:right w:val="nil"/>
            </w:tcBorders>
            <w:shd w:val="clear" w:color="auto" w:fill="auto"/>
            <w:noWrap/>
            <w:vAlign w:val="bottom"/>
            <w:hideMark/>
          </w:tcPr>
          <w:p w14:paraId="1C203724"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14</w:t>
            </w:r>
          </w:p>
        </w:tc>
        <w:tc>
          <w:tcPr>
            <w:tcW w:w="4549" w:type="dxa"/>
            <w:tcBorders>
              <w:top w:val="single" w:sz="4" w:space="0" w:color="auto"/>
              <w:left w:val="nil"/>
              <w:bottom w:val="nil"/>
              <w:right w:val="nil"/>
            </w:tcBorders>
            <w:shd w:val="clear" w:color="auto" w:fill="auto"/>
            <w:noWrap/>
            <w:vAlign w:val="bottom"/>
            <w:hideMark/>
          </w:tcPr>
          <w:p w14:paraId="1AF02D55" w14:textId="525152E9"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Picoas/</w:t>
            </w:r>
            <w:r w:rsidR="00232ACF" w:rsidRPr="002C09F4">
              <w:rPr>
                <w:rFonts w:ascii="Arial" w:eastAsia="Times New Roman" w:hAnsi="Arial" w:cs="Arial"/>
                <w:color w:val="000000"/>
                <w:sz w:val="18"/>
                <w:szCs w:val="18"/>
                <w:lang w:val="en-US"/>
              </w:rPr>
              <w:t>Marquês de Pombal</w:t>
            </w:r>
          </w:p>
        </w:tc>
        <w:tc>
          <w:tcPr>
            <w:tcW w:w="1248" w:type="dxa"/>
            <w:tcBorders>
              <w:top w:val="single" w:sz="4" w:space="0" w:color="auto"/>
              <w:left w:val="nil"/>
              <w:bottom w:val="nil"/>
              <w:right w:val="nil"/>
            </w:tcBorders>
            <w:shd w:val="clear" w:color="auto" w:fill="auto"/>
            <w:noWrap/>
            <w:vAlign w:val="bottom"/>
            <w:hideMark/>
          </w:tcPr>
          <w:p w14:paraId="0B07D3C6" w14:textId="728900B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single" w:sz="4" w:space="0" w:color="auto"/>
              <w:left w:val="nil"/>
              <w:bottom w:val="nil"/>
              <w:right w:val="nil"/>
            </w:tcBorders>
            <w:shd w:val="clear" w:color="auto" w:fill="auto"/>
            <w:noWrap/>
            <w:vAlign w:val="bottom"/>
            <w:hideMark/>
          </w:tcPr>
          <w:p w14:paraId="465407C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Vertical Support Post</w:t>
            </w:r>
          </w:p>
        </w:tc>
        <w:tc>
          <w:tcPr>
            <w:tcW w:w="1556" w:type="dxa"/>
            <w:tcBorders>
              <w:top w:val="single" w:sz="4" w:space="0" w:color="auto"/>
              <w:left w:val="nil"/>
              <w:bottom w:val="nil"/>
              <w:right w:val="nil"/>
            </w:tcBorders>
            <w:shd w:val="clear" w:color="auto" w:fill="auto"/>
            <w:noWrap/>
            <w:vAlign w:val="bottom"/>
            <w:hideMark/>
          </w:tcPr>
          <w:p w14:paraId="20BA532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single" w:sz="4" w:space="0" w:color="auto"/>
              <w:left w:val="nil"/>
              <w:bottom w:val="nil"/>
              <w:right w:val="nil"/>
            </w:tcBorders>
            <w:shd w:val="clear" w:color="auto" w:fill="auto"/>
            <w:noWrap/>
            <w:vAlign w:val="bottom"/>
            <w:hideMark/>
          </w:tcPr>
          <w:p w14:paraId="2713CE90"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single" w:sz="4" w:space="0" w:color="auto"/>
              <w:left w:val="nil"/>
              <w:bottom w:val="nil"/>
              <w:right w:val="nil"/>
            </w:tcBorders>
            <w:shd w:val="clear" w:color="auto" w:fill="auto"/>
            <w:noWrap/>
            <w:vAlign w:val="bottom"/>
            <w:hideMark/>
          </w:tcPr>
          <w:p w14:paraId="3DE83F48" w14:textId="3E93CCEE"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42.4</w:t>
            </w:r>
          </w:p>
        </w:tc>
      </w:tr>
      <w:tr w:rsidR="00232ACF" w:rsidRPr="00D57F78" w14:paraId="1DB6AA70" w14:textId="77777777" w:rsidTr="00E310BA">
        <w:trPr>
          <w:trHeight w:val="300"/>
        </w:trPr>
        <w:tc>
          <w:tcPr>
            <w:tcW w:w="1033" w:type="dxa"/>
            <w:tcBorders>
              <w:top w:val="nil"/>
              <w:left w:val="nil"/>
              <w:bottom w:val="nil"/>
              <w:right w:val="nil"/>
            </w:tcBorders>
            <w:shd w:val="clear" w:color="auto" w:fill="auto"/>
            <w:noWrap/>
            <w:vAlign w:val="bottom"/>
          </w:tcPr>
          <w:p w14:paraId="07BAF79B" w14:textId="1026C750"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2AB9AB2F" w14:textId="5A17FE0C"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2FE8F48E"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Picoas</w:t>
            </w:r>
          </w:p>
        </w:tc>
        <w:tc>
          <w:tcPr>
            <w:tcW w:w="1248" w:type="dxa"/>
            <w:tcBorders>
              <w:top w:val="nil"/>
              <w:left w:val="nil"/>
              <w:bottom w:val="nil"/>
              <w:right w:val="nil"/>
            </w:tcBorders>
            <w:shd w:val="clear" w:color="auto" w:fill="auto"/>
            <w:noWrap/>
            <w:vAlign w:val="bottom"/>
            <w:hideMark/>
          </w:tcPr>
          <w:p w14:paraId="16FAB432" w14:textId="35BD1EC1"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2ADF9604"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Turnstile</w:t>
            </w:r>
          </w:p>
        </w:tc>
        <w:tc>
          <w:tcPr>
            <w:tcW w:w="1556" w:type="dxa"/>
            <w:tcBorders>
              <w:top w:val="nil"/>
              <w:left w:val="nil"/>
              <w:bottom w:val="nil"/>
              <w:right w:val="nil"/>
            </w:tcBorders>
            <w:shd w:val="clear" w:color="auto" w:fill="auto"/>
            <w:noWrap/>
            <w:vAlign w:val="bottom"/>
            <w:hideMark/>
          </w:tcPr>
          <w:p w14:paraId="5E8AE59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Glass and rubber</w:t>
            </w:r>
          </w:p>
        </w:tc>
        <w:tc>
          <w:tcPr>
            <w:tcW w:w="1162" w:type="dxa"/>
            <w:tcBorders>
              <w:top w:val="nil"/>
              <w:left w:val="nil"/>
              <w:bottom w:val="nil"/>
              <w:right w:val="nil"/>
            </w:tcBorders>
            <w:shd w:val="clear" w:color="auto" w:fill="auto"/>
            <w:noWrap/>
            <w:vAlign w:val="bottom"/>
            <w:hideMark/>
          </w:tcPr>
          <w:p w14:paraId="1197301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701CD8D1" w14:textId="22E35C8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600.0</w:t>
            </w:r>
          </w:p>
        </w:tc>
      </w:tr>
      <w:tr w:rsidR="00232ACF" w:rsidRPr="00D57F78" w14:paraId="195EC1B1" w14:textId="77777777" w:rsidTr="00E310BA">
        <w:trPr>
          <w:trHeight w:val="300"/>
        </w:trPr>
        <w:tc>
          <w:tcPr>
            <w:tcW w:w="1033" w:type="dxa"/>
            <w:tcBorders>
              <w:top w:val="nil"/>
              <w:left w:val="nil"/>
              <w:bottom w:val="nil"/>
              <w:right w:val="nil"/>
            </w:tcBorders>
            <w:shd w:val="clear" w:color="auto" w:fill="auto"/>
            <w:noWrap/>
            <w:vAlign w:val="bottom"/>
          </w:tcPr>
          <w:p w14:paraId="03B53C5E" w14:textId="3AB8F82B"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5AD9A608" w14:textId="657A03CD"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6AC3707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Picoas</w:t>
            </w:r>
          </w:p>
        </w:tc>
        <w:tc>
          <w:tcPr>
            <w:tcW w:w="1248" w:type="dxa"/>
            <w:tcBorders>
              <w:top w:val="nil"/>
              <w:left w:val="nil"/>
              <w:bottom w:val="nil"/>
              <w:right w:val="nil"/>
            </w:tcBorders>
            <w:shd w:val="clear" w:color="auto" w:fill="auto"/>
            <w:noWrap/>
            <w:vAlign w:val="bottom"/>
            <w:hideMark/>
          </w:tcPr>
          <w:p w14:paraId="66BEBD8D" w14:textId="5C9AFFB4"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3E7AC422"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Handrail</w:t>
            </w:r>
          </w:p>
        </w:tc>
        <w:tc>
          <w:tcPr>
            <w:tcW w:w="1556" w:type="dxa"/>
            <w:tcBorders>
              <w:top w:val="nil"/>
              <w:left w:val="nil"/>
              <w:bottom w:val="nil"/>
              <w:right w:val="nil"/>
            </w:tcBorders>
            <w:shd w:val="clear" w:color="auto" w:fill="auto"/>
            <w:noWrap/>
            <w:vAlign w:val="bottom"/>
            <w:hideMark/>
          </w:tcPr>
          <w:p w14:paraId="06C3142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04E836A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5B8506B2" w14:textId="639A53AF"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60.4</w:t>
            </w:r>
          </w:p>
        </w:tc>
      </w:tr>
      <w:tr w:rsidR="00232ACF" w:rsidRPr="00D57F78" w14:paraId="4EF0A356" w14:textId="77777777" w:rsidTr="00E310BA">
        <w:trPr>
          <w:trHeight w:val="300"/>
        </w:trPr>
        <w:tc>
          <w:tcPr>
            <w:tcW w:w="1033" w:type="dxa"/>
            <w:tcBorders>
              <w:top w:val="nil"/>
              <w:left w:val="nil"/>
              <w:bottom w:val="nil"/>
              <w:right w:val="nil"/>
            </w:tcBorders>
            <w:shd w:val="clear" w:color="auto" w:fill="auto"/>
            <w:noWrap/>
            <w:vAlign w:val="bottom"/>
          </w:tcPr>
          <w:p w14:paraId="633973C6" w14:textId="6515549F"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2E1B4FEB" w14:textId="14F0A977"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68D5ADCE" w14:textId="3F2E0620"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Marquês de Pombal/</w:t>
            </w:r>
            <w:r w:rsidR="00232ACF" w:rsidRPr="002C09F4">
              <w:rPr>
                <w:rFonts w:ascii="Arial" w:eastAsia="Times New Roman" w:hAnsi="Arial" w:cs="Arial"/>
                <w:color w:val="000000"/>
                <w:sz w:val="18"/>
                <w:szCs w:val="18"/>
                <w:lang w:val="en-US"/>
              </w:rPr>
              <w:t>Rato</w:t>
            </w:r>
          </w:p>
        </w:tc>
        <w:tc>
          <w:tcPr>
            <w:tcW w:w="1248" w:type="dxa"/>
            <w:tcBorders>
              <w:top w:val="nil"/>
              <w:left w:val="nil"/>
              <w:bottom w:val="nil"/>
              <w:right w:val="nil"/>
            </w:tcBorders>
            <w:shd w:val="clear" w:color="auto" w:fill="auto"/>
            <w:noWrap/>
            <w:vAlign w:val="bottom"/>
            <w:hideMark/>
          </w:tcPr>
          <w:p w14:paraId="6879A3F5" w14:textId="0A61137B"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1D93CBF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Bench Support</w:t>
            </w:r>
          </w:p>
        </w:tc>
        <w:tc>
          <w:tcPr>
            <w:tcW w:w="1556" w:type="dxa"/>
            <w:tcBorders>
              <w:top w:val="nil"/>
              <w:left w:val="nil"/>
              <w:bottom w:val="nil"/>
              <w:right w:val="nil"/>
            </w:tcBorders>
            <w:shd w:val="clear" w:color="auto" w:fill="auto"/>
            <w:noWrap/>
            <w:vAlign w:val="bottom"/>
            <w:hideMark/>
          </w:tcPr>
          <w:p w14:paraId="4A04940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2CAFAD7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6A9E1DF8" w14:textId="572813F2"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43.0</w:t>
            </w:r>
          </w:p>
        </w:tc>
      </w:tr>
      <w:tr w:rsidR="00232ACF" w:rsidRPr="00D57F78" w14:paraId="647D5E7E" w14:textId="77777777" w:rsidTr="00E310BA">
        <w:trPr>
          <w:trHeight w:val="300"/>
        </w:trPr>
        <w:tc>
          <w:tcPr>
            <w:tcW w:w="1033" w:type="dxa"/>
            <w:tcBorders>
              <w:top w:val="nil"/>
              <w:left w:val="nil"/>
              <w:bottom w:val="nil"/>
              <w:right w:val="nil"/>
            </w:tcBorders>
            <w:shd w:val="clear" w:color="auto" w:fill="auto"/>
            <w:noWrap/>
            <w:vAlign w:val="bottom"/>
          </w:tcPr>
          <w:p w14:paraId="00B6F7D5" w14:textId="7E5C5124"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064E54D7" w14:textId="6FA1F379"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061960E6"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Rato</w:t>
            </w:r>
          </w:p>
        </w:tc>
        <w:tc>
          <w:tcPr>
            <w:tcW w:w="1248" w:type="dxa"/>
            <w:tcBorders>
              <w:top w:val="nil"/>
              <w:left w:val="nil"/>
              <w:bottom w:val="nil"/>
              <w:right w:val="nil"/>
            </w:tcBorders>
            <w:shd w:val="clear" w:color="auto" w:fill="auto"/>
            <w:noWrap/>
            <w:vAlign w:val="bottom"/>
            <w:hideMark/>
          </w:tcPr>
          <w:p w14:paraId="16A71DA6" w14:textId="482A97B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bottom"/>
            <w:hideMark/>
          </w:tcPr>
          <w:p w14:paraId="2429257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Elevator</w:t>
            </w:r>
          </w:p>
        </w:tc>
        <w:tc>
          <w:tcPr>
            <w:tcW w:w="1556" w:type="dxa"/>
            <w:tcBorders>
              <w:top w:val="nil"/>
              <w:left w:val="nil"/>
              <w:bottom w:val="nil"/>
              <w:right w:val="nil"/>
            </w:tcBorders>
            <w:shd w:val="clear" w:color="auto" w:fill="auto"/>
            <w:noWrap/>
            <w:vAlign w:val="bottom"/>
            <w:hideMark/>
          </w:tcPr>
          <w:p w14:paraId="598E815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 and Glass</w:t>
            </w:r>
          </w:p>
        </w:tc>
        <w:tc>
          <w:tcPr>
            <w:tcW w:w="1162" w:type="dxa"/>
            <w:tcBorders>
              <w:top w:val="nil"/>
              <w:left w:val="nil"/>
              <w:bottom w:val="nil"/>
              <w:right w:val="nil"/>
            </w:tcBorders>
            <w:shd w:val="clear" w:color="auto" w:fill="auto"/>
            <w:noWrap/>
            <w:vAlign w:val="bottom"/>
            <w:hideMark/>
          </w:tcPr>
          <w:p w14:paraId="4B05F61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3EBFF095" w14:textId="76E45C42"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47.6</w:t>
            </w:r>
          </w:p>
        </w:tc>
      </w:tr>
      <w:tr w:rsidR="00232ACF" w:rsidRPr="00D57F78" w14:paraId="65CB0E18" w14:textId="77777777" w:rsidTr="00E310BA">
        <w:trPr>
          <w:trHeight w:val="300"/>
        </w:trPr>
        <w:tc>
          <w:tcPr>
            <w:tcW w:w="1033" w:type="dxa"/>
            <w:tcBorders>
              <w:top w:val="nil"/>
              <w:left w:val="nil"/>
              <w:bottom w:val="nil"/>
              <w:right w:val="nil"/>
            </w:tcBorders>
            <w:shd w:val="clear" w:color="auto" w:fill="auto"/>
            <w:noWrap/>
            <w:vAlign w:val="bottom"/>
          </w:tcPr>
          <w:p w14:paraId="389EE3DC" w14:textId="36A1DC2C"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429851D4" w14:textId="33066078"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688802D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Rato</w:t>
            </w:r>
          </w:p>
        </w:tc>
        <w:tc>
          <w:tcPr>
            <w:tcW w:w="1248" w:type="dxa"/>
            <w:tcBorders>
              <w:top w:val="nil"/>
              <w:left w:val="nil"/>
              <w:bottom w:val="nil"/>
              <w:right w:val="nil"/>
            </w:tcBorders>
            <w:shd w:val="clear" w:color="auto" w:fill="auto"/>
            <w:noWrap/>
            <w:vAlign w:val="bottom"/>
            <w:hideMark/>
          </w:tcPr>
          <w:p w14:paraId="44E2B1C0" w14:textId="3837EAE2"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nil"/>
              <w:right w:val="nil"/>
            </w:tcBorders>
            <w:shd w:val="clear" w:color="auto" w:fill="auto"/>
            <w:noWrap/>
            <w:vAlign w:val="center"/>
            <w:hideMark/>
          </w:tcPr>
          <w:p w14:paraId="47C9E7F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Escalator </w:t>
            </w:r>
          </w:p>
        </w:tc>
        <w:tc>
          <w:tcPr>
            <w:tcW w:w="1556" w:type="dxa"/>
            <w:tcBorders>
              <w:top w:val="nil"/>
              <w:left w:val="nil"/>
              <w:bottom w:val="nil"/>
              <w:right w:val="nil"/>
            </w:tcBorders>
            <w:shd w:val="clear" w:color="auto" w:fill="auto"/>
            <w:noWrap/>
            <w:vAlign w:val="bottom"/>
            <w:hideMark/>
          </w:tcPr>
          <w:p w14:paraId="27D3F68C"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Rubber </w:t>
            </w:r>
          </w:p>
        </w:tc>
        <w:tc>
          <w:tcPr>
            <w:tcW w:w="1162" w:type="dxa"/>
            <w:tcBorders>
              <w:top w:val="nil"/>
              <w:left w:val="nil"/>
              <w:bottom w:val="nil"/>
              <w:right w:val="nil"/>
            </w:tcBorders>
            <w:shd w:val="clear" w:color="auto" w:fill="auto"/>
            <w:noWrap/>
            <w:vAlign w:val="bottom"/>
            <w:hideMark/>
          </w:tcPr>
          <w:p w14:paraId="09A62537"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45EE65FA" w14:textId="6BABBAF1"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89.6</w:t>
            </w:r>
          </w:p>
        </w:tc>
      </w:tr>
      <w:tr w:rsidR="00232ACF" w:rsidRPr="00D57F78" w14:paraId="1DC41331" w14:textId="77777777" w:rsidTr="00E310BA">
        <w:trPr>
          <w:trHeight w:val="300"/>
        </w:trPr>
        <w:tc>
          <w:tcPr>
            <w:tcW w:w="1033" w:type="dxa"/>
            <w:tcBorders>
              <w:top w:val="nil"/>
              <w:left w:val="nil"/>
              <w:bottom w:val="nil"/>
              <w:right w:val="nil"/>
            </w:tcBorders>
            <w:shd w:val="clear" w:color="auto" w:fill="auto"/>
            <w:noWrap/>
            <w:vAlign w:val="bottom"/>
          </w:tcPr>
          <w:p w14:paraId="39E8AC99" w14:textId="7A8854D4"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nil"/>
              <w:right w:val="nil"/>
            </w:tcBorders>
            <w:shd w:val="clear" w:color="auto" w:fill="auto"/>
            <w:noWrap/>
            <w:vAlign w:val="bottom"/>
          </w:tcPr>
          <w:p w14:paraId="2E32496B" w14:textId="16AFAAA5"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nil"/>
              <w:right w:val="nil"/>
            </w:tcBorders>
            <w:shd w:val="clear" w:color="auto" w:fill="auto"/>
            <w:noWrap/>
            <w:vAlign w:val="bottom"/>
            <w:hideMark/>
          </w:tcPr>
          <w:p w14:paraId="5A374D8F" w14:textId="6C11BB6C" w:rsidR="00232ACF" w:rsidRPr="002C09F4" w:rsidRDefault="00106C8F" w:rsidP="00106C8F">
            <w:pPr>
              <w:spacing w:after="0" w:line="240" w:lineRule="auto"/>
              <w:jc w:val="center"/>
              <w:rPr>
                <w:rFonts w:ascii="Arial" w:eastAsia="Times New Roman" w:hAnsi="Arial" w:cs="Arial"/>
                <w:color w:val="000000"/>
                <w:sz w:val="18"/>
                <w:szCs w:val="18"/>
                <w:lang w:val="en-US"/>
              </w:rPr>
            </w:pPr>
            <w:r>
              <w:rPr>
                <w:rFonts w:ascii="Arial" w:eastAsia="Times New Roman" w:hAnsi="Arial" w:cs="Arial"/>
                <w:color w:val="000000"/>
                <w:sz w:val="18"/>
                <w:szCs w:val="18"/>
                <w:lang w:val="en-US"/>
              </w:rPr>
              <w:t>Odivelas/</w:t>
            </w:r>
            <w:r w:rsidR="00232ACF" w:rsidRPr="002C09F4">
              <w:rPr>
                <w:rFonts w:ascii="Arial" w:eastAsia="Times New Roman" w:hAnsi="Arial" w:cs="Arial"/>
                <w:color w:val="000000"/>
                <w:sz w:val="18"/>
                <w:szCs w:val="18"/>
                <w:lang w:val="en-US"/>
              </w:rPr>
              <w:t>Senhor Roubado</w:t>
            </w:r>
          </w:p>
        </w:tc>
        <w:tc>
          <w:tcPr>
            <w:tcW w:w="1248" w:type="dxa"/>
            <w:tcBorders>
              <w:top w:val="nil"/>
              <w:left w:val="nil"/>
              <w:bottom w:val="nil"/>
              <w:right w:val="nil"/>
            </w:tcBorders>
            <w:shd w:val="clear" w:color="auto" w:fill="auto"/>
            <w:noWrap/>
            <w:vAlign w:val="bottom"/>
            <w:hideMark/>
          </w:tcPr>
          <w:p w14:paraId="16A74FED" w14:textId="143709DA"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SC</w:t>
            </w:r>
          </w:p>
        </w:tc>
        <w:tc>
          <w:tcPr>
            <w:tcW w:w="2687" w:type="dxa"/>
            <w:tcBorders>
              <w:top w:val="nil"/>
              <w:left w:val="nil"/>
              <w:bottom w:val="nil"/>
              <w:right w:val="nil"/>
            </w:tcBorders>
            <w:shd w:val="clear" w:color="auto" w:fill="auto"/>
            <w:noWrap/>
            <w:vAlign w:val="bottom"/>
            <w:hideMark/>
          </w:tcPr>
          <w:p w14:paraId="2BB1FCEF"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Air conditioner</w:t>
            </w:r>
          </w:p>
        </w:tc>
        <w:tc>
          <w:tcPr>
            <w:tcW w:w="1556" w:type="dxa"/>
            <w:tcBorders>
              <w:top w:val="nil"/>
              <w:left w:val="nil"/>
              <w:bottom w:val="nil"/>
              <w:right w:val="nil"/>
            </w:tcBorders>
            <w:shd w:val="clear" w:color="auto" w:fill="auto"/>
            <w:noWrap/>
            <w:vAlign w:val="bottom"/>
            <w:hideMark/>
          </w:tcPr>
          <w:p w14:paraId="66411B6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nil"/>
              <w:right w:val="nil"/>
            </w:tcBorders>
            <w:shd w:val="clear" w:color="auto" w:fill="auto"/>
            <w:noWrap/>
            <w:vAlign w:val="bottom"/>
            <w:hideMark/>
          </w:tcPr>
          <w:p w14:paraId="6AC49881"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nil"/>
              <w:right w:val="nil"/>
            </w:tcBorders>
            <w:shd w:val="clear" w:color="auto" w:fill="auto"/>
            <w:noWrap/>
            <w:vAlign w:val="bottom"/>
            <w:hideMark/>
          </w:tcPr>
          <w:p w14:paraId="131B6A27" w14:textId="5EDAEC68"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56.8</w:t>
            </w:r>
          </w:p>
        </w:tc>
      </w:tr>
      <w:tr w:rsidR="00232ACF" w:rsidRPr="00D57F78" w14:paraId="79997B4F" w14:textId="77777777" w:rsidTr="00E310BA">
        <w:trPr>
          <w:trHeight w:val="300"/>
        </w:trPr>
        <w:tc>
          <w:tcPr>
            <w:tcW w:w="1033" w:type="dxa"/>
            <w:tcBorders>
              <w:top w:val="nil"/>
              <w:left w:val="nil"/>
              <w:right w:val="nil"/>
            </w:tcBorders>
            <w:shd w:val="clear" w:color="auto" w:fill="auto"/>
            <w:noWrap/>
            <w:vAlign w:val="bottom"/>
          </w:tcPr>
          <w:p w14:paraId="0620FB0C" w14:textId="5B2B48D8"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right w:val="nil"/>
            </w:tcBorders>
            <w:shd w:val="clear" w:color="auto" w:fill="auto"/>
            <w:noWrap/>
            <w:vAlign w:val="bottom"/>
          </w:tcPr>
          <w:p w14:paraId="3A4BB056" w14:textId="6C32479E"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right w:val="nil"/>
            </w:tcBorders>
            <w:shd w:val="clear" w:color="auto" w:fill="auto"/>
            <w:noWrap/>
            <w:vAlign w:val="bottom"/>
            <w:hideMark/>
          </w:tcPr>
          <w:p w14:paraId="04B896D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Saldanha</w:t>
            </w:r>
          </w:p>
        </w:tc>
        <w:tc>
          <w:tcPr>
            <w:tcW w:w="1248" w:type="dxa"/>
            <w:tcBorders>
              <w:top w:val="nil"/>
              <w:left w:val="nil"/>
              <w:right w:val="nil"/>
            </w:tcBorders>
            <w:shd w:val="clear" w:color="auto" w:fill="auto"/>
            <w:noWrap/>
            <w:vAlign w:val="bottom"/>
            <w:hideMark/>
          </w:tcPr>
          <w:p w14:paraId="387F16B6" w14:textId="6A4FD77D"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right w:val="nil"/>
            </w:tcBorders>
            <w:shd w:val="clear" w:color="auto" w:fill="auto"/>
            <w:noWrap/>
            <w:vAlign w:val="bottom"/>
            <w:hideMark/>
          </w:tcPr>
          <w:p w14:paraId="7E9719D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Bathroom </w:t>
            </w:r>
          </w:p>
        </w:tc>
        <w:tc>
          <w:tcPr>
            <w:tcW w:w="1556" w:type="dxa"/>
            <w:tcBorders>
              <w:top w:val="nil"/>
              <w:left w:val="nil"/>
              <w:right w:val="nil"/>
            </w:tcBorders>
            <w:shd w:val="clear" w:color="auto" w:fill="auto"/>
            <w:noWrap/>
            <w:vAlign w:val="bottom"/>
            <w:hideMark/>
          </w:tcPr>
          <w:p w14:paraId="05C6F8CB"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xml:space="preserve">Diverse </w:t>
            </w:r>
          </w:p>
        </w:tc>
        <w:tc>
          <w:tcPr>
            <w:tcW w:w="1162" w:type="dxa"/>
            <w:tcBorders>
              <w:top w:val="nil"/>
              <w:left w:val="nil"/>
              <w:right w:val="nil"/>
            </w:tcBorders>
            <w:shd w:val="clear" w:color="auto" w:fill="auto"/>
            <w:noWrap/>
            <w:vAlign w:val="bottom"/>
            <w:hideMark/>
          </w:tcPr>
          <w:p w14:paraId="3D433353"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right w:val="nil"/>
            </w:tcBorders>
            <w:shd w:val="clear" w:color="auto" w:fill="auto"/>
            <w:noWrap/>
            <w:vAlign w:val="bottom"/>
            <w:hideMark/>
          </w:tcPr>
          <w:p w14:paraId="5614DE1A" w14:textId="5E793D3F"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8.7</w:t>
            </w:r>
          </w:p>
        </w:tc>
      </w:tr>
      <w:tr w:rsidR="00232ACF" w:rsidRPr="00D57F78" w14:paraId="6277F517" w14:textId="77777777" w:rsidTr="00E310BA">
        <w:trPr>
          <w:trHeight w:val="300"/>
        </w:trPr>
        <w:tc>
          <w:tcPr>
            <w:tcW w:w="1033" w:type="dxa"/>
            <w:tcBorders>
              <w:top w:val="nil"/>
              <w:left w:val="nil"/>
              <w:bottom w:val="single" w:sz="4" w:space="0" w:color="auto"/>
              <w:right w:val="nil"/>
            </w:tcBorders>
            <w:shd w:val="clear" w:color="auto" w:fill="auto"/>
            <w:noWrap/>
            <w:vAlign w:val="bottom"/>
          </w:tcPr>
          <w:p w14:paraId="101C8D2C" w14:textId="26965BD0"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948" w:type="dxa"/>
            <w:tcBorders>
              <w:top w:val="nil"/>
              <w:left w:val="nil"/>
              <w:bottom w:val="single" w:sz="4" w:space="0" w:color="auto"/>
              <w:right w:val="nil"/>
            </w:tcBorders>
            <w:shd w:val="clear" w:color="auto" w:fill="auto"/>
            <w:noWrap/>
            <w:vAlign w:val="bottom"/>
          </w:tcPr>
          <w:p w14:paraId="3260940C" w14:textId="5FF263C5" w:rsidR="00232ACF" w:rsidRPr="002C09F4" w:rsidRDefault="00232ACF" w:rsidP="00106C8F">
            <w:pPr>
              <w:spacing w:after="0" w:line="240" w:lineRule="auto"/>
              <w:jc w:val="center"/>
              <w:rPr>
                <w:rFonts w:ascii="Arial" w:eastAsia="Times New Roman" w:hAnsi="Arial" w:cs="Arial"/>
                <w:color w:val="000000"/>
                <w:sz w:val="18"/>
                <w:szCs w:val="18"/>
                <w:lang w:val="en-US"/>
              </w:rPr>
            </w:pPr>
          </w:p>
        </w:tc>
        <w:tc>
          <w:tcPr>
            <w:tcW w:w="4549" w:type="dxa"/>
            <w:tcBorders>
              <w:top w:val="nil"/>
              <w:left w:val="nil"/>
              <w:bottom w:val="single" w:sz="4" w:space="0" w:color="auto"/>
              <w:right w:val="nil"/>
            </w:tcBorders>
            <w:shd w:val="clear" w:color="auto" w:fill="auto"/>
            <w:noWrap/>
            <w:vAlign w:val="bottom"/>
            <w:hideMark/>
          </w:tcPr>
          <w:p w14:paraId="3E1C59A4"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Saldanha</w:t>
            </w:r>
          </w:p>
        </w:tc>
        <w:tc>
          <w:tcPr>
            <w:tcW w:w="1248" w:type="dxa"/>
            <w:tcBorders>
              <w:top w:val="nil"/>
              <w:left w:val="nil"/>
              <w:bottom w:val="single" w:sz="4" w:space="0" w:color="auto"/>
              <w:right w:val="nil"/>
            </w:tcBorders>
            <w:shd w:val="clear" w:color="auto" w:fill="auto"/>
            <w:noWrap/>
            <w:vAlign w:val="bottom"/>
            <w:hideMark/>
          </w:tcPr>
          <w:p w14:paraId="60A7B4C7" w14:textId="7ECF771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SS</w:t>
            </w:r>
          </w:p>
        </w:tc>
        <w:tc>
          <w:tcPr>
            <w:tcW w:w="2687" w:type="dxa"/>
            <w:tcBorders>
              <w:top w:val="nil"/>
              <w:left w:val="nil"/>
              <w:bottom w:val="single" w:sz="4" w:space="0" w:color="auto"/>
              <w:right w:val="nil"/>
            </w:tcBorders>
            <w:shd w:val="clear" w:color="auto" w:fill="auto"/>
            <w:noWrap/>
            <w:vAlign w:val="bottom"/>
            <w:hideMark/>
          </w:tcPr>
          <w:p w14:paraId="1CCF2C15"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Air conditioner (Attending Box)</w:t>
            </w:r>
          </w:p>
        </w:tc>
        <w:tc>
          <w:tcPr>
            <w:tcW w:w="1556" w:type="dxa"/>
            <w:tcBorders>
              <w:top w:val="nil"/>
              <w:left w:val="nil"/>
              <w:bottom w:val="single" w:sz="4" w:space="0" w:color="auto"/>
              <w:right w:val="nil"/>
            </w:tcBorders>
            <w:shd w:val="clear" w:color="auto" w:fill="auto"/>
            <w:noWrap/>
            <w:vAlign w:val="bottom"/>
            <w:hideMark/>
          </w:tcPr>
          <w:p w14:paraId="52DAE9C9"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Metal</w:t>
            </w:r>
          </w:p>
        </w:tc>
        <w:tc>
          <w:tcPr>
            <w:tcW w:w="1162" w:type="dxa"/>
            <w:tcBorders>
              <w:top w:val="nil"/>
              <w:left w:val="nil"/>
              <w:bottom w:val="single" w:sz="4" w:space="0" w:color="auto"/>
              <w:right w:val="nil"/>
            </w:tcBorders>
            <w:shd w:val="clear" w:color="auto" w:fill="auto"/>
            <w:noWrap/>
            <w:vAlign w:val="bottom"/>
            <w:hideMark/>
          </w:tcPr>
          <w:p w14:paraId="33479ACA" w14:textId="77777777"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3</w:t>
            </w:r>
          </w:p>
        </w:tc>
        <w:tc>
          <w:tcPr>
            <w:tcW w:w="1134" w:type="dxa"/>
            <w:tcBorders>
              <w:top w:val="nil"/>
              <w:left w:val="nil"/>
              <w:bottom w:val="single" w:sz="4" w:space="0" w:color="auto"/>
              <w:right w:val="nil"/>
            </w:tcBorders>
            <w:shd w:val="clear" w:color="auto" w:fill="auto"/>
            <w:noWrap/>
            <w:vAlign w:val="bottom"/>
            <w:hideMark/>
          </w:tcPr>
          <w:p w14:paraId="5D09F7E5" w14:textId="75FE3B24" w:rsidR="00232ACF" w:rsidRPr="002C09F4" w:rsidRDefault="00232ACF" w:rsidP="00106C8F">
            <w:pPr>
              <w:spacing w:after="0" w:line="240" w:lineRule="auto"/>
              <w:jc w:val="center"/>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45.2</w:t>
            </w:r>
          </w:p>
        </w:tc>
      </w:tr>
    </w:tbl>
    <w:p w14:paraId="4A8667E7" w14:textId="11174085" w:rsidR="0027003A" w:rsidRPr="002C09F4" w:rsidRDefault="002C09F4" w:rsidP="00212E2A">
      <w:pPr>
        <w:pStyle w:val="Legenda"/>
        <w:keepNext/>
        <w:rPr>
          <w:lang w:val="en-US"/>
        </w:rPr>
      </w:pPr>
      <w:r w:rsidRPr="002C09F4">
        <w:rPr>
          <w:lang w:val="en-US"/>
        </w:rPr>
        <w:lastRenderedPageBreak/>
        <w:t xml:space="preserve">Legend: </w:t>
      </w:r>
      <w:r>
        <w:rPr>
          <w:lang w:val="en-US"/>
        </w:rPr>
        <w:t>SC – subway car; SS – Subway station.</w:t>
      </w:r>
    </w:p>
    <w:p w14:paraId="41220EC2" w14:textId="77777777" w:rsidR="00232ACF" w:rsidRPr="002C09F4" w:rsidRDefault="00232ACF" w:rsidP="00232ACF">
      <w:pPr>
        <w:rPr>
          <w:lang w:val="en-US"/>
        </w:rPr>
      </w:pPr>
    </w:p>
    <w:p w14:paraId="49F889BE" w14:textId="77777777" w:rsidR="002C09F4" w:rsidRPr="002C09F4" w:rsidRDefault="002C09F4" w:rsidP="00232ACF">
      <w:pPr>
        <w:rPr>
          <w:lang w:val="en-US"/>
        </w:rPr>
        <w:sectPr w:rsidR="002C09F4" w:rsidRPr="002C09F4" w:rsidSect="007B2B80">
          <w:pgSz w:w="16838" w:h="11906" w:orient="landscape"/>
          <w:pgMar w:top="1701" w:right="678" w:bottom="1701" w:left="1417" w:header="708" w:footer="708" w:gutter="0"/>
          <w:cols w:space="708"/>
          <w:docGrid w:linePitch="360"/>
        </w:sectPr>
      </w:pPr>
    </w:p>
    <w:p w14:paraId="32C9120F" w14:textId="4A280DCA" w:rsidR="00791CE7" w:rsidRPr="00561D10" w:rsidRDefault="00791CE7" w:rsidP="00791CE7">
      <w:pPr>
        <w:pStyle w:val="Legenda"/>
        <w:keepNext/>
        <w:rPr>
          <w:lang w:val="en-US"/>
        </w:rPr>
      </w:pPr>
      <w:bookmarkStart w:id="18" w:name="_Toc462917484"/>
      <w:r w:rsidRPr="006E0716">
        <w:rPr>
          <w:rStyle w:val="Cabealho1Carter"/>
          <w:sz w:val="16"/>
          <w:szCs w:val="16"/>
          <w:lang w:val="en-US"/>
        </w:rPr>
        <w:lastRenderedPageBreak/>
        <w:t>Supplementary table 2</w:t>
      </w:r>
      <w:bookmarkEnd w:id="18"/>
      <w:r w:rsidR="001B741F">
        <w:rPr>
          <w:lang w:val="en-US"/>
        </w:rPr>
        <w:t xml:space="preserve"> </w:t>
      </w:r>
      <w:r w:rsidRPr="00561D10">
        <w:rPr>
          <w:lang w:val="en-US"/>
        </w:rPr>
        <w:t xml:space="preserve">- </w:t>
      </w:r>
      <w:r w:rsidR="002C09F4" w:rsidRPr="001B741F">
        <w:rPr>
          <w:rFonts w:ascii="Arial" w:hAnsi="Arial" w:cs="Arial"/>
          <w:lang w:val="en-US"/>
        </w:rPr>
        <w:t>S</w:t>
      </w:r>
      <w:r w:rsidRPr="001B741F">
        <w:rPr>
          <w:rFonts w:ascii="Arial" w:hAnsi="Arial" w:cs="Arial"/>
          <w:lang w:val="en-US"/>
        </w:rPr>
        <w:t>tati</w:t>
      </w:r>
      <w:r w:rsidR="002C09F4" w:rsidRPr="001B741F">
        <w:rPr>
          <w:rFonts w:ascii="Arial" w:hAnsi="Arial" w:cs="Arial"/>
          <w:lang w:val="en-US"/>
        </w:rPr>
        <w:t>sti</w:t>
      </w:r>
      <w:r w:rsidRPr="001B741F">
        <w:rPr>
          <w:rFonts w:ascii="Arial" w:hAnsi="Arial" w:cs="Arial"/>
          <w:lang w:val="en-US"/>
        </w:rPr>
        <w:t xml:space="preserve">cal analyses performed to </w:t>
      </w:r>
      <w:r w:rsidR="002C09F4" w:rsidRPr="001B741F">
        <w:rPr>
          <w:rFonts w:ascii="Arial" w:hAnsi="Arial" w:cs="Arial"/>
          <w:lang w:val="en-US"/>
        </w:rPr>
        <w:t>determine</w:t>
      </w:r>
      <w:r w:rsidRPr="001B741F">
        <w:rPr>
          <w:rFonts w:ascii="Arial" w:hAnsi="Arial" w:cs="Arial"/>
          <w:lang w:val="en-US"/>
        </w:rPr>
        <w:t xml:space="preserve"> </w:t>
      </w:r>
      <w:r w:rsidR="002C09F4" w:rsidRPr="001B741F">
        <w:rPr>
          <w:rFonts w:ascii="Arial" w:hAnsi="Arial" w:cs="Arial"/>
          <w:lang w:val="en-US"/>
        </w:rPr>
        <w:t>the</w:t>
      </w:r>
      <w:r w:rsidRPr="001B741F">
        <w:rPr>
          <w:rFonts w:ascii="Arial" w:hAnsi="Arial" w:cs="Arial"/>
          <w:lang w:val="en-US"/>
        </w:rPr>
        <w:t xml:space="preserve"> influence </w:t>
      </w:r>
      <w:r w:rsidR="002C09F4" w:rsidRPr="001B741F">
        <w:rPr>
          <w:rFonts w:ascii="Arial" w:hAnsi="Arial" w:cs="Arial"/>
          <w:lang w:val="en-US"/>
        </w:rPr>
        <w:t xml:space="preserve">of line (A), surface (B), material (C), sampling duration (D), and sampled period (E) on </w:t>
      </w:r>
      <w:r w:rsidRPr="001B741F">
        <w:rPr>
          <w:rFonts w:ascii="Arial" w:hAnsi="Arial" w:cs="Arial"/>
          <w:lang w:val="en-US"/>
        </w:rPr>
        <w:t xml:space="preserve">DNA </w:t>
      </w:r>
      <w:r w:rsidR="002C09F4" w:rsidRPr="001B741F">
        <w:rPr>
          <w:rFonts w:ascii="Arial" w:hAnsi="Arial" w:cs="Arial"/>
          <w:lang w:val="en-US"/>
        </w:rPr>
        <w:t>concentration</w:t>
      </w:r>
      <w:r w:rsidR="002C09F4">
        <w:rPr>
          <w:lang w:val="en-US"/>
        </w:rPr>
        <w:t>.</w:t>
      </w:r>
    </w:p>
    <w:p w14:paraId="66C6932D" w14:textId="77777777" w:rsidR="00791CE7" w:rsidRDefault="00791CE7" w:rsidP="00791CE7">
      <w:r w:rsidRPr="00653B2F">
        <w:rPr>
          <w:noProof/>
          <w:lang w:val="en-US"/>
        </w:rPr>
        <mc:AlternateContent>
          <mc:Choice Requires="wpg">
            <w:drawing>
              <wp:inline distT="0" distB="0" distL="0" distR="0" wp14:anchorId="6B091B5B" wp14:editId="576B757B">
                <wp:extent cx="8545286" cy="4484915"/>
                <wp:effectExtent l="0" t="0" r="8255" b="0"/>
                <wp:docPr id="53" name="Grupo 2"/>
                <wp:cNvGraphicFramePr/>
                <a:graphic xmlns:a="http://schemas.openxmlformats.org/drawingml/2006/main">
                  <a:graphicData uri="http://schemas.microsoft.com/office/word/2010/wordprocessingGroup">
                    <wpg:wgp>
                      <wpg:cNvGrpSpPr/>
                      <wpg:grpSpPr>
                        <a:xfrm>
                          <a:off x="0" y="0"/>
                          <a:ext cx="8545286" cy="4484915"/>
                          <a:chOff x="0" y="0"/>
                          <a:chExt cx="11567498" cy="6670031"/>
                        </a:xfrm>
                      </wpg:grpSpPr>
                      <wpg:grpSp>
                        <wpg:cNvPr id="54" name="Grupo 54"/>
                        <wpg:cNvGrpSpPr/>
                        <wpg:grpSpPr>
                          <a:xfrm>
                            <a:off x="337932" y="230832"/>
                            <a:ext cx="11229566" cy="6439199"/>
                            <a:chOff x="337932" y="230832"/>
                            <a:chExt cx="11229566" cy="6439199"/>
                          </a:xfrm>
                        </wpg:grpSpPr>
                        <pic:pic xmlns:pic="http://schemas.openxmlformats.org/drawingml/2006/picture">
                          <pic:nvPicPr>
                            <pic:cNvPr id="55" name="Imagem 55"/>
                            <pic:cNvPicPr>
                              <a:picLocks noChangeAspect="1"/>
                            </pic:cNvPicPr>
                          </pic:nvPicPr>
                          <pic:blipFill>
                            <a:blip r:embed="rId46"/>
                            <a:stretch>
                              <a:fillRect/>
                            </a:stretch>
                          </pic:blipFill>
                          <pic:spPr>
                            <a:xfrm>
                              <a:off x="337932" y="230832"/>
                              <a:ext cx="5400000" cy="2098343"/>
                            </a:xfrm>
                            <a:prstGeom prst="rect">
                              <a:avLst/>
                            </a:prstGeom>
                          </pic:spPr>
                        </pic:pic>
                        <wpg:grpSp>
                          <wpg:cNvPr id="56" name="Grupo 56"/>
                          <wpg:cNvGrpSpPr/>
                          <wpg:grpSpPr>
                            <a:xfrm>
                              <a:off x="337932" y="1280003"/>
                              <a:ext cx="11229566" cy="5390028"/>
                              <a:chOff x="337932" y="1280003"/>
                              <a:chExt cx="11229566" cy="5390028"/>
                            </a:xfrm>
                          </wpg:grpSpPr>
                          <pic:pic xmlns:pic="http://schemas.openxmlformats.org/drawingml/2006/picture">
                            <pic:nvPicPr>
                              <pic:cNvPr id="57" name="Imagem 57"/>
                              <pic:cNvPicPr>
                                <a:picLocks noChangeAspect="1"/>
                              </pic:cNvPicPr>
                            </pic:nvPicPr>
                            <pic:blipFill>
                              <a:blip r:embed="rId47"/>
                              <a:stretch>
                                <a:fillRect/>
                              </a:stretch>
                            </pic:blipFill>
                            <pic:spPr>
                              <a:xfrm>
                                <a:off x="6167498" y="3634924"/>
                                <a:ext cx="5400000" cy="2173306"/>
                              </a:xfrm>
                              <a:prstGeom prst="rect">
                                <a:avLst/>
                              </a:prstGeom>
                            </pic:spPr>
                          </pic:pic>
                          <pic:pic xmlns:pic="http://schemas.openxmlformats.org/drawingml/2006/picture">
                            <pic:nvPicPr>
                              <pic:cNvPr id="58" name="Imagem 58"/>
                              <pic:cNvPicPr>
                                <a:picLocks noChangeAspect="1"/>
                              </pic:cNvPicPr>
                            </pic:nvPicPr>
                            <pic:blipFill>
                              <a:blip r:embed="rId48"/>
                              <a:stretch>
                                <a:fillRect/>
                              </a:stretch>
                            </pic:blipFill>
                            <pic:spPr>
                              <a:xfrm>
                                <a:off x="337932" y="2471755"/>
                                <a:ext cx="5400000" cy="1948454"/>
                              </a:xfrm>
                              <a:prstGeom prst="rect">
                                <a:avLst/>
                              </a:prstGeom>
                            </pic:spPr>
                          </pic:pic>
                          <pic:pic xmlns:pic="http://schemas.openxmlformats.org/drawingml/2006/picture">
                            <pic:nvPicPr>
                              <pic:cNvPr id="59" name="Imagem 59"/>
                              <pic:cNvPicPr>
                                <a:picLocks noChangeAspect="1"/>
                              </pic:cNvPicPr>
                            </pic:nvPicPr>
                            <pic:blipFill>
                              <a:blip r:embed="rId49"/>
                              <a:stretch>
                                <a:fillRect/>
                              </a:stretch>
                            </pic:blipFill>
                            <pic:spPr>
                              <a:xfrm>
                                <a:off x="337932" y="4721577"/>
                                <a:ext cx="5400000" cy="1948454"/>
                              </a:xfrm>
                              <a:prstGeom prst="rect">
                                <a:avLst/>
                              </a:prstGeom>
                            </pic:spPr>
                          </pic:pic>
                          <pic:pic xmlns:pic="http://schemas.openxmlformats.org/drawingml/2006/picture">
                            <pic:nvPicPr>
                              <pic:cNvPr id="60" name="Imagem 60"/>
                              <pic:cNvPicPr>
                                <a:picLocks noChangeAspect="1"/>
                              </pic:cNvPicPr>
                            </pic:nvPicPr>
                            <pic:blipFill>
                              <a:blip r:embed="rId50"/>
                              <a:stretch>
                                <a:fillRect/>
                              </a:stretch>
                            </pic:blipFill>
                            <pic:spPr>
                              <a:xfrm>
                                <a:off x="6167498" y="1280003"/>
                                <a:ext cx="5400000" cy="1885860"/>
                              </a:xfrm>
                              <a:prstGeom prst="rect">
                                <a:avLst/>
                              </a:prstGeom>
                            </pic:spPr>
                          </pic:pic>
                        </wpg:grpSp>
                      </wpg:grpSp>
                      <wps:wsp>
                        <wps:cNvPr id="61" name="CaixaDeTexto 1"/>
                        <wps:cNvSpPr txBox="1"/>
                        <wps:spPr>
                          <a:xfrm>
                            <a:off x="0" y="0"/>
                            <a:ext cx="450709" cy="564679"/>
                          </a:xfrm>
                          <a:prstGeom prst="rect">
                            <a:avLst/>
                          </a:prstGeom>
                          <a:noFill/>
                        </wps:spPr>
                        <wps:txbx>
                          <w:txbxContent>
                            <w:p w14:paraId="097BB07D" w14:textId="77777777" w:rsidR="001B6218" w:rsidRDefault="001B6218" w:rsidP="00791CE7">
                              <w:pPr>
                                <w:pStyle w:val="NormalWeb"/>
                                <w:spacing w:before="0" w:beforeAutospacing="0" w:after="0" w:afterAutospacing="0"/>
                              </w:pPr>
                              <w:r>
                                <w:rPr>
                                  <w:rFonts w:ascii="Arial" w:hAnsi="Arial" w:cs="Arial"/>
                                  <w:b/>
                                  <w:bCs/>
                                  <w:color w:val="000000" w:themeColor="text1"/>
                                  <w:kern w:val="24"/>
                                  <w:sz w:val="48"/>
                                  <w:szCs w:val="48"/>
                                </w:rPr>
                                <w:t>A</w:t>
                              </w:r>
                            </w:p>
                          </w:txbxContent>
                        </wps:txbx>
                        <wps:bodyPr wrap="square" rtlCol="0">
                          <a:noAutofit/>
                        </wps:bodyPr>
                      </wps:wsp>
                      <wps:wsp>
                        <wps:cNvPr id="62" name="CaixaDeTexto 11"/>
                        <wps:cNvSpPr txBox="1"/>
                        <wps:spPr>
                          <a:xfrm>
                            <a:off x="2" y="2303231"/>
                            <a:ext cx="450709" cy="564679"/>
                          </a:xfrm>
                          <a:prstGeom prst="rect">
                            <a:avLst/>
                          </a:prstGeom>
                          <a:noFill/>
                        </wps:spPr>
                        <wps:txbx>
                          <w:txbxContent>
                            <w:p w14:paraId="692E4ED9" w14:textId="77777777" w:rsidR="001B6218" w:rsidRDefault="001B6218" w:rsidP="00791CE7">
                              <w:pPr>
                                <w:pStyle w:val="NormalWeb"/>
                                <w:spacing w:before="0" w:beforeAutospacing="0" w:after="0" w:afterAutospacing="0"/>
                              </w:pPr>
                              <w:r>
                                <w:rPr>
                                  <w:rFonts w:ascii="Arial" w:hAnsi="Arial" w:cs="Arial"/>
                                  <w:b/>
                                  <w:bCs/>
                                  <w:color w:val="000000" w:themeColor="text1"/>
                                  <w:kern w:val="24"/>
                                  <w:sz w:val="48"/>
                                  <w:szCs w:val="48"/>
                                </w:rPr>
                                <w:t>B</w:t>
                              </w:r>
                            </w:p>
                          </w:txbxContent>
                        </wps:txbx>
                        <wps:bodyPr wrap="square" rtlCol="0">
                          <a:noAutofit/>
                        </wps:bodyPr>
                      </wps:wsp>
                      <wps:wsp>
                        <wps:cNvPr id="63" name="CaixaDeTexto 12"/>
                        <wps:cNvSpPr txBox="1"/>
                        <wps:spPr>
                          <a:xfrm>
                            <a:off x="39147" y="4518210"/>
                            <a:ext cx="450709" cy="564679"/>
                          </a:xfrm>
                          <a:prstGeom prst="rect">
                            <a:avLst/>
                          </a:prstGeom>
                          <a:noFill/>
                        </wps:spPr>
                        <wps:txbx>
                          <w:txbxContent>
                            <w:p w14:paraId="3093D7D0" w14:textId="77777777" w:rsidR="001B6218" w:rsidRDefault="001B6218" w:rsidP="00791CE7">
                              <w:pPr>
                                <w:pStyle w:val="NormalWeb"/>
                                <w:spacing w:before="0" w:beforeAutospacing="0" w:after="0" w:afterAutospacing="0"/>
                              </w:pPr>
                              <w:r>
                                <w:rPr>
                                  <w:rFonts w:ascii="Arial" w:hAnsi="Arial" w:cs="Arial"/>
                                  <w:b/>
                                  <w:bCs/>
                                  <w:color w:val="000000" w:themeColor="text1"/>
                                  <w:kern w:val="24"/>
                                  <w:sz w:val="48"/>
                                  <w:szCs w:val="48"/>
                                </w:rPr>
                                <w:t>C</w:t>
                              </w:r>
                            </w:p>
                          </w:txbxContent>
                        </wps:txbx>
                        <wps:bodyPr wrap="square" rtlCol="0">
                          <a:noAutofit/>
                        </wps:bodyPr>
                      </wps:wsp>
                      <wps:wsp>
                        <wps:cNvPr id="64" name="CaixaDeTexto 13"/>
                        <wps:cNvSpPr txBox="1"/>
                        <wps:spPr>
                          <a:xfrm>
                            <a:off x="5909387" y="999859"/>
                            <a:ext cx="449756" cy="564679"/>
                          </a:xfrm>
                          <a:prstGeom prst="rect">
                            <a:avLst/>
                          </a:prstGeom>
                          <a:noFill/>
                        </wps:spPr>
                        <wps:txbx>
                          <w:txbxContent>
                            <w:p w14:paraId="32CB1F81" w14:textId="77777777" w:rsidR="001B6218" w:rsidRDefault="001B6218" w:rsidP="00791CE7">
                              <w:pPr>
                                <w:pStyle w:val="NormalWeb"/>
                                <w:spacing w:before="0" w:beforeAutospacing="0" w:after="0" w:afterAutospacing="0"/>
                              </w:pPr>
                              <w:r>
                                <w:rPr>
                                  <w:rFonts w:ascii="Arial" w:hAnsi="Arial" w:cs="Arial"/>
                                  <w:b/>
                                  <w:bCs/>
                                  <w:color w:val="000000" w:themeColor="text1"/>
                                  <w:kern w:val="24"/>
                                  <w:sz w:val="48"/>
                                  <w:szCs w:val="48"/>
                                </w:rPr>
                                <w:t>D</w:t>
                              </w:r>
                            </w:p>
                          </w:txbxContent>
                        </wps:txbx>
                        <wps:bodyPr wrap="square" rtlCol="0">
                          <a:noAutofit/>
                        </wps:bodyPr>
                      </wps:wsp>
                      <wps:wsp>
                        <wps:cNvPr id="65" name="CaixaDeTexto 14"/>
                        <wps:cNvSpPr txBox="1"/>
                        <wps:spPr>
                          <a:xfrm>
                            <a:off x="5850284" y="3404005"/>
                            <a:ext cx="449756" cy="564679"/>
                          </a:xfrm>
                          <a:prstGeom prst="rect">
                            <a:avLst/>
                          </a:prstGeom>
                          <a:noFill/>
                        </wps:spPr>
                        <wps:txbx>
                          <w:txbxContent>
                            <w:p w14:paraId="358462A5" w14:textId="77777777" w:rsidR="001B6218" w:rsidRDefault="001B6218" w:rsidP="00791CE7">
                              <w:pPr>
                                <w:pStyle w:val="NormalWeb"/>
                                <w:spacing w:before="0" w:beforeAutospacing="0" w:after="0" w:afterAutospacing="0"/>
                              </w:pPr>
                              <w:r>
                                <w:rPr>
                                  <w:rFonts w:ascii="Arial" w:hAnsi="Arial" w:cs="Arial"/>
                                  <w:b/>
                                  <w:bCs/>
                                  <w:color w:val="000000" w:themeColor="text1"/>
                                  <w:kern w:val="24"/>
                                  <w:sz w:val="48"/>
                                  <w:szCs w:val="48"/>
                                </w:rPr>
                                <w:t>E</w:t>
                              </w:r>
                            </w:p>
                          </w:txbxContent>
                        </wps:txbx>
                        <wps:bodyPr wrap="square" rtlCol="0">
                          <a:noAutofit/>
                        </wps:bodyPr>
                      </wps:wsp>
                    </wpg:wgp>
                  </a:graphicData>
                </a:graphic>
              </wp:inline>
            </w:drawing>
          </mc:Choice>
          <mc:Fallback>
            <w:pict>
              <v:group w14:anchorId="6B091B5B" id="Grupo 2" o:spid="_x0000_s1049" style="width:672.85pt;height:353.15pt;mso-position-horizontal-relative:char;mso-position-vertical-relative:line" coordsize="115674,66700"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">
                <v:group id="Grupo 54" o:spid="_x0000_s1050" style="position:absolute;left:3379;top:2308;width:112295;height:64392" coordorigin="3379,2308" coordsize="112295,64391"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">
                  <v:shape id="Imagem 55" o:spid="_x0000_s1051" type="#_x0000_t75" style="position:absolute;left:3379;top:2308;width:54000;height:2098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">
                    <v:imagedata r:id="rId51" o:title=""/>
                    <v:path arrowok="t"/>
                  </v:shape>
                  <v:group id="Grupo 56" o:spid="_x0000_s1052" style="position:absolute;left:3379;top:12800;width:112295;height:53900" coordorigin="3379,12800" coordsize="112295,539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">
                    <v:shape id="Imagem 57" o:spid="_x0000_s1053" type="#_x0000_t75" style="position:absolute;left:61674;top:36349;width:54000;height:2173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">
                      <v:imagedata r:id="rId52" o:title=""/>
                      <v:path arrowok="t"/>
                    </v:shape>
                    <v:shape id="Imagem 58" o:spid="_x0000_s1054" type="#_x0000_t75" style="position:absolute;left:3379;top:24717;width:54000;height:19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">
                      <v:imagedata r:id="rId53" o:title=""/>
                      <v:path arrowok="t"/>
                    </v:shape>
                    <v:shape id="Imagem 59" o:spid="_x0000_s1055" type="#_x0000_t75" style="position:absolute;left:3379;top:47215;width:54000;height:1948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">
                      <v:imagedata r:id="rId54" o:title=""/>
                      <v:path arrowok="t"/>
                    </v:shape>
                    <v:shape id="Imagem 60" o:spid="_x0000_s1056" type="#_x0000_t75" style="position:absolute;left:61674;top:12800;width:54000;height:1885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">
                      <v:imagedata r:id="rId55" o:title=""/>
                      <v:path arrowok="t"/>
                    </v:shape>
                  </v:group>
                </v:group>
                <v:shape id="CaixaDeTexto 1" o:spid="_x0000_s1057" type="#_x0000_t202" style="position:absolute;width:4507;height:5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" filled="f" stroked="f">
                  <v:textbox>
                    <w:txbxContent>
                      <w:p w14:paraId="097BB07D" w14:textId="77777777" w:rsidR="001B6218" w:rsidRDefault="001B6218" w:rsidP="00791CE7">
                        <w:pPr>
                          <w:pStyle w:val="NormalWeb"/>
                          <w:spacing w:before="0" w:beforeAutospacing="0" w:after="0" w:afterAutospacing="0"/>
                        </w:pPr>
                        <w:r>
                          <w:rPr>
                            <w:rFonts w:ascii="Arial" w:hAnsi="Arial" w:cs="Arial"/>
                            <w:b/>
                            <w:bCs/>
                            <w:color w:val="000000" w:themeColor="text1"/>
                            <w:kern w:val="24"/>
                            <w:sz w:val="48"/>
                            <w:szCs w:val="48"/>
                          </w:rPr>
                          <w:t>A</w:t>
                        </w:r>
                      </w:p>
                    </w:txbxContent>
                  </v:textbox>
                </v:shape>
                <v:shape id="CaixaDeTexto 11" o:spid="_x0000_s1058" type="#_x0000_t202" style="position:absolute;top:23032;width:4507;height:5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" filled="f" stroked="f">
                  <v:textbox>
                    <w:txbxContent>
                      <w:p w14:paraId="692E4ED9" w14:textId="77777777" w:rsidR="001B6218" w:rsidRDefault="001B6218" w:rsidP="00791CE7">
                        <w:pPr>
                          <w:pStyle w:val="NormalWeb"/>
                          <w:spacing w:before="0" w:beforeAutospacing="0" w:after="0" w:afterAutospacing="0"/>
                        </w:pPr>
                        <w:r>
                          <w:rPr>
                            <w:rFonts w:ascii="Arial" w:hAnsi="Arial" w:cs="Arial"/>
                            <w:b/>
                            <w:bCs/>
                            <w:color w:val="000000" w:themeColor="text1"/>
                            <w:kern w:val="24"/>
                            <w:sz w:val="48"/>
                            <w:szCs w:val="48"/>
                          </w:rPr>
                          <w:t>B</w:t>
                        </w:r>
                      </w:p>
                    </w:txbxContent>
                  </v:textbox>
                </v:shape>
                <v:shape id="CaixaDeTexto 12" o:spid="_x0000_s1059" type="#_x0000_t202" style="position:absolute;left:391;top:45182;width:4507;height:5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" filled="f" stroked="f">
                  <v:textbox>
                    <w:txbxContent>
                      <w:p w14:paraId="3093D7D0" w14:textId="77777777" w:rsidR="001B6218" w:rsidRDefault="001B6218" w:rsidP="00791CE7">
                        <w:pPr>
                          <w:pStyle w:val="NormalWeb"/>
                          <w:spacing w:before="0" w:beforeAutospacing="0" w:after="0" w:afterAutospacing="0"/>
                        </w:pPr>
                        <w:r>
                          <w:rPr>
                            <w:rFonts w:ascii="Arial" w:hAnsi="Arial" w:cs="Arial"/>
                            <w:b/>
                            <w:bCs/>
                            <w:color w:val="000000" w:themeColor="text1"/>
                            <w:kern w:val="24"/>
                            <w:sz w:val="48"/>
                            <w:szCs w:val="48"/>
                          </w:rPr>
                          <w:t>C</w:t>
                        </w:r>
                      </w:p>
                    </w:txbxContent>
                  </v:textbox>
                </v:shape>
                <v:shape id="CaixaDeTexto 13" o:spid="_x0000_s1060" type="#_x0000_t202" style="position:absolute;left:59093;top:9998;width:4498;height:564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" filled="f" stroked="f">
                  <v:textbox>
                    <w:txbxContent>
                      <w:p w14:paraId="32CB1F81" w14:textId="77777777" w:rsidR="001B6218" w:rsidRDefault="001B6218" w:rsidP="00791CE7">
                        <w:pPr>
                          <w:pStyle w:val="NormalWeb"/>
                          <w:spacing w:before="0" w:beforeAutospacing="0" w:after="0" w:afterAutospacing="0"/>
                        </w:pPr>
                        <w:r>
                          <w:rPr>
                            <w:rFonts w:ascii="Arial" w:hAnsi="Arial" w:cs="Arial"/>
                            <w:b/>
                            <w:bCs/>
                            <w:color w:val="000000" w:themeColor="text1"/>
                            <w:kern w:val="24"/>
                            <w:sz w:val="48"/>
                            <w:szCs w:val="48"/>
                          </w:rPr>
                          <w:t>D</w:t>
                        </w:r>
                      </w:p>
                    </w:txbxContent>
                  </v:textbox>
                </v:shape>
                <v:shape id="CaixaDeTexto 14" o:spid="_x0000_s1061" type="#_x0000_t202" style="position:absolute;left:58502;top:34040;width:4498;height:564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" filled="f" stroked="f">
                  <v:textbox>
                    <w:txbxContent>
                      <w:p w14:paraId="358462A5" w14:textId="77777777" w:rsidR="001B6218" w:rsidRDefault="001B6218" w:rsidP="00791CE7">
                        <w:pPr>
                          <w:pStyle w:val="NormalWeb"/>
                          <w:spacing w:before="0" w:beforeAutospacing="0" w:after="0" w:afterAutospacing="0"/>
                        </w:pPr>
                        <w:r>
                          <w:rPr>
                            <w:rFonts w:ascii="Arial" w:hAnsi="Arial" w:cs="Arial"/>
                            <w:b/>
                            <w:bCs/>
                            <w:color w:val="000000" w:themeColor="text1"/>
                            <w:kern w:val="24"/>
                            <w:sz w:val="48"/>
                            <w:szCs w:val="48"/>
                          </w:rPr>
                          <w:t>E</w:t>
                        </w:r>
                      </w:p>
                    </w:txbxContent>
                  </v:textbox>
                </v:shape>
                <w10:anchorlock/>
              </v:group>
            </w:pict>
          </mc:Fallback>
        </mc:AlternateContent>
      </w:r>
    </w:p>
    <w:p w14:paraId="35BC091F" w14:textId="77777777" w:rsidR="00791CE7" w:rsidRDefault="00791CE7" w:rsidP="00AB0FD6">
      <w:pPr>
        <w:pStyle w:val="Legenda"/>
        <w:keepNext/>
        <w:rPr>
          <w:lang w:val="en-US"/>
        </w:rPr>
        <w:sectPr w:rsidR="00791CE7" w:rsidSect="007B2B80">
          <w:pgSz w:w="16838" w:h="11906" w:orient="landscape"/>
          <w:pgMar w:top="1701" w:right="678" w:bottom="1701" w:left="1417" w:header="708" w:footer="708" w:gutter="0"/>
          <w:cols w:space="708"/>
          <w:docGrid w:linePitch="360"/>
        </w:sectPr>
      </w:pPr>
    </w:p>
    <w:p w14:paraId="62E0F6D3" w14:textId="79E585D5" w:rsidR="00AB0FD6" w:rsidRPr="00AB0FD6" w:rsidRDefault="00AB0FD6" w:rsidP="00AB0FD6">
      <w:pPr>
        <w:pStyle w:val="Legenda"/>
        <w:keepNext/>
        <w:rPr>
          <w:lang w:val="en-US"/>
        </w:rPr>
      </w:pPr>
      <w:bookmarkStart w:id="19" w:name="_Toc462917485"/>
      <w:r w:rsidRPr="006E0716">
        <w:rPr>
          <w:rStyle w:val="Cabealho1Carter"/>
          <w:i w:val="0"/>
          <w:sz w:val="16"/>
          <w:szCs w:val="16"/>
          <w:lang w:val="en-US"/>
        </w:rPr>
        <w:lastRenderedPageBreak/>
        <w:t xml:space="preserve">Supplementary table </w:t>
      </w:r>
      <w:r w:rsidR="00791CE7" w:rsidRPr="006E0716">
        <w:rPr>
          <w:rStyle w:val="Cabealho1Carter"/>
          <w:i w:val="0"/>
          <w:sz w:val="16"/>
          <w:szCs w:val="16"/>
          <w:lang w:val="en-US"/>
        </w:rPr>
        <w:t>3</w:t>
      </w:r>
      <w:r w:rsidRPr="006E0716">
        <w:rPr>
          <w:rStyle w:val="Cabealho1Carter"/>
          <w:i w:val="0"/>
          <w:sz w:val="16"/>
          <w:szCs w:val="16"/>
          <w:lang w:val="en-US"/>
        </w:rPr>
        <w:t xml:space="preserve"> –</w:t>
      </w:r>
      <w:bookmarkEnd w:id="19"/>
      <w:r>
        <w:rPr>
          <w:lang w:val="en-US"/>
        </w:rPr>
        <w:t xml:space="preserve"> Taxonomic representation of </w:t>
      </w:r>
      <w:r w:rsidR="002C09F4">
        <w:rPr>
          <w:lang w:val="en-US"/>
        </w:rPr>
        <w:t>the</w:t>
      </w:r>
      <w:r>
        <w:rPr>
          <w:lang w:val="en-US"/>
        </w:rPr>
        <w:t xml:space="preserve"> microorganism </w:t>
      </w:r>
      <w:r w:rsidR="002C09F4">
        <w:rPr>
          <w:lang w:val="en-US"/>
        </w:rPr>
        <w:t>identified in the subway system.</w:t>
      </w:r>
    </w:p>
    <w:tbl>
      <w:tblPr>
        <w:tblW w:w="15098" w:type="dxa"/>
        <w:tblLook w:val="04A0" w:firstRow="1" w:lastRow="0" w:firstColumn="1" w:lastColumn="0" w:noHBand="0" w:noVBand="1"/>
      </w:tblPr>
      <w:tblGrid>
        <w:gridCol w:w="975"/>
        <w:gridCol w:w="2236"/>
        <w:gridCol w:w="2255"/>
        <w:gridCol w:w="1926"/>
        <w:gridCol w:w="2247"/>
        <w:gridCol w:w="2222"/>
        <w:gridCol w:w="3237"/>
      </w:tblGrid>
      <w:tr w:rsidR="00AB0FD6" w:rsidRPr="002C09F4" w14:paraId="7C053E44" w14:textId="77777777" w:rsidTr="005F137C">
        <w:trPr>
          <w:trHeight w:val="315"/>
        </w:trPr>
        <w:tc>
          <w:tcPr>
            <w:tcW w:w="975" w:type="dxa"/>
            <w:tcBorders>
              <w:top w:val="single" w:sz="8" w:space="0" w:color="auto"/>
              <w:left w:val="nil"/>
              <w:bottom w:val="single" w:sz="8" w:space="0" w:color="auto"/>
              <w:right w:val="nil"/>
            </w:tcBorders>
            <w:shd w:val="clear" w:color="auto" w:fill="99BFEB"/>
            <w:noWrap/>
            <w:vAlign w:val="bottom"/>
            <w:hideMark/>
          </w:tcPr>
          <w:p w14:paraId="7EF00704" w14:textId="77777777" w:rsidR="00AB0FD6" w:rsidRPr="002C09F4" w:rsidRDefault="00AB0FD6" w:rsidP="00BF5291">
            <w:pPr>
              <w:spacing w:after="0" w:line="240" w:lineRule="auto"/>
              <w:rPr>
                <w:rFonts w:ascii="Arial" w:eastAsia="Times New Roman" w:hAnsi="Arial" w:cs="Arial"/>
                <w:b/>
                <w:bCs/>
                <w:color w:val="000000"/>
                <w:sz w:val="18"/>
                <w:szCs w:val="18"/>
                <w:lang w:val="en-US"/>
              </w:rPr>
            </w:pPr>
            <w:r w:rsidRPr="002C09F4">
              <w:rPr>
                <w:rFonts w:ascii="Arial" w:eastAsia="Times New Roman" w:hAnsi="Arial" w:cs="Arial"/>
                <w:b/>
                <w:bCs/>
                <w:color w:val="000000"/>
                <w:sz w:val="18"/>
                <w:szCs w:val="18"/>
                <w:lang w:val="en-US"/>
              </w:rPr>
              <w:t>Domain</w:t>
            </w:r>
          </w:p>
        </w:tc>
        <w:tc>
          <w:tcPr>
            <w:tcW w:w="2236" w:type="dxa"/>
            <w:tcBorders>
              <w:top w:val="single" w:sz="8" w:space="0" w:color="auto"/>
              <w:left w:val="nil"/>
              <w:bottom w:val="single" w:sz="8" w:space="0" w:color="auto"/>
              <w:right w:val="nil"/>
            </w:tcBorders>
            <w:shd w:val="clear" w:color="auto" w:fill="99BFEB"/>
            <w:noWrap/>
            <w:vAlign w:val="bottom"/>
            <w:hideMark/>
          </w:tcPr>
          <w:p w14:paraId="594A1478" w14:textId="77777777" w:rsidR="00AB0FD6" w:rsidRPr="002C09F4" w:rsidRDefault="00AB0FD6" w:rsidP="00BF5291">
            <w:pPr>
              <w:spacing w:after="0" w:line="240" w:lineRule="auto"/>
              <w:rPr>
                <w:rFonts w:ascii="Arial" w:eastAsia="Times New Roman" w:hAnsi="Arial" w:cs="Arial"/>
                <w:b/>
                <w:bCs/>
                <w:color w:val="000000"/>
                <w:sz w:val="18"/>
                <w:szCs w:val="18"/>
                <w:lang w:val="en-US"/>
              </w:rPr>
            </w:pPr>
            <w:r w:rsidRPr="002C09F4">
              <w:rPr>
                <w:rFonts w:ascii="Arial" w:eastAsia="Times New Roman" w:hAnsi="Arial" w:cs="Arial"/>
                <w:b/>
                <w:bCs/>
                <w:color w:val="000000"/>
                <w:sz w:val="18"/>
                <w:szCs w:val="18"/>
                <w:lang w:val="en-US"/>
              </w:rPr>
              <w:t>Phylum</w:t>
            </w:r>
          </w:p>
        </w:tc>
        <w:tc>
          <w:tcPr>
            <w:tcW w:w="2255" w:type="dxa"/>
            <w:tcBorders>
              <w:top w:val="single" w:sz="8" w:space="0" w:color="auto"/>
              <w:left w:val="nil"/>
              <w:bottom w:val="single" w:sz="8" w:space="0" w:color="auto"/>
              <w:right w:val="nil"/>
            </w:tcBorders>
            <w:shd w:val="clear" w:color="auto" w:fill="99BFEB"/>
            <w:noWrap/>
            <w:vAlign w:val="bottom"/>
            <w:hideMark/>
          </w:tcPr>
          <w:p w14:paraId="0A002EB7" w14:textId="77777777" w:rsidR="00AB0FD6" w:rsidRPr="002C09F4" w:rsidRDefault="00AB0FD6" w:rsidP="00BF5291">
            <w:pPr>
              <w:spacing w:after="0" w:line="240" w:lineRule="auto"/>
              <w:rPr>
                <w:rFonts w:ascii="Arial" w:eastAsia="Times New Roman" w:hAnsi="Arial" w:cs="Arial"/>
                <w:b/>
                <w:bCs/>
                <w:color w:val="000000"/>
                <w:sz w:val="18"/>
                <w:szCs w:val="18"/>
                <w:lang w:val="en-US"/>
              </w:rPr>
            </w:pPr>
            <w:r w:rsidRPr="002C09F4">
              <w:rPr>
                <w:rFonts w:ascii="Arial" w:eastAsia="Times New Roman" w:hAnsi="Arial" w:cs="Arial"/>
                <w:b/>
                <w:bCs/>
                <w:color w:val="000000"/>
                <w:sz w:val="18"/>
                <w:szCs w:val="18"/>
                <w:lang w:val="en-US"/>
              </w:rPr>
              <w:t>Class</w:t>
            </w:r>
          </w:p>
        </w:tc>
        <w:tc>
          <w:tcPr>
            <w:tcW w:w="1926" w:type="dxa"/>
            <w:tcBorders>
              <w:top w:val="single" w:sz="8" w:space="0" w:color="auto"/>
              <w:left w:val="nil"/>
              <w:bottom w:val="single" w:sz="8" w:space="0" w:color="auto"/>
              <w:right w:val="nil"/>
            </w:tcBorders>
            <w:shd w:val="clear" w:color="auto" w:fill="99BFEB"/>
            <w:noWrap/>
            <w:vAlign w:val="bottom"/>
            <w:hideMark/>
          </w:tcPr>
          <w:p w14:paraId="440CE445" w14:textId="77777777" w:rsidR="00AB0FD6" w:rsidRPr="002C09F4" w:rsidRDefault="00AB0FD6" w:rsidP="00BF5291">
            <w:pPr>
              <w:spacing w:after="0" w:line="240" w:lineRule="auto"/>
              <w:rPr>
                <w:rFonts w:ascii="Arial" w:eastAsia="Times New Roman" w:hAnsi="Arial" w:cs="Arial"/>
                <w:b/>
                <w:bCs/>
                <w:color w:val="000000"/>
                <w:sz w:val="18"/>
                <w:szCs w:val="18"/>
                <w:lang w:val="en-US"/>
              </w:rPr>
            </w:pPr>
            <w:r w:rsidRPr="002C09F4">
              <w:rPr>
                <w:rFonts w:ascii="Arial" w:eastAsia="Times New Roman" w:hAnsi="Arial" w:cs="Arial"/>
                <w:b/>
                <w:bCs/>
                <w:color w:val="000000"/>
                <w:sz w:val="18"/>
                <w:szCs w:val="18"/>
                <w:lang w:val="en-US"/>
              </w:rPr>
              <w:t>Order</w:t>
            </w:r>
          </w:p>
        </w:tc>
        <w:tc>
          <w:tcPr>
            <w:tcW w:w="2247" w:type="dxa"/>
            <w:tcBorders>
              <w:top w:val="single" w:sz="8" w:space="0" w:color="auto"/>
              <w:left w:val="nil"/>
              <w:bottom w:val="single" w:sz="8" w:space="0" w:color="auto"/>
              <w:right w:val="nil"/>
            </w:tcBorders>
            <w:shd w:val="clear" w:color="auto" w:fill="99BFEB"/>
            <w:noWrap/>
            <w:vAlign w:val="bottom"/>
            <w:hideMark/>
          </w:tcPr>
          <w:p w14:paraId="3D9DF0FA" w14:textId="77777777" w:rsidR="00AB0FD6" w:rsidRPr="002C09F4" w:rsidRDefault="00AB0FD6" w:rsidP="00BF5291">
            <w:pPr>
              <w:spacing w:after="0" w:line="240" w:lineRule="auto"/>
              <w:rPr>
                <w:rFonts w:ascii="Arial" w:eastAsia="Times New Roman" w:hAnsi="Arial" w:cs="Arial"/>
                <w:b/>
                <w:bCs/>
                <w:color w:val="000000"/>
                <w:sz w:val="18"/>
                <w:szCs w:val="18"/>
                <w:lang w:val="en-US"/>
              </w:rPr>
            </w:pPr>
            <w:r w:rsidRPr="002C09F4">
              <w:rPr>
                <w:rFonts w:ascii="Arial" w:eastAsia="Times New Roman" w:hAnsi="Arial" w:cs="Arial"/>
                <w:b/>
                <w:bCs/>
                <w:color w:val="000000"/>
                <w:sz w:val="18"/>
                <w:szCs w:val="18"/>
                <w:lang w:val="en-US"/>
              </w:rPr>
              <w:t>Family</w:t>
            </w:r>
          </w:p>
        </w:tc>
        <w:tc>
          <w:tcPr>
            <w:tcW w:w="2222" w:type="dxa"/>
            <w:tcBorders>
              <w:top w:val="single" w:sz="8" w:space="0" w:color="auto"/>
              <w:left w:val="nil"/>
              <w:bottom w:val="single" w:sz="8" w:space="0" w:color="auto"/>
              <w:right w:val="nil"/>
            </w:tcBorders>
            <w:shd w:val="clear" w:color="auto" w:fill="99BFEB"/>
            <w:noWrap/>
            <w:vAlign w:val="bottom"/>
            <w:hideMark/>
          </w:tcPr>
          <w:p w14:paraId="6F326C5A" w14:textId="77777777" w:rsidR="00AB0FD6" w:rsidRPr="002C09F4" w:rsidRDefault="00AB0FD6" w:rsidP="00BF5291">
            <w:pPr>
              <w:spacing w:after="0" w:line="240" w:lineRule="auto"/>
              <w:rPr>
                <w:rFonts w:ascii="Arial" w:eastAsia="Times New Roman" w:hAnsi="Arial" w:cs="Arial"/>
                <w:b/>
                <w:bCs/>
                <w:color w:val="000000"/>
                <w:sz w:val="18"/>
                <w:szCs w:val="18"/>
                <w:lang w:val="en-US"/>
              </w:rPr>
            </w:pPr>
            <w:r w:rsidRPr="002C09F4">
              <w:rPr>
                <w:rFonts w:ascii="Arial" w:eastAsia="Times New Roman" w:hAnsi="Arial" w:cs="Arial"/>
                <w:b/>
                <w:bCs/>
                <w:color w:val="000000"/>
                <w:sz w:val="18"/>
                <w:szCs w:val="18"/>
                <w:lang w:val="en-US"/>
              </w:rPr>
              <w:t>Genus</w:t>
            </w:r>
          </w:p>
        </w:tc>
        <w:tc>
          <w:tcPr>
            <w:tcW w:w="3237" w:type="dxa"/>
            <w:tcBorders>
              <w:top w:val="single" w:sz="8" w:space="0" w:color="auto"/>
              <w:left w:val="nil"/>
              <w:bottom w:val="single" w:sz="8" w:space="0" w:color="auto"/>
              <w:right w:val="nil"/>
            </w:tcBorders>
            <w:shd w:val="clear" w:color="auto" w:fill="99BFEB"/>
            <w:noWrap/>
            <w:vAlign w:val="bottom"/>
            <w:hideMark/>
          </w:tcPr>
          <w:p w14:paraId="7C73A81C" w14:textId="77777777" w:rsidR="00AB0FD6" w:rsidRPr="002C09F4" w:rsidRDefault="00AB0FD6" w:rsidP="00BF5291">
            <w:pPr>
              <w:spacing w:after="0" w:line="240" w:lineRule="auto"/>
              <w:rPr>
                <w:rFonts w:ascii="Arial" w:eastAsia="Times New Roman" w:hAnsi="Arial" w:cs="Arial"/>
                <w:b/>
                <w:bCs/>
                <w:color w:val="000000"/>
                <w:sz w:val="18"/>
                <w:szCs w:val="18"/>
                <w:lang w:val="en-US"/>
              </w:rPr>
            </w:pPr>
            <w:r w:rsidRPr="002C09F4">
              <w:rPr>
                <w:rFonts w:ascii="Arial" w:eastAsia="Times New Roman" w:hAnsi="Arial" w:cs="Arial"/>
                <w:b/>
                <w:bCs/>
                <w:color w:val="000000"/>
                <w:sz w:val="18"/>
                <w:szCs w:val="18"/>
                <w:lang w:val="en-US"/>
              </w:rPr>
              <w:t>Species</w:t>
            </w:r>
          </w:p>
        </w:tc>
      </w:tr>
      <w:tr w:rsidR="00AB0FD6" w:rsidRPr="002C09F4" w14:paraId="435ED845" w14:textId="77777777" w:rsidTr="000E6AB9">
        <w:trPr>
          <w:trHeight w:val="300"/>
        </w:trPr>
        <w:tc>
          <w:tcPr>
            <w:tcW w:w="975" w:type="dxa"/>
            <w:tcBorders>
              <w:top w:val="nil"/>
              <w:left w:val="nil"/>
              <w:bottom w:val="nil"/>
              <w:right w:val="nil"/>
            </w:tcBorders>
            <w:shd w:val="clear" w:color="auto" w:fill="auto"/>
            <w:noWrap/>
            <w:vAlign w:val="bottom"/>
            <w:hideMark/>
          </w:tcPr>
          <w:p w14:paraId="7032BFE5"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Bacteria</w:t>
            </w:r>
          </w:p>
        </w:tc>
        <w:tc>
          <w:tcPr>
            <w:tcW w:w="2236" w:type="dxa"/>
            <w:tcBorders>
              <w:top w:val="nil"/>
              <w:left w:val="nil"/>
              <w:bottom w:val="nil"/>
              <w:right w:val="nil"/>
            </w:tcBorders>
            <w:shd w:val="clear" w:color="auto" w:fill="auto"/>
            <w:noWrap/>
            <w:vAlign w:val="bottom"/>
            <w:hideMark/>
          </w:tcPr>
          <w:p w14:paraId="65F8A482"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Actinobacteria</w:t>
            </w:r>
          </w:p>
        </w:tc>
        <w:tc>
          <w:tcPr>
            <w:tcW w:w="2255" w:type="dxa"/>
            <w:tcBorders>
              <w:top w:val="nil"/>
              <w:left w:val="nil"/>
              <w:bottom w:val="nil"/>
              <w:right w:val="nil"/>
            </w:tcBorders>
            <w:shd w:val="clear" w:color="auto" w:fill="auto"/>
            <w:noWrap/>
            <w:vAlign w:val="bottom"/>
            <w:hideMark/>
          </w:tcPr>
          <w:p w14:paraId="0ECBF3DC"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Actinobacteria</w:t>
            </w:r>
          </w:p>
        </w:tc>
        <w:tc>
          <w:tcPr>
            <w:tcW w:w="1926" w:type="dxa"/>
            <w:tcBorders>
              <w:top w:val="nil"/>
              <w:left w:val="nil"/>
              <w:bottom w:val="nil"/>
              <w:right w:val="nil"/>
            </w:tcBorders>
            <w:shd w:val="clear" w:color="auto" w:fill="auto"/>
            <w:noWrap/>
            <w:vAlign w:val="bottom"/>
            <w:hideMark/>
          </w:tcPr>
          <w:p w14:paraId="4156F03A"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Actinomycetales</w:t>
            </w:r>
          </w:p>
        </w:tc>
        <w:tc>
          <w:tcPr>
            <w:tcW w:w="2247" w:type="dxa"/>
            <w:tcBorders>
              <w:top w:val="nil"/>
              <w:left w:val="nil"/>
              <w:bottom w:val="nil"/>
              <w:right w:val="nil"/>
            </w:tcBorders>
            <w:shd w:val="clear" w:color="auto" w:fill="auto"/>
            <w:noWrap/>
            <w:vAlign w:val="bottom"/>
            <w:hideMark/>
          </w:tcPr>
          <w:p w14:paraId="3F4AA87A"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Dermabacteraceae</w:t>
            </w:r>
          </w:p>
        </w:tc>
        <w:tc>
          <w:tcPr>
            <w:tcW w:w="2222" w:type="dxa"/>
            <w:tcBorders>
              <w:top w:val="nil"/>
              <w:left w:val="nil"/>
              <w:bottom w:val="nil"/>
              <w:right w:val="nil"/>
            </w:tcBorders>
            <w:shd w:val="clear" w:color="auto" w:fill="auto"/>
            <w:noWrap/>
            <w:vAlign w:val="bottom"/>
          </w:tcPr>
          <w:p w14:paraId="2E2E2E22"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3237" w:type="dxa"/>
            <w:tcBorders>
              <w:top w:val="nil"/>
              <w:left w:val="nil"/>
              <w:bottom w:val="nil"/>
              <w:right w:val="nil"/>
            </w:tcBorders>
            <w:shd w:val="clear" w:color="auto" w:fill="auto"/>
            <w:noWrap/>
            <w:vAlign w:val="bottom"/>
          </w:tcPr>
          <w:p w14:paraId="3CAC91B6" w14:textId="77777777" w:rsidR="00AB0FD6" w:rsidRPr="000E6AB9" w:rsidRDefault="00AB0FD6" w:rsidP="00BF5291">
            <w:pPr>
              <w:spacing w:after="0" w:line="240" w:lineRule="auto"/>
              <w:rPr>
                <w:rFonts w:ascii="Arial" w:eastAsia="Times New Roman" w:hAnsi="Arial" w:cs="Arial"/>
                <w:i/>
                <w:sz w:val="18"/>
                <w:szCs w:val="18"/>
                <w:lang w:val="en-US"/>
              </w:rPr>
            </w:pPr>
          </w:p>
        </w:tc>
      </w:tr>
      <w:tr w:rsidR="00AB0FD6" w:rsidRPr="002C09F4" w14:paraId="1B31C55A" w14:textId="77777777" w:rsidTr="00AB0FD6">
        <w:trPr>
          <w:trHeight w:val="300"/>
        </w:trPr>
        <w:tc>
          <w:tcPr>
            <w:tcW w:w="975" w:type="dxa"/>
            <w:tcBorders>
              <w:top w:val="nil"/>
              <w:left w:val="nil"/>
              <w:bottom w:val="nil"/>
              <w:right w:val="nil"/>
            </w:tcBorders>
            <w:shd w:val="clear" w:color="auto" w:fill="auto"/>
            <w:noWrap/>
            <w:vAlign w:val="bottom"/>
            <w:hideMark/>
          </w:tcPr>
          <w:p w14:paraId="289BB126" w14:textId="77777777" w:rsidR="00AB0FD6" w:rsidRPr="002C09F4" w:rsidRDefault="00AB0FD6" w:rsidP="00BF5291">
            <w:pPr>
              <w:spacing w:after="0" w:line="240" w:lineRule="auto"/>
              <w:rPr>
                <w:rFonts w:ascii="Arial" w:eastAsia="Times New Roman" w:hAnsi="Arial" w:cs="Arial"/>
                <w:sz w:val="18"/>
                <w:szCs w:val="18"/>
                <w:lang w:val="en-US"/>
              </w:rPr>
            </w:pPr>
          </w:p>
        </w:tc>
        <w:tc>
          <w:tcPr>
            <w:tcW w:w="2236" w:type="dxa"/>
            <w:tcBorders>
              <w:top w:val="nil"/>
              <w:left w:val="nil"/>
              <w:bottom w:val="nil"/>
              <w:right w:val="nil"/>
            </w:tcBorders>
            <w:shd w:val="clear" w:color="auto" w:fill="auto"/>
            <w:noWrap/>
            <w:vAlign w:val="bottom"/>
            <w:hideMark/>
          </w:tcPr>
          <w:p w14:paraId="77E7CFB9"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1318F302"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3F2F3E83"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single" w:sz="4" w:space="0" w:color="auto"/>
              <w:right w:val="nil"/>
            </w:tcBorders>
            <w:shd w:val="clear" w:color="auto" w:fill="auto"/>
            <w:noWrap/>
            <w:vAlign w:val="bottom"/>
            <w:hideMark/>
          </w:tcPr>
          <w:p w14:paraId="127DF691"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22" w:type="dxa"/>
            <w:tcBorders>
              <w:top w:val="nil"/>
              <w:left w:val="nil"/>
              <w:bottom w:val="single" w:sz="4" w:space="0" w:color="auto"/>
              <w:right w:val="nil"/>
            </w:tcBorders>
            <w:shd w:val="clear" w:color="auto" w:fill="auto"/>
            <w:noWrap/>
            <w:vAlign w:val="bottom"/>
            <w:hideMark/>
          </w:tcPr>
          <w:p w14:paraId="0568DD64"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Brachybacterium</w:t>
            </w:r>
          </w:p>
        </w:tc>
        <w:tc>
          <w:tcPr>
            <w:tcW w:w="3237" w:type="dxa"/>
            <w:tcBorders>
              <w:top w:val="nil"/>
              <w:left w:val="nil"/>
              <w:bottom w:val="single" w:sz="4" w:space="0" w:color="auto"/>
              <w:right w:val="nil"/>
            </w:tcBorders>
            <w:shd w:val="clear" w:color="auto" w:fill="auto"/>
            <w:noWrap/>
            <w:vAlign w:val="bottom"/>
            <w:hideMark/>
          </w:tcPr>
          <w:p w14:paraId="2301E819" w14:textId="6DB85DC7" w:rsidR="00AB0FD6"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Brachybacterium</w:t>
            </w:r>
            <w:r>
              <w:rPr>
                <w:rFonts w:ascii="Arial" w:eastAsia="Times New Roman" w:hAnsi="Arial" w:cs="Arial"/>
                <w:i/>
                <w:color w:val="000000"/>
                <w:sz w:val="18"/>
                <w:szCs w:val="18"/>
                <w:lang w:val="en-US"/>
              </w:rPr>
              <w:t xml:space="preserve"> </w:t>
            </w:r>
            <w:r w:rsidRPr="000E6AB9">
              <w:rPr>
                <w:rFonts w:ascii="Arial" w:eastAsia="Times New Roman" w:hAnsi="Arial" w:cs="Arial"/>
                <w:color w:val="000000"/>
                <w:sz w:val="18"/>
                <w:szCs w:val="18"/>
                <w:lang w:val="en-US"/>
              </w:rPr>
              <w:t>sp.</w:t>
            </w:r>
          </w:p>
        </w:tc>
      </w:tr>
      <w:tr w:rsidR="00AB0FD6" w:rsidRPr="002C09F4" w14:paraId="5EB2033E" w14:textId="77777777" w:rsidTr="00AB0FD6">
        <w:trPr>
          <w:trHeight w:val="300"/>
        </w:trPr>
        <w:tc>
          <w:tcPr>
            <w:tcW w:w="975" w:type="dxa"/>
            <w:tcBorders>
              <w:top w:val="nil"/>
              <w:left w:val="nil"/>
              <w:bottom w:val="nil"/>
              <w:right w:val="nil"/>
            </w:tcBorders>
            <w:shd w:val="clear" w:color="auto" w:fill="auto"/>
            <w:noWrap/>
            <w:vAlign w:val="bottom"/>
            <w:hideMark/>
          </w:tcPr>
          <w:p w14:paraId="5F6CBEFF"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69E82A68"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0AAFB598"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11D64B95"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single" w:sz="4" w:space="0" w:color="auto"/>
              <w:right w:val="nil"/>
            </w:tcBorders>
            <w:shd w:val="clear" w:color="auto" w:fill="auto"/>
            <w:noWrap/>
            <w:vAlign w:val="bottom"/>
            <w:hideMark/>
          </w:tcPr>
          <w:p w14:paraId="651E51EB"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Dermacoccaceae</w:t>
            </w:r>
          </w:p>
        </w:tc>
        <w:tc>
          <w:tcPr>
            <w:tcW w:w="2222" w:type="dxa"/>
            <w:tcBorders>
              <w:top w:val="nil"/>
              <w:left w:val="nil"/>
              <w:bottom w:val="single" w:sz="4" w:space="0" w:color="auto"/>
              <w:right w:val="nil"/>
            </w:tcBorders>
            <w:shd w:val="clear" w:color="auto" w:fill="auto"/>
            <w:noWrap/>
            <w:vAlign w:val="bottom"/>
            <w:hideMark/>
          </w:tcPr>
          <w:p w14:paraId="57398673"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Dermacoccus</w:t>
            </w:r>
          </w:p>
        </w:tc>
        <w:tc>
          <w:tcPr>
            <w:tcW w:w="3237" w:type="dxa"/>
            <w:tcBorders>
              <w:top w:val="nil"/>
              <w:left w:val="nil"/>
              <w:bottom w:val="single" w:sz="4" w:space="0" w:color="auto"/>
              <w:right w:val="nil"/>
            </w:tcBorders>
            <w:shd w:val="clear" w:color="auto" w:fill="auto"/>
            <w:noWrap/>
            <w:vAlign w:val="bottom"/>
            <w:hideMark/>
          </w:tcPr>
          <w:p w14:paraId="54E7E110" w14:textId="77777777"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 xml:space="preserve">Dermacoccus </w:t>
            </w:r>
            <w:r w:rsidRPr="000E6AB9">
              <w:rPr>
                <w:rFonts w:ascii="Arial" w:eastAsia="Times New Roman" w:hAnsi="Arial" w:cs="Arial"/>
                <w:color w:val="000000"/>
                <w:sz w:val="18"/>
                <w:szCs w:val="18"/>
                <w:lang w:val="en-US"/>
              </w:rPr>
              <w:t>sp Ellin185</w:t>
            </w:r>
          </w:p>
        </w:tc>
      </w:tr>
      <w:tr w:rsidR="00AB0FD6" w:rsidRPr="002C09F4" w14:paraId="608BD291" w14:textId="77777777" w:rsidTr="00AB0FD6">
        <w:trPr>
          <w:trHeight w:val="300"/>
        </w:trPr>
        <w:tc>
          <w:tcPr>
            <w:tcW w:w="975" w:type="dxa"/>
            <w:tcBorders>
              <w:top w:val="nil"/>
              <w:left w:val="nil"/>
              <w:bottom w:val="nil"/>
              <w:right w:val="nil"/>
            </w:tcBorders>
            <w:shd w:val="clear" w:color="auto" w:fill="auto"/>
            <w:noWrap/>
            <w:vAlign w:val="bottom"/>
            <w:hideMark/>
          </w:tcPr>
          <w:p w14:paraId="6E3358F5"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42E89D60"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70EA34C7"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63F7AC61"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2F9CE945"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Micrococcaceae</w:t>
            </w:r>
          </w:p>
        </w:tc>
        <w:tc>
          <w:tcPr>
            <w:tcW w:w="2222" w:type="dxa"/>
            <w:tcBorders>
              <w:top w:val="nil"/>
              <w:left w:val="nil"/>
              <w:bottom w:val="nil"/>
              <w:right w:val="nil"/>
            </w:tcBorders>
            <w:shd w:val="clear" w:color="auto" w:fill="auto"/>
            <w:noWrap/>
            <w:vAlign w:val="bottom"/>
            <w:hideMark/>
          </w:tcPr>
          <w:p w14:paraId="31ADC25A"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Kocuria</w:t>
            </w:r>
          </w:p>
        </w:tc>
        <w:tc>
          <w:tcPr>
            <w:tcW w:w="3237" w:type="dxa"/>
            <w:tcBorders>
              <w:top w:val="nil"/>
              <w:left w:val="nil"/>
              <w:bottom w:val="nil"/>
              <w:right w:val="nil"/>
            </w:tcBorders>
            <w:shd w:val="clear" w:color="auto" w:fill="auto"/>
            <w:noWrap/>
            <w:vAlign w:val="bottom"/>
            <w:hideMark/>
          </w:tcPr>
          <w:p w14:paraId="7205B8B4" w14:textId="42519C73"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Kocuria</w:t>
            </w:r>
            <w:r w:rsidR="000E6AB9">
              <w:rPr>
                <w:rFonts w:ascii="Arial" w:eastAsia="Times New Roman" w:hAnsi="Arial" w:cs="Arial"/>
                <w:i/>
                <w:color w:val="000000"/>
                <w:sz w:val="18"/>
                <w:szCs w:val="18"/>
                <w:lang w:val="en-US"/>
              </w:rPr>
              <w:t xml:space="preserve"> sp.</w:t>
            </w:r>
          </w:p>
        </w:tc>
      </w:tr>
      <w:tr w:rsidR="00AB0FD6" w:rsidRPr="002C09F4" w14:paraId="38C6A6AF" w14:textId="77777777" w:rsidTr="00AB0FD6">
        <w:trPr>
          <w:trHeight w:val="300"/>
        </w:trPr>
        <w:tc>
          <w:tcPr>
            <w:tcW w:w="975" w:type="dxa"/>
            <w:tcBorders>
              <w:top w:val="nil"/>
              <w:left w:val="nil"/>
              <w:bottom w:val="nil"/>
              <w:right w:val="nil"/>
            </w:tcBorders>
            <w:shd w:val="clear" w:color="auto" w:fill="auto"/>
            <w:noWrap/>
            <w:vAlign w:val="bottom"/>
            <w:hideMark/>
          </w:tcPr>
          <w:p w14:paraId="6F19E435"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4F54B5CC"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7FCF265A"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48FF4354"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single" w:sz="4" w:space="0" w:color="auto"/>
              <w:right w:val="nil"/>
            </w:tcBorders>
            <w:shd w:val="clear" w:color="auto" w:fill="auto"/>
            <w:noWrap/>
            <w:vAlign w:val="bottom"/>
            <w:hideMark/>
          </w:tcPr>
          <w:p w14:paraId="03C6D871"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22" w:type="dxa"/>
            <w:tcBorders>
              <w:top w:val="nil"/>
              <w:left w:val="nil"/>
              <w:bottom w:val="single" w:sz="4" w:space="0" w:color="auto"/>
              <w:right w:val="nil"/>
            </w:tcBorders>
            <w:shd w:val="clear" w:color="auto" w:fill="auto"/>
            <w:noWrap/>
            <w:vAlign w:val="bottom"/>
            <w:hideMark/>
          </w:tcPr>
          <w:p w14:paraId="7E6A223E"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Kocuria</w:t>
            </w:r>
          </w:p>
        </w:tc>
        <w:tc>
          <w:tcPr>
            <w:tcW w:w="3237" w:type="dxa"/>
            <w:tcBorders>
              <w:top w:val="nil"/>
              <w:left w:val="nil"/>
              <w:bottom w:val="single" w:sz="4" w:space="0" w:color="auto"/>
              <w:right w:val="nil"/>
            </w:tcBorders>
            <w:shd w:val="clear" w:color="auto" w:fill="auto"/>
            <w:noWrap/>
            <w:vAlign w:val="bottom"/>
            <w:hideMark/>
          </w:tcPr>
          <w:p w14:paraId="48B09165" w14:textId="23AEADB8"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K</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rhizophila</w:t>
            </w:r>
          </w:p>
        </w:tc>
      </w:tr>
      <w:tr w:rsidR="00AB0FD6" w:rsidRPr="002C09F4" w14:paraId="0C8406A4" w14:textId="77777777" w:rsidTr="00AB0FD6">
        <w:trPr>
          <w:trHeight w:val="300"/>
        </w:trPr>
        <w:tc>
          <w:tcPr>
            <w:tcW w:w="975" w:type="dxa"/>
            <w:tcBorders>
              <w:top w:val="nil"/>
              <w:left w:val="nil"/>
              <w:bottom w:val="nil"/>
              <w:right w:val="nil"/>
            </w:tcBorders>
            <w:shd w:val="clear" w:color="auto" w:fill="auto"/>
            <w:noWrap/>
            <w:vAlign w:val="bottom"/>
            <w:hideMark/>
          </w:tcPr>
          <w:p w14:paraId="37F55CFE"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5AFD58CF"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4444E38D"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21DA76B6"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5508D977"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Micrococcaceae</w:t>
            </w:r>
          </w:p>
        </w:tc>
        <w:tc>
          <w:tcPr>
            <w:tcW w:w="2222" w:type="dxa"/>
            <w:tcBorders>
              <w:top w:val="nil"/>
              <w:left w:val="nil"/>
              <w:bottom w:val="single" w:sz="4" w:space="0" w:color="auto"/>
              <w:right w:val="nil"/>
            </w:tcBorders>
            <w:shd w:val="clear" w:color="auto" w:fill="auto"/>
            <w:noWrap/>
            <w:vAlign w:val="bottom"/>
            <w:hideMark/>
          </w:tcPr>
          <w:p w14:paraId="4F8B90A8"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Micrococcus</w:t>
            </w:r>
          </w:p>
        </w:tc>
        <w:tc>
          <w:tcPr>
            <w:tcW w:w="3237" w:type="dxa"/>
            <w:tcBorders>
              <w:top w:val="nil"/>
              <w:left w:val="nil"/>
              <w:bottom w:val="single" w:sz="4" w:space="0" w:color="auto"/>
              <w:right w:val="nil"/>
            </w:tcBorders>
            <w:shd w:val="clear" w:color="auto" w:fill="auto"/>
            <w:noWrap/>
            <w:vAlign w:val="bottom"/>
            <w:hideMark/>
          </w:tcPr>
          <w:p w14:paraId="3839627C" w14:textId="005C3A33"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M</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luteus</w:t>
            </w:r>
          </w:p>
        </w:tc>
      </w:tr>
      <w:tr w:rsidR="00AB0FD6" w:rsidRPr="002C09F4" w14:paraId="6D9BF540" w14:textId="77777777" w:rsidTr="00AB0FD6">
        <w:trPr>
          <w:trHeight w:val="300"/>
        </w:trPr>
        <w:tc>
          <w:tcPr>
            <w:tcW w:w="975" w:type="dxa"/>
            <w:tcBorders>
              <w:top w:val="nil"/>
              <w:left w:val="nil"/>
              <w:bottom w:val="nil"/>
              <w:right w:val="nil"/>
            </w:tcBorders>
            <w:shd w:val="clear" w:color="auto" w:fill="auto"/>
            <w:noWrap/>
            <w:vAlign w:val="bottom"/>
            <w:hideMark/>
          </w:tcPr>
          <w:p w14:paraId="3FFF8204"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482BB562"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4FDA59F3"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06B9A7F5"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1B6D0BF7"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4170D1C8"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Rothia</w:t>
            </w:r>
          </w:p>
        </w:tc>
        <w:tc>
          <w:tcPr>
            <w:tcW w:w="3237" w:type="dxa"/>
            <w:tcBorders>
              <w:top w:val="nil"/>
              <w:left w:val="nil"/>
              <w:bottom w:val="nil"/>
              <w:right w:val="nil"/>
            </w:tcBorders>
            <w:shd w:val="clear" w:color="auto" w:fill="auto"/>
            <w:noWrap/>
            <w:vAlign w:val="bottom"/>
            <w:hideMark/>
          </w:tcPr>
          <w:p w14:paraId="202CB156" w14:textId="5FEEBFEC" w:rsidR="00AB0FD6"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Rothia</w:t>
            </w:r>
            <w:r>
              <w:rPr>
                <w:rFonts w:ascii="Arial" w:eastAsia="Times New Roman" w:hAnsi="Arial" w:cs="Arial"/>
                <w:i/>
                <w:color w:val="000000"/>
                <w:sz w:val="18"/>
                <w:szCs w:val="18"/>
                <w:lang w:val="en-US"/>
              </w:rPr>
              <w:t xml:space="preserve"> </w:t>
            </w:r>
            <w:r w:rsidRPr="000E6AB9">
              <w:rPr>
                <w:rFonts w:ascii="Arial" w:eastAsia="Times New Roman" w:hAnsi="Arial" w:cs="Arial"/>
                <w:color w:val="000000"/>
                <w:sz w:val="18"/>
                <w:szCs w:val="18"/>
                <w:lang w:val="en-US"/>
              </w:rPr>
              <w:t>sp.</w:t>
            </w:r>
          </w:p>
        </w:tc>
      </w:tr>
      <w:tr w:rsidR="00AB0FD6" w:rsidRPr="002C09F4" w14:paraId="1D1D27C8" w14:textId="77777777" w:rsidTr="00AB0FD6">
        <w:trPr>
          <w:trHeight w:val="300"/>
        </w:trPr>
        <w:tc>
          <w:tcPr>
            <w:tcW w:w="975" w:type="dxa"/>
            <w:tcBorders>
              <w:top w:val="nil"/>
              <w:left w:val="nil"/>
              <w:bottom w:val="nil"/>
              <w:right w:val="nil"/>
            </w:tcBorders>
            <w:shd w:val="clear" w:color="auto" w:fill="auto"/>
            <w:noWrap/>
            <w:vAlign w:val="bottom"/>
            <w:hideMark/>
          </w:tcPr>
          <w:p w14:paraId="131C7D42" w14:textId="77777777" w:rsidR="00AB0FD6" w:rsidRPr="002C09F4" w:rsidRDefault="00AB0FD6" w:rsidP="00BF5291">
            <w:pPr>
              <w:spacing w:after="0" w:line="240" w:lineRule="auto"/>
              <w:rPr>
                <w:rFonts w:ascii="Arial" w:eastAsia="Times New Roman" w:hAnsi="Arial" w:cs="Arial"/>
                <w:sz w:val="18"/>
                <w:szCs w:val="18"/>
                <w:lang w:val="en-US"/>
              </w:rPr>
            </w:pPr>
          </w:p>
        </w:tc>
        <w:tc>
          <w:tcPr>
            <w:tcW w:w="2236" w:type="dxa"/>
            <w:tcBorders>
              <w:top w:val="nil"/>
              <w:left w:val="nil"/>
              <w:bottom w:val="nil"/>
              <w:right w:val="nil"/>
            </w:tcBorders>
            <w:shd w:val="clear" w:color="auto" w:fill="auto"/>
            <w:noWrap/>
            <w:vAlign w:val="bottom"/>
            <w:hideMark/>
          </w:tcPr>
          <w:p w14:paraId="46FDFAC2"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1889BDA5"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773D1C42"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7E720E74"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78A1695B" w14:textId="77777777" w:rsidR="00AB0FD6" w:rsidRPr="002C09F4" w:rsidRDefault="00AB0FD6"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6353B394" w14:textId="188C1EC5"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R</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dentocariosa</w:t>
            </w:r>
          </w:p>
        </w:tc>
      </w:tr>
      <w:tr w:rsidR="00AB0FD6" w:rsidRPr="002C09F4" w14:paraId="759FE804" w14:textId="77777777" w:rsidTr="00AB0FD6">
        <w:trPr>
          <w:trHeight w:val="300"/>
        </w:trPr>
        <w:tc>
          <w:tcPr>
            <w:tcW w:w="975" w:type="dxa"/>
            <w:tcBorders>
              <w:top w:val="nil"/>
              <w:left w:val="nil"/>
              <w:bottom w:val="nil"/>
              <w:right w:val="nil"/>
            </w:tcBorders>
            <w:shd w:val="clear" w:color="auto" w:fill="auto"/>
            <w:noWrap/>
            <w:vAlign w:val="bottom"/>
            <w:hideMark/>
          </w:tcPr>
          <w:p w14:paraId="028BF688"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4E7D6ED6"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3D11E0C3"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71E85B39"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single" w:sz="4" w:space="0" w:color="auto"/>
              <w:right w:val="nil"/>
            </w:tcBorders>
            <w:shd w:val="clear" w:color="auto" w:fill="auto"/>
            <w:noWrap/>
            <w:vAlign w:val="bottom"/>
            <w:hideMark/>
          </w:tcPr>
          <w:p w14:paraId="7A00975C"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22" w:type="dxa"/>
            <w:tcBorders>
              <w:top w:val="nil"/>
              <w:left w:val="nil"/>
              <w:bottom w:val="single" w:sz="4" w:space="0" w:color="auto"/>
              <w:right w:val="nil"/>
            </w:tcBorders>
            <w:shd w:val="clear" w:color="auto" w:fill="auto"/>
            <w:noWrap/>
            <w:vAlign w:val="bottom"/>
            <w:hideMark/>
          </w:tcPr>
          <w:p w14:paraId="03BB95CB"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 </w:t>
            </w:r>
          </w:p>
        </w:tc>
        <w:tc>
          <w:tcPr>
            <w:tcW w:w="3237" w:type="dxa"/>
            <w:tcBorders>
              <w:top w:val="nil"/>
              <w:left w:val="nil"/>
              <w:bottom w:val="single" w:sz="4" w:space="0" w:color="auto"/>
              <w:right w:val="nil"/>
            </w:tcBorders>
            <w:shd w:val="clear" w:color="auto" w:fill="auto"/>
            <w:noWrap/>
            <w:vAlign w:val="bottom"/>
            <w:hideMark/>
          </w:tcPr>
          <w:p w14:paraId="4E6E397A" w14:textId="57470334"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R</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mucilaginosa</w:t>
            </w:r>
          </w:p>
        </w:tc>
      </w:tr>
      <w:tr w:rsidR="00AB0FD6" w:rsidRPr="002C09F4" w14:paraId="7B5BF47B" w14:textId="77777777" w:rsidTr="00AB0FD6">
        <w:trPr>
          <w:trHeight w:val="300"/>
        </w:trPr>
        <w:tc>
          <w:tcPr>
            <w:tcW w:w="975" w:type="dxa"/>
            <w:tcBorders>
              <w:top w:val="nil"/>
              <w:left w:val="nil"/>
              <w:bottom w:val="nil"/>
              <w:right w:val="nil"/>
            </w:tcBorders>
            <w:shd w:val="clear" w:color="auto" w:fill="auto"/>
            <w:noWrap/>
            <w:vAlign w:val="bottom"/>
            <w:hideMark/>
          </w:tcPr>
          <w:p w14:paraId="1294D479"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72A7D289"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2B44D4E5"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0AA82A3D"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70691FDA"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Propionibacteriaceae</w:t>
            </w:r>
          </w:p>
        </w:tc>
        <w:tc>
          <w:tcPr>
            <w:tcW w:w="2222" w:type="dxa"/>
            <w:tcBorders>
              <w:top w:val="nil"/>
              <w:left w:val="nil"/>
              <w:bottom w:val="nil"/>
              <w:right w:val="nil"/>
            </w:tcBorders>
            <w:shd w:val="clear" w:color="auto" w:fill="auto"/>
            <w:noWrap/>
            <w:vAlign w:val="bottom"/>
            <w:hideMark/>
          </w:tcPr>
          <w:p w14:paraId="0BF7E928" w14:textId="77777777" w:rsidR="00AB0FD6" w:rsidRPr="002C09F4" w:rsidRDefault="00AB0FD6"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nil"/>
              <w:right w:val="nil"/>
            </w:tcBorders>
            <w:shd w:val="clear" w:color="auto" w:fill="auto"/>
            <w:noWrap/>
            <w:vAlign w:val="bottom"/>
            <w:hideMark/>
          </w:tcPr>
          <w:p w14:paraId="40B859DB" w14:textId="77777777" w:rsidR="00AB0FD6" w:rsidRPr="000E6AB9" w:rsidRDefault="00AB0FD6" w:rsidP="00BF5291">
            <w:pPr>
              <w:spacing w:after="0" w:line="240" w:lineRule="auto"/>
              <w:rPr>
                <w:rFonts w:ascii="Arial" w:eastAsia="Times New Roman" w:hAnsi="Arial" w:cs="Arial"/>
                <w:i/>
                <w:sz w:val="18"/>
                <w:szCs w:val="18"/>
                <w:lang w:val="en-US"/>
              </w:rPr>
            </w:pPr>
          </w:p>
        </w:tc>
      </w:tr>
      <w:tr w:rsidR="00AB0FD6" w:rsidRPr="002C09F4" w14:paraId="7A151ADF" w14:textId="77777777" w:rsidTr="00AB0FD6">
        <w:trPr>
          <w:trHeight w:val="300"/>
        </w:trPr>
        <w:tc>
          <w:tcPr>
            <w:tcW w:w="975" w:type="dxa"/>
            <w:tcBorders>
              <w:top w:val="nil"/>
              <w:left w:val="nil"/>
              <w:bottom w:val="nil"/>
              <w:right w:val="nil"/>
            </w:tcBorders>
            <w:shd w:val="clear" w:color="auto" w:fill="auto"/>
            <w:noWrap/>
            <w:vAlign w:val="bottom"/>
            <w:hideMark/>
          </w:tcPr>
          <w:p w14:paraId="11BF0F4B" w14:textId="77777777" w:rsidR="00AB0FD6" w:rsidRPr="002C09F4" w:rsidRDefault="00AB0FD6" w:rsidP="00BF5291">
            <w:pPr>
              <w:spacing w:after="0" w:line="240" w:lineRule="auto"/>
              <w:rPr>
                <w:rFonts w:ascii="Arial" w:eastAsia="Times New Roman" w:hAnsi="Arial" w:cs="Arial"/>
                <w:sz w:val="18"/>
                <w:szCs w:val="18"/>
                <w:lang w:val="en-US"/>
              </w:rPr>
            </w:pPr>
          </w:p>
        </w:tc>
        <w:tc>
          <w:tcPr>
            <w:tcW w:w="2236" w:type="dxa"/>
            <w:tcBorders>
              <w:top w:val="nil"/>
              <w:left w:val="nil"/>
              <w:bottom w:val="nil"/>
              <w:right w:val="nil"/>
            </w:tcBorders>
            <w:shd w:val="clear" w:color="auto" w:fill="auto"/>
            <w:noWrap/>
            <w:vAlign w:val="bottom"/>
            <w:hideMark/>
          </w:tcPr>
          <w:p w14:paraId="69BA666B"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2EF7FD39"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7ABA5230"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58EFFD83"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09DD7105"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Propionibacterium</w:t>
            </w:r>
          </w:p>
        </w:tc>
        <w:tc>
          <w:tcPr>
            <w:tcW w:w="3237" w:type="dxa"/>
            <w:tcBorders>
              <w:top w:val="nil"/>
              <w:left w:val="nil"/>
              <w:bottom w:val="nil"/>
              <w:right w:val="nil"/>
            </w:tcBorders>
            <w:shd w:val="clear" w:color="auto" w:fill="auto"/>
            <w:noWrap/>
            <w:vAlign w:val="bottom"/>
            <w:hideMark/>
          </w:tcPr>
          <w:p w14:paraId="0F458BE9" w14:textId="336BC16F"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acnes</w:t>
            </w:r>
          </w:p>
        </w:tc>
      </w:tr>
      <w:tr w:rsidR="00AB0FD6" w:rsidRPr="002C09F4" w14:paraId="0BC84EFD" w14:textId="77777777" w:rsidTr="00AB0FD6">
        <w:trPr>
          <w:trHeight w:val="300"/>
        </w:trPr>
        <w:tc>
          <w:tcPr>
            <w:tcW w:w="975" w:type="dxa"/>
            <w:tcBorders>
              <w:top w:val="nil"/>
              <w:left w:val="nil"/>
              <w:bottom w:val="nil"/>
              <w:right w:val="nil"/>
            </w:tcBorders>
            <w:shd w:val="clear" w:color="auto" w:fill="auto"/>
            <w:noWrap/>
            <w:vAlign w:val="bottom"/>
            <w:hideMark/>
          </w:tcPr>
          <w:p w14:paraId="16B4C3D1"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2FC8E47F"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48F29F1F"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single" w:sz="4" w:space="0" w:color="auto"/>
              <w:right w:val="nil"/>
            </w:tcBorders>
            <w:shd w:val="clear" w:color="auto" w:fill="auto"/>
            <w:noWrap/>
            <w:vAlign w:val="bottom"/>
            <w:hideMark/>
          </w:tcPr>
          <w:p w14:paraId="1ECF50F0"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47" w:type="dxa"/>
            <w:tcBorders>
              <w:top w:val="single" w:sz="4" w:space="0" w:color="auto"/>
              <w:left w:val="nil"/>
              <w:bottom w:val="single" w:sz="4" w:space="0" w:color="auto"/>
              <w:right w:val="nil"/>
            </w:tcBorders>
            <w:shd w:val="clear" w:color="auto" w:fill="auto"/>
            <w:noWrap/>
            <w:vAlign w:val="bottom"/>
            <w:hideMark/>
          </w:tcPr>
          <w:p w14:paraId="1260D784"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Streptomycetaceae</w:t>
            </w:r>
          </w:p>
        </w:tc>
        <w:tc>
          <w:tcPr>
            <w:tcW w:w="2222" w:type="dxa"/>
            <w:tcBorders>
              <w:top w:val="single" w:sz="4" w:space="0" w:color="auto"/>
              <w:left w:val="nil"/>
              <w:bottom w:val="single" w:sz="4" w:space="0" w:color="auto"/>
              <w:right w:val="nil"/>
            </w:tcBorders>
            <w:shd w:val="clear" w:color="auto" w:fill="auto"/>
            <w:noWrap/>
            <w:vAlign w:val="bottom"/>
            <w:hideMark/>
          </w:tcPr>
          <w:p w14:paraId="28388BA4"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Streptomyces</w:t>
            </w:r>
          </w:p>
        </w:tc>
        <w:tc>
          <w:tcPr>
            <w:tcW w:w="3237" w:type="dxa"/>
            <w:tcBorders>
              <w:top w:val="single" w:sz="4" w:space="0" w:color="auto"/>
              <w:left w:val="nil"/>
              <w:bottom w:val="single" w:sz="4" w:space="0" w:color="auto"/>
              <w:right w:val="nil"/>
            </w:tcBorders>
            <w:shd w:val="clear" w:color="auto" w:fill="auto"/>
            <w:noWrap/>
            <w:vAlign w:val="bottom"/>
            <w:hideMark/>
          </w:tcPr>
          <w:p w14:paraId="1C51DE42" w14:textId="3F82865D"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S</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coelicoflavus</w:t>
            </w:r>
          </w:p>
        </w:tc>
      </w:tr>
      <w:tr w:rsidR="00AB0FD6" w:rsidRPr="002C09F4" w14:paraId="79115711" w14:textId="77777777" w:rsidTr="00AB0FD6">
        <w:trPr>
          <w:trHeight w:val="300"/>
        </w:trPr>
        <w:tc>
          <w:tcPr>
            <w:tcW w:w="975" w:type="dxa"/>
            <w:tcBorders>
              <w:top w:val="nil"/>
              <w:left w:val="nil"/>
              <w:bottom w:val="nil"/>
              <w:right w:val="nil"/>
            </w:tcBorders>
            <w:shd w:val="clear" w:color="auto" w:fill="auto"/>
            <w:noWrap/>
            <w:vAlign w:val="bottom"/>
            <w:hideMark/>
          </w:tcPr>
          <w:p w14:paraId="1E8AFE8D"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55543B5E"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1B765E51"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single" w:sz="4" w:space="0" w:color="auto"/>
              <w:right w:val="nil"/>
            </w:tcBorders>
            <w:shd w:val="clear" w:color="auto" w:fill="auto"/>
            <w:noWrap/>
            <w:vAlign w:val="bottom"/>
            <w:hideMark/>
          </w:tcPr>
          <w:p w14:paraId="270D02BF"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Bifidobacteriales</w:t>
            </w:r>
          </w:p>
        </w:tc>
        <w:tc>
          <w:tcPr>
            <w:tcW w:w="2247" w:type="dxa"/>
            <w:tcBorders>
              <w:top w:val="nil"/>
              <w:left w:val="nil"/>
              <w:bottom w:val="single" w:sz="4" w:space="0" w:color="auto"/>
              <w:right w:val="nil"/>
            </w:tcBorders>
            <w:shd w:val="clear" w:color="auto" w:fill="auto"/>
            <w:noWrap/>
            <w:vAlign w:val="bottom"/>
            <w:hideMark/>
          </w:tcPr>
          <w:p w14:paraId="392F3181"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Bifidobacteriaceae</w:t>
            </w:r>
          </w:p>
        </w:tc>
        <w:tc>
          <w:tcPr>
            <w:tcW w:w="2222" w:type="dxa"/>
            <w:tcBorders>
              <w:top w:val="nil"/>
              <w:left w:val="nil"/>
              <w:bottom w:val="single" w:sz="4" w:space="0" w:color="auto"/>
              <w:right w:val="nil"/>
            </w:tcBorders>
            <w:shd w:val="clear" w:color="auto" w:fill="auto"/>
            <w:noWrap/>
            <w:vAlign w:val="bottom"/>
            <w:hideMark/>
          </w:tcPr>
          <w:p w14:paraId="628AECB7"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Bifidobacterium</w:t>
            </w:r>
          </w:p>
        </w:tc>
        <w:tc>
          <w:tcPr>
            <w:tcW w:w="3237" w:type="dxa"/>
            <w:tcBorders>
              <w:top w:val="nil"/>
              <w:left w:val="nil"/>
              <w:bottom w:val="single" w:sz="4" w:space="0" w:color="auto"/>
              <w:right w:val="nil"/>
            </w:tcBorders>
            <w:shd w:val="clear" w:color="auto" w:fill="auto"/>
            <w:noWrap/>
            <w:vAlign w:val="bottom"/>
            <w:hideMark/>
          </w:tcPr>
          <w:p w14:paraId="06A813EE" w14:textId="559B4DAB" w:rsidR="00AB0FD6" w:rsidRPr="000E6AB9" w:rsidRDefault="000E6AB9" w:rsidP="00BF5291">
            <w:pPr>
              <w:spacing w:after="0" w:line="240" w:lineRule="auto"/>
              <w:rPr>
                <w:rFonts w:ascii="Arial" w:eastAsia="Times New Roman" w:hAnsi="Arial" w:cs="Arial"/>
                <w:i/>
                <w:color w:val="000000"/>
                <w:sz w:val="18"/>
                <w:szCs w:val="18"/>
                <w:lang w:val="en-US"/>
              </w:rPr>
            </w:pPr>
            <w:r>
              <w:rPr>
                <w:rFonts w:ascii="Arial" w:eastAsia="Times New Roman" w:hAnsi="Arial" w:cs="Arial"/>
                <w:i/>
                <w:color w:val="000000"/>
                <w:sz w:val="18"/>
                <w:szCs w:val="18"/>
                <w:lang w:val="en-US"/>
              </w:rPr>
              <w:t>B.</w:t>
            </w:r>
            <w:r w:rsidR="00AB0FD6" w:rsidRPr="000E6AB9">
              <w:rPr>
                <w:rFonts w:ascii="Arial" w:eastAsia="Times New Roman" w:hAnsi="Arial" w:cs="Arial"/>
                <w:i/>
                <w:color w:val="000000"/>
                <w:sz w:val="18"/>
                <w:szCs w:val="18"/>
                <w:lang w:val="en-US"/>
              </w:rPr>
              <w:t xml:space="preserve"> animalis</w:t>
            </w:r>
          </w:p>
        </w:tc>
      </w:tr>
      <w:tr w:rsidR="00AB0FD6" w:rsidRPr="002C09F4" w14:paraId="27D708C3" w14:textId="77777777" w:rsidTr="00AB0FD6">
        <w:trPr>
          <w:trHeight w:val="300"/>
        </w:trPr>
        <w:tc>
          <w:tcPr>
            <w:tcW w:w="975" w:type="dxa"/>
            <w:tcBorders>
              <w:top w:val="nil"/>
              <w:left w:val="nil"/>
              <w:bottom w:val="nil"/>
              <w:right w:val="nil"/>
            </w:tcBorders>
            <w:shd w:val="clear" w:color="auto" w:fill="auto"/>
            <w:noWrap/>
            <w:vAlign w:val="bottom"/>
            <w:hideMark/>
          </w:tcPr>
          <w:p w14:paraId="29461D90"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single" w:sz="4" w:space="0" w:color="auto"/>
              <w:left w:val="nil"/>
              <w:bottom w:val="nil"/>
              <w:right w:val="nil"/>
            </w:tcBorders>
            <w:shd w:val="clear" w:color="auto" w:fill="auto"/>
            <w:noWrap/>
            <w:vAlign w:val="bottom"/>
            <w:hideMark/>
          </w:tcPr>
          <w:p w14:paraId="01E8F6DB"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Bacteroidetes</w:t>
            </w:r>
          </w:p>
        </w:tc>
        <w:tc>
          <w:tcPr>
            <w:tcW w:w="2255" w:type="dxa"/>
            <w:tcBorders>
              <w:top w:val="single" w:sz="4" w:space="0" w:color="auto"/>
              <w:left w:val="nil"/>
              <w:bottom w:val="nil"/>
              <w:right w:val="nil"/>
            </w:tcBorders>
            <w:shd w:val="clear" w:color="auto" w:fill="auto"/>
            <w:noWrap/>
            <w:vAlign w:val="bottom"/>
            <w:hideMark/>
          </w:tcPr>
          <w:p w14:paraId="6152E55B"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Flavobacteriia</w:t>
            </w:r>
          </w:p>
        </w:tc>
        <w:tc>
          <w:tcPr>
            <w:tcW w:w="1926" w:type="dxa"/>
            <w:tcBorders>
              <w:top w:val="nil"/>
              <w:left w:val="nil"/>
              <w:bottom w:val="nil"/>
              <w:right w:val="nil"/>
            </w:tcBorders>
            <w:shd w:val="clear" w:color="auto" w:fill="auto"/>
            <w:noWrap/>
            <w:vAlign w:val="bottom"/>
            <w:hideMark/>
          </w:tcPr>
          <w:p w14:paraId="4435BDEF"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Flavobacteriales</w:t>
            </w:r>
          </w:p>
        </w:tc>
        <w:tc>
          <w:tcPr>
            <w:tcW w:w="2247" w:type="dxa"/>
            <w:tcBorders>
              <w:top w:val="nil"/>
              <w:left w:val="nil"/>
              <w:bottom w:val="nil"/>
              <w:right w:val="nil"/>
            </w:tcBorders>
            <w:shd w:val="clear" w:color="auto" w:fill="auto"/>
            <w:noWrap/>
            <w:vAlign w:val="bottom"/>
            <w:hideMark/>
          </w:tcPr>
          <w:p w14:paraId="5CC45D8D"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Flavobacteriaceae</w:t>
            </w:r>
          </w:p>
        </w:tc>
        <w:tc>
          <w:tcPr>
            <w:tcW w:w="2222" w:type="dxa"/>
            <w:tcBorders>
              <w:top w:val="nil"/>
              <w:left w:val="nil"/>
              <w:bottom w:val="nil"/>
              <w:right w:val="nil"/>
            </w:tcBorders>
            <w:shd w:val="clear" w:color="auto" w:fill="auto"/>
            <w:noWrap/>
            <w:vAlign w:val="bottom"/>
            <w:hideMark/>
          </w:tcPr>
          <w:p w14:paraId="7445E15B"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Chryseobacterium</w:t>
            </w:r>
          </w:p>
        </w:tc>
        <w:tc>
          <w:tcPr>
            <w:tcW w:w="3237" w:type="dxa"/>
            <w:tcBorders>
              <w:top w:val="nil"/>
              <w:left w:val="nil"/>
              <w:bottom w:val="nil"/>
              <w:right w:val="nil"/>
            </w:tcBorders>
            <w:shd w:val="clear" w:color="auto" w:fill="auto"/>
            <w:noWrap/>
            <w:vAlign w:val="bottom"/>
            <w:hideMark/>
          </w:tcPr>
          <w:p w14:paraId="37E358EB" w14:textId="186871DB" w:rsidR="00AB0FD6"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Chryseobacterium</w:t>
            </w:r>
            <w:r w:rsidRPr="000E6AB9">
              <w:rPr>
                <w:rFonts w:ascii="Arial" w:eastAsia="Times New Roman" w:hAnsi="Arial" w:cs="Arial"/>
                <w:color w:val="000000"/>
                <w:sz w:val="18"/>
                <w:szCs w:val="18"/>
                <w:lang w:val="en-US"/>
              </w:rPr>
              <w:t xml:space="preserve"> sp.</w:t>
            </w:r>
          </w:p>
        </w:tc>
      </w:tr>
      <w:tr w:rsidR="00AB0FD6" w:rsidRPr="002C09F4" w14:paraId="600BFF81" w14:textId="77777777" w:rsidTr="00AB0FD6">
        <w:trPr>
          <w:trHeight w:val="300"/>
        </w:trPr>
        <w:tc>
          <w:tcPr>
            <w:tcW w:w="975" w:type="dxa"/>
            <w:tcBorders>
              <w:top w:val="nil"/>
              <w:left w:val="nil"/>
              <w:bottom w:val="nil"/>
              <w:right w:val="nil"/>
            </w:tcBorders>
            <w:shd w:val="clear" w:color="auto" w:fill="auto"/>
            <w:noWrap/>
            <w:vAlign w:val="bottom"/>
            <w:hideMark/>
          </w:tcPr>
          <w:p w14:paraId="7F77EF10"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371B2AEE"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284AB884"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5956171"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5EC7FC73"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single" w:sz="4" w:space="0" w:color="auto"/>
              <w:right w:val="nil"/>
            </w:tcBorders>
            <w:shd w:val="clear" w:color="auto" w:fill="auto"/>
            <w:noWrap/>
            <w:vAlign w:val="bottom"/>
            <w:hideMark/>
          </w:tcPr>
          <w:p w14:paraId="392C9DCC" w14:textId="41FF84F1" w:rsidR="00AB0FD6" w:rsidRPr="002C09F4" w:rsidRDefault="00AB0FD6"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single" w:sz="4" w:space="0" w:color="auto"/>
              <w:right w:val="nil"/>
            </w:tcBorders>
            <w:shd w:val="clear" w:color="auto" w:fill="auto"/>
            <w:noWrap/>
            <w:vAlign w:val="bottom"/>
            <w:hideMark/>
          </w:tcPr>
          <w:p w14:paraId="7FAE62AA" w14:textId="34D2B3C8"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C</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gleum</w:t>
            </w:r>
          </w:p>
        </w:tc>
      </w:tr>
      <w:tr w:rsidR="00AB0FD6" w:rsidRPr="002C09F4" w14:paraId="5C0F2D2C" w14:textId="77777777" w:rsidTr="00AB0FD6">
        <w:trPr>
          <w:trHeight w:val="300"/>
        </w:trPr>
        <w:tc>
          <w:tcPr>
            <w:tcW w:w="975" w:type="dxa"/>
            <w:tcBorders>
              <w:top w:val="nil"/>
              <w:left w:val="nil"/>
              <w:bottom w:val="nil"/>
              <w:right w:val="nil"/>
            </w:tcBorders>
            <w:shd w:val="clear" w:color="auto" w:fill="auto"/>
            <w:noWrap/>
            <w:vAlign w:val="bottom"/>
            <w:hideMark/>
          </w:tcPr>
          <w:p w14:paraId="4755D97F"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4385AA9D"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79EF1BD4"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650B8934"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069B6D08"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single" w:sz="4" w:space="0" w:color="auto"/>
              <w:right w:val="nil"/>
            </w:tcBorders>
            <w:shd w:val="clear" w:color="auto" w:fill="auto"/>
            <w:noWrap/>
            <w:vAlign w:val="bottom"/>
            <w:hideMark/>
          </w:tcPr>
          <w:p w14:paraId="13B276EB"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Empedobacter</w:t>
            </w:r>
          </w:p>
        </w:tc>
        <w:tc>
          <w:tcPr>
            <w:tcW w:w="3237" w:type="dxa"/>
            <w:tcBorders>
              <w:top w:val="nil"/>
              <w:left w:val="nil"/>
              <w:bottom w:val="single" w:sz="4" w:space="0" w:color="auto"/>
              <w:right w:val="nil"/>
            </w:tcBorders>
            <w:shd w:val="clear" w:color="auto" w:fill="auto"/>
            <w:noWrap/>
            <w:vAlign w:val="bottom"/>
            <w:hideMark/>
          </w:tcPr>
          <w:p w14:paraId="4088D2E3" w14:textId="69AC2318"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E</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brevis</w:t>
            </w:r>
          </w:p>
        </w:tc>
      </w:tr>
      <w:tr w:rsidR="00AB0FD6" w:rsidRPr="002C09F4" w14:paraId="42494657" w14:textId="77777777" w:rsidTr="00AB0FD6">
        <w:trPr>
          <w:trHeight w:val="300"/>
        </w:trPr>
        <w:tc>
          <w:tcPr>
            <w:tcW w:w="975" w:type="dxa"/>
            <w:tcBorders>
              <w:top w:val="nil"/>
              <w:left w:val="nil"/>
              <w:bottom w:val="nil"/>
              <w:right w:val="nil"/>
            </w:tcBorders>
            <w:shd w:val="clear" w:color="auto" w:fill="auto"/>
            <w:noWrap/>
            <w:vAlign w:val="bottom"/>
            <w:hideMark/>
          </w:tcPr>
          <w:p w14:paraId="4D44E19A"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668FAB02"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single" w:sz="4" w:space="0" w:color="auto"/>
              <w:right w:val="nil"/>
            </w:tcBorders>
            <w:shd w:val="clear" w:color="auto" w:fill="auto"/>
            <w:noWrap/>
            <w:vAlign w:val="bottom"/>
            <w:hideMark/>
          </w:tcPr>
          <w:p w14:paraId="30A0524E"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1926" w:type="dxa"/>
            <w:tcBorders>
              <w:top w:val="nil"/>
              <w:left w:val="nil"/>
              <w:bottom w:val="single" w:sz="4" w:space="0" w:color="auto"/>
              <w:right w:val="nil"/>
            </w:tcBorders>
            <w:shd w:val="clear" w:color="auto" w:fill="auto"/>
            <w:noWrap/>
            <w:vAlign w:val="bottom"/>
            <w:hideMark/>
          </w:tcPr>
          <w:p w14:paraId="1182475E"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47" w:type="dxa"/>
            <w:tcBorders>
              <w:top w:val="nil"/>
              <w:left w:val="nil"/>
              <w:bottom w:val="single" w:sz="4" w:space="0" w:color="auto"/>
              <w:right w:val="nil"/>
            </w:tcBorders>
            <w:shd w:val="clear" w:color="auto" w:fill="auto"/>
            <w:noWrap/>
            <w:vAlign w:val="bottom"/>
            <w:hideMark/>
          </w:tcPr>
          <w:p w14:paraId="4DF88A22"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22" w:type="dxa"/>
            <w:tcBorders>
              <w:top w:val="nil"/>
              <w:left w:val="nil"/>
              <w:bottom w:val="single" w:sz="4" w:space="0" w:color="auto"/>
              <w:right w:val="nil"/>
            </w:tcBorders>
            <w:shd w:val="clear" w:color="auto" w:fill="auto"/>
            <w:noWrap/>
            <w:vAlign w:val="bottom"/>
            <w:hideMark/>
          </w:tcPr>
          <w:p w14:paraId="52D821E7"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Riemerella</w:t>
            </w:r>
          </w:p>
        </w:tc>
        <w:tc>
          <w:tcPr>
            <w:tcW w:w="3237" w:type="dxa"/>
            <w:tcBorders>
              <w:top w:val="nil"/>
              <w:left w:val="nil"/>
              <w:bottom w:val="single" w:sz="4" w:space="0" w:color="auto"/>
              <w:right w:val="nil"/>
            </w:tcBorders>
            <w:shd w:val="clear" w:color="auto" w:fill="auto"/>
            <w:noWrap/>
            <w:vAlign w:val="bottom"/>
            <w:hideMark/>
          </w:tcPr>
          <w:p w14:paraId="489975CE" w14:textId="5B855FE1" w:rsidR="00AB0FD6"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Riemerella</w:t>
            </w:r>
            <w:r>
              <w:rPr>
                <w:rFonts w:ascii="Arial" w:eastAsia="Times New Roman" w:hAnsi="Arial" w:cs="Arial"/>
                <w:i/>
                <w:color w:val="000000"/>
                <w:sz w:val="18"/>
                <w:szCs w:val="18"/>
                <w:lang w:val="en-US"/>
              </w:rPr>
              <w:t xml:space="preserve"> </w:t>
            </w:r>
            <w:r w:rsidRPr="000E6AB9">
              <w:rPr>
                <w:rFonts w:ascii="Arial" w:eastAsia="Times New Roman" w:hAnsi="Arial" w:cs="Arial"/>
                <w:color w:val="000000"/>
                <w:sz w:val="18"/>
                <w:szCs w:val="18"/>
                <w:lang w:val="en-US"/>
              </w:rPr>
              <w:t>sp.</w:t>
            </w:r>
          </w:p>
        </w:tc>
      </w:tr>
      <w:tr w:rsidR="00AB0FD6" w:rsidRPr="002C09F4" w14:paraId="7C4075CC" w14:textId="77777777" w:rsidTr="00AB0FD6">
        <w:trPr>
          <w:trHeight w:val="300"/>
        </w:trPr>
        <w:tc>
          <w:tcPr>
            <w:tcW w:w="975" w:type="dxa"/>
            <w:tcBorders>
              <w:top w:val="nil"/>
              <w:left w:val="nil"/>
              <w:bottom w:val="nil"/>
              <w:right w:val="nil"/>
            </w:tcBorders>
            <w:shd w:val="clear" w:color="auto" w:fill="auto"/>
            <w:noWrap/>
            <w:vAlign w:val="bottom"/>
            <w:hideMark/>
          </w:tcPr>
          <w:p w14:paraId="101C3DAB"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2676763B"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29A27640"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Sphingobacteriia</w:t>
            </w:r>
          </w:p>
        </w:tc>
        <w:tc>
          <w:tcPr>
            <w:tcW w:w="1926" w:type="dxa"/>
            <w:tcBorders>
              <w:top w:val="nil"/>
              <w:left w:val="nil"/>
              <w:bottom w:val="nil"/>
              <w:right w:val="nil"/>
            </w:tcBorders>
            <w:shd w:val="clear" w:color="auto" w:fill="auto"/>
            <w:noWrap/>
            <w:vAlign w:val="bottom"/>
            <w:hideMark/>
          </w:tcPr>
          <w:p w14:paraId="589F2D4C"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Sphingobacteriales</w:t>
            </w:r>
          </w:p>
        </w:tc>
        <w:tc>
          <w:tcPr>
            <w:tcW w:w="2247" w:type="dxa"/>
            <w:tcBorders>
              <w:top w:val="nil"/>
              <w:left w:val="nil"/>
              <w:bottom w:val="nil"/>
              <w:right w:val="nil"/>
            </w:tcBorders>
            <w:shd w:val="clear" w:color="auto" w:fill="auto"/>
            <w:noWrap/>
            <w:vAlign w:val="bottom"/>
            <w:hideMark/>
          </w:tcPr>
          <w:p w14:paraId="6D99915A"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Sphingobacteriaceae</w:t>
            </w:r>
          </w:p>
        </w:tc>
        <w:tc>
          <w:tcPr>
            <w:tcW w:w="2222" w:type="dxa"/>
            <w:tcBorders>
              <w:top w:val="nil"/>
              <w:left w:val="nil"/>
              <w:bottom w:val="nil"/>
              <w:right w:val="nil"/>
            </w:tcBorders>
            <w:shd w:val="clear" w:color="auto" w:fill="auto"/>
            <w:noWrap/>
            <w:vAlign w:val="bottom"/>
            <w:hideMark/>
          </w:tcPr>
          <w:p w14:paraId="376A143F"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Pedobacter</w:t>
            </w:r>
          </w:p>
        </w:tc>
        <w:tc>
          <w:tcPr>
            <w:tcW w:w="3237" w:type="dxa"/>
            <w:tcBorders>
              <w:top w:val="nil"/>
              <w:left w:val="nil"/>
              <w:bottom w:val="nil"/>
              <w:right w:val="nil"/>
            </w:tcBorders>
            <w:shd w:val="clear" w:color="auto" w:fill="auto"/>
            <w:noWrap/>
            <w:vAlign w:val="bottom"/>
            <w:hideMark/>
          </w:tcPr>
          <w:p w14:paraId="7B9773C0" w14:textId="418CCC6A" w:rsidR="00AB0FD6"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Pedobacte</w:t>
            </w:r>
            <w:r>
              <w:rPr>
                <w:rFonts w:ascii="Arial" w:eastAsia="Times New Roman" w:hAnsi="Arial" w:cs="Arial"/>
                <w:i/>
                <w:color w:val="000000"/>
                <w:sz w:val="18"/>
                <w:szCs w:val="18"/>
                <w:lang w:val="en-US"/>
              </w:rPr>
              <w:t>r</w:t>
            </w:r>
            <w:r w:rsidRPr="000E6AB9">
              <w:rPr>
                <w:rFonts w:ascii="Arial" w:eastAsia="Times New Roman" w:hAnsi="Arial" w:cs="Arial"/>
                <w:color w:val="000000"/>
                <w:sz w:val="18"/>
                <w:szCs w:val="18"/>
                <w:lang w:val="en-US"/>
              </w:rPr>
              <w:t xml:space="preserve"> sp:</w:t>
            </w:r>
          </w:p>
        </w:tc>
      </w:tr>
      <w:tr w:rsidR="00AB0FD6" w:rsidRPr="002C09F4" w14:paraId="3F780480" w14:textId="77777777" w:rsidTr="00AB0FD6">
        <w:trPr>
          <w:trHeight w:val="300"/>
        </w:trPr>
        <w:tc>
          <w:tcPr>
            <w:tcW w:w="975" w:type="dxa"/>
            <w:tcBorders>
              <w:top w:val="nil"/>
              <w:left w:val="nil"/>
              <w:bottom w:val="nil"/>
              <w:right w:val="nil"/>
            </w:tcBorders>
            <w:shd w:val="clear" w:color="auto" w:fill="auto"/>
            <w:noWrap/>
            <w:vAlign w:val="bottom"/>
            <w:hideMark/>
          </w:tcPr>
          <w:p w14:paraId="4FF4066C"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5FA74C0D"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301D815D"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76F8A32D"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3B98DFBF"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single" w:sz="4" w:space="0" w:color="auto"/>
              <w:left w:val="nil"/>
              <w:bottom w:val="nil"/>
              <w:right w:val="nil"/>
            </w:tcBorders>
            <w:shd w:val="clear" w:color="auto" w:fill="auto"/>
            <w:noWrap/>
            <w:vAlign w:val="bottom"/>
            <w:hideMark/>
          </w:tcPr>
          <w:p w14:paraId="72CC7987"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Sphingobacterium</w:t>
            </w:r>
          </w:p>
        </w:tc>
        <w:tc>
          <w:tcPr>
            <w:tcW w:w="3237" w:type="dxa"/>
            <w:tcBorders>
              <w:top w:val="single" w:sz="4" w:space="0" w:color="auto"/>
              <w:left w:val="nil"/>
              <w:bottom w:val="nil"/>
              <w:right w:val="nil"/>
            </w:tcBorders>
            <w:shd w:val="clear" w:color="auto" w:fill="auto"/>
            <w:noWrap/>
            <w:vAlign w:val="bottom"/>
            <w:hideMark/>
          </w:tcPr>
          <w:p w14:paraId="295F1366" w14:textId="6213F373" w:rsidR="00AB0FD6"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Sphingobacterium</w:t>
            </w:r>
            <w:r w:rsidRPr="000E6AB9">
              <w:rPr>
                <w:rFonts w:ascii="Arial" w:eastAsia="Times New Roman" w:hAnsi="Arial" w:cs="Arial"/>
                <w:color w:val="000000"/>
                <w:sz w:val="18"/>
                <w:szCs w:val="18"/>
                <w:lang w:val="en-US"/>
              </w:rPr>
              <w:t xml:space="preserve"> sp.</w:t>
            </w:r>
          </w:p>
        </w:tc>
      </w:tr>
      <w:tr w:rsidR="00AB0FD6" w:rsidRPr="002C09F4" w14:paraId="3AC4D6FB" w14:textId="77777777" w:rsidTr="00AB0FD6">
        <w:trPr>
          <w:trHeight w:val="300"/>
        </w:trPr>
        <w:tc>
          <w:tcPr>
            <w:tcW w:w="975" w:type="dxa"/>
            <w:tcBorders>
              <w:top w:val="nil"/>
              <w:left w:val="nil"/>
              <w:bottom w:val="nil"/>
              <w:right w:val="nil"/>
            </w:tcBorders>
            <w:shd w:val="clear" w:color="auto" w:fill="auto"/>
            <w:noWrap/>
            <w:vAlign w:val="bottom"/>
            <w:hideMark/>
          </w:tcPr>
          <w:p w14:paraId="7A51712C"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single" w:sz="4" w:space="0" w:color="auto"/>
              <w:right w:val="nil"/>
            </w:tcBorders>
            <w:shd w:val="clear" w:color="auto" w:fill="auto"/>
            <w:noWrap/>
            <w:vAlign w:val="bottom"/>
            <w:hideMark/>
          </w:tcPr>
          <w:p w14:paraId="216F9A8D"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55" w:type="dxa"/>
            <w:tcBorders>
              <w:top w:val="nil"/>
              <w:left w:val="nil"/>
              <w:bottom w:val="single" w:sz="4" w:space="0" w:color="auto"/>
              <w:right w:val="nil"/>
            </w:tcBorders>
            <w:shd w:val="clear" w:color="auto" w:fill="auto"/>
            <w:noWrap/>
            <w:vAlign w:val="bottom"/>
            <w:hideMark/>
          </w:tcPr>
          <w:p w14:paraId="5188C68C"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1926" w:type="dxa"/>
            <w:tcBorders>
              <w:top w:val="nil"/>
              <w:left w:val="nil"/>
              <w:bottom w:val="single" w:sz="4" w:space="0" w:color="auto"/>
              <w:right w:val="nil"/>
            </w:tcBorders>
            <w:shd w:val="clear" w:color="auto" w:fill="auto"/>
            <w:noWrap/>
            <w:vAlign w:val="bottom"/>
            <w:hideMark/>
          </w:tcPr>
          <w:p w14:paraId="0735D2F6"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47" w:type="dxa"/>
            <w:tcBorders>
              <w:top w:val="nil"/>
              <w:left w:val="nil"/>
              <w:bottom w:val="single" w:sz="4" w:space="0" w:color="auto"/>
              <w:right w:val="nil"/>
            </w:tcBorders>
            <w:shd w:val="clear" w:color="auto" w:fill="auto"/>
            <w:noWrap/>
            <w:vAlign w:val="bottom"/>
            <w:hideMark/>
          </w:tcPr>
          <w:p w14:paraId="36EAE2A3"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22" w:type="dxa"/>
            <w:tcBorders>
              <w:top w:val="nil"/>
              <w:left w:val="nil"/>
              <w:bottom w:val="single" w:sz="4" w:space="0" w:color="auto"/>
              <w:right w:val="nil"/>
            </w:tcBorders>
            <w:shd w:val="clear" w:color="auto" w:fill="auto"/>
            <w:noWrap/>
            <w:vAlign w:val="bottom"/>
            <w:hideMark/>
          </w:tcPr>
          <w:p w14:paraId="6C0554B0"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Sphingobacterium</w:t>
            </w:r>
          </w:p>
        </w:tc>
        <w:tc>
          <w:tcPr>
            <w:tcW w:w="3237" w:type="dxa"/>
            <w:tcBorders>
              <w:top w:val="nil"/>
              <w:left w:val="nil"/>
              <w:bottom w:val="single" w:sz="4" w:space="0" w:color="auto"/>
              <w:right w:val="nil"/>
            </w:tcBorders>
            <w:shd w:val="clear" w:color="auto" w:fill="auto"/>
            <w:noWrap/>
            <w:vAlign w:val="bottom"/>
            <w:hideMark/>
          </w:tcPr>
          <w:p w14:paraId="238EDD19" w14:textId="77777777"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 xml:space="preserve">Sphingobacterium </w:t>
            </w:r>
            <w:r w:rsidRPr="000E6AB9">
              <w:rPr>
                <w:rFonts w:ascii="Arial" w:eastAsia="Times New Roman" w:hAnsi="Arial" w:cs="Arial"/>
                <w:color w:val="000000"/>
                <w:sz w:val="18"/>
                <w:szCs w:val="18"/>
                <w:lang w:val="en-US"/>
              </w:rPr>
              <w:t>sp IITKGP</w:t>
            </w:r>
            <w:r w:rsidRPr="000E6AB9">
              <w:rPr>
                <w:rFonts w:ascii="Arial" w:eastAsia="Times New Roman" w:hAnsi="Arial" w:cs="Arial"/>
                <w:i/>
                <w:color w:val="000000"/>
                <w:sz w:val="18"/>
                <w:szCs w:val="18"/>
                <w:lang w:val="en-US"/>
              </w:rPr>
              <w:t xml:space="preserve"> BTPF85</w:t>
            </w:r>
          </w:p>
        </w:tc>
      </w:tr>
      <w:tr w:rsidR="00AB0FD6" w:rsidRPr="002C09F4" w14:paraId="3C8CEB5D" w14:textId="77777777" w:rsidTr="00AB0FD6">
        <w:trPr>
          <w:trHeight w:val="300"/>
        </w:trPr>
        <w:tc>
          <w:tcPr>
            <w:tcW w:w="975" w:type="dxa"/>
            <w:tcBorders>
              <w:top w:val="nil"/>
              <w:left w:val="nil"/>
              <w:bottom w:val="nil"/>
              <w:right w:val="nil"/>
            </w:tcBorders>
            <w:shd w:val="clear" w:color="auto" w:fill="auto"/>
            <w:noWrap/>
            <w:vAlign w:val="bottom"/>
            <w:hideMark/>
          </w:tcPr>
          <w:p w14:paraId="2C783F4A"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single" w:sz="4" w:space="0" w:color="auto"/>
              <w:right w:val="nil"/>
            </w:tcBorders>
            <w:shd w:val="clear" w:color="auto" w:fill="auto"/>
            <w:noWrap/>
            <w:vAlign w:val="bottom"/>
            <w:hideMark/>
          </w:tcPr>
          <w:p w14:paraId="1C20C723" w14:textId="411D9390" w:rsidR="00AB0FD6" w:rsidRPr="002C09F4" w:rsidRDefault="00AB0FD6" w:rsidP="005F137C">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Deinococcus</w:t>
            </w:r>
            <w:r w:rsidR="005F137C">
              <w:rPr>
                <w:rFonts w:ascii="Arial" w:eastAsia="Times New Roman" w:hAnsi="Arial" w:cs="Arial"/>
                <w:color w:val="000000"/>
                <w:sz w:val="18"/>
                <w:szCs w:val="18"/>
                <w:lang w:val="en-US"/>
              </w:rPr>
              <w:t xml:space="preserve"> </w:t>
            </w:r>
            <w:r w:rsidRPr="002C09F4">
              <w:rPr>
                <w:rFonts w:ascii="Arial" w:eastAsia="Times New Roman" w:hAnsi="Arial" w:cs="Arial"/>
                <w:color w:val="000000"/>
                <w:sz w:val="18"/>
                <w:szCs w:val="18"/>
                <w:lang w:val="en-US"/>
              </w:rPr>
              <w:t>Thermus</w:t>
            </w:r>
          </w:p>
        </w:tc>
        <w:tc>
          <w:tcPr>
            <w:tcW w:w="2255" w:type="dxa"/>
            <w:tcBorders>
              <w:top w:val="nil"/>
              <w:left w:val="nil"/>
              <w:bottom w:val="single" w:sz="4" w:space="0" w:color="auto"/>
              <w:right w:val="nil"/>
            </w:tcBorders>
            <w:shd w:val="clear" w:color="auto" w:fill="auto"/>
            <w:noWrap/>
            <w:vAlign w:val="bottom"/>
            <w:hideMark/>
          </w:tcPr>
          <w:p w14:paraId="3084479B"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Deinococci</w:t>
            </w:r>
          </w:p>
        </w:tc>
        <w:tc>
          <w:tcPr>
            <w:tcW w:w="1926" w:type="dxa"/>
            <w:tcBorders>
              <w:top w:val="nil"/>
              <w:left w:val="nil"/>
              <w:bottom w:val="single" w:sz="4" w:space="0" w:color="auto"/>
              <w:right w:val="nil"/>
            </w:tcBorders>
            <w:shd w:val="clear" w:color="auto" w:fill="auto"/>
            <w:noWrap/>
            <w:vAlign w:val="bottom"/>
            <w:hideMark/>
          </w:tcPr>
          <w:p w14:paraId="5DBBE07F"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Deinococcales</w:t>
            </w:r>
          </w:p>
        </w:tc>
        <w:tc>
          <w:tcPr>
            <w:tcW w:w="2247" w:type="dxa"/>
            <w:tcBorders>
              <w:top w:val="nil"/>
              <w:left w:val="nil"/>
              <w:bottom w:val="single" w:sz="4" w:space="0" w:color="auto"/>
              <w:right w:val="nil"/>
            </w:tcBorders>
            <w:shd w:val="clear" w:color="auto" w:fill="auto"/>
            <w:noWrap/>
            <w:vAlign w:val="bottom"/>
            <w:hideMark/>
          </w:tcPr>
          <w:p w14:paraId="0BA04427"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Deinococcaceae</w:t>
            </w:r>
          </w:p>
        </w:tc>
        <w:tc>
          <w:tcPr>
            <w:tcW w:w="2222" w:type="dxa"/>
            <w:tcBorders>
              <w:top w:val="nil"/>
              <w:left w:val="nil"/>
              <w:bottom w:val="single" w:sz="4" w:space="0" w:color="auto"/>
              <w:right w:val="nil"/>
            </w:tcBorders>
            <w:shd w:val="clear" w:color="auto" w:fill="auto"/>
            <w:noWrap/>
            <w:vAlign w:val="bottom"/>
            <w:hideMark/>
          </w:tcPr>
          <w:p w14:paraId="1E6341BE"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Deinococcus</w:t>
            </w:r>
          </w:p>
        </w:tc>
        <w:tc>
          <w:tcPr>
            <w:tcW w:w="3237" w:type="dxa"/>
            <w:tcBorders>
              <w:top w:val="nil"/>
              <w:left w:val="nil"/>
              <w:bottom w:val="single" w:sz="4" w:space="0" w:color="auto"/>
              <w:right w:val="nil"/>
            </w:tcBorders>
            <w:shd w:val="clear" w:color="auto" w:fill="auto"/>
            <w:noWrap/>
            <w:vAlign w:val="bottom"/>
            <w:hideMark/>
          </w:tcPr>
          <w:p w14:paraId="60DDEAFE" w14:textId="55542076" w:rsidR="00AB0FD6"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Deinococcus</w:t>
            </w:r>
            <w:r>
              <w:rPr>
                <w:rFonts w:ascii="Arial" w:eastAsia="Times New Roman" w:hAnsi="Arial" w:cs="Arial"/>
                <w:i/>
                <w:color w:val="000000"/>
                <w:sz w:val="18"/>
                <w:szCs w:val="18"/>
                <w:lang w:val="en-US"/>
              </w:rPr>
              <w:t xml:space="preserve"> </w:t>
            </w:r>
            <w:r w:rsidRPr="000E6AB9">
              <w:rPr>
                <w:rFonts w:ascii="Arial" w:eastAsia="Times New Roman" w:hAnsi="Arial" w:cs="Arial"/>
                <w:color w:val="000000"/>
                <w:sz w:val="18"/>
                <w:szCs w:val="18"/>
                <w:lang w:val="en-US"/>
              </w:rPr>
              <w:t>sp.</w:t>
            </w:r>
          </w:p>
        </w:tc>
      </w:tr>
      <w:tr w:rsidR="00AB0FD6" w:rsidRPr="002C09F4" w14:paraId="12A410E4" w14:textId="77777777" w:rsidTr="00AB0FD6">
        <w:trPr>
          <w:trHeight w:val="300"/>
        </w:trPr>
        <w:tc>
          <w:tcPr>
            <w:tcW w:w="975" w:type="dxa"/>
            <w:tcBorders>
              <w:top w:val="nil"/>
              <w:left w:val="nil"/>
              <w:bottom w:val="nil"/>
              <w:right w:val="nil"/>
            </w:tcBorders>
            <w:shd w:val="clear" w:color="auto" w:fill="auto"/>
            <w:noWrap/>
            <w:vAlign w:val="bottom"/>
            <w:hideMark/>
          </w:tcPr>
          <w:p w14:paraId="052E2781"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56AE35BC"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Firmicutes</w:t>
            </w:r>
          </w:p>
        </w:tc>
        <w:tc>
          <w:tcPr>
            <w:tcW w:w="2255" w:type="dxa"/>
            <w:tcBorders>
              <w:top w:val="nil"/>
              <w:left w:val="nil"/>
              <w:bottom w:val="nil"/>
              <w:right w:val="nil"/>
            </w:tcBorders>
            <w:shd w:val="clear" w:color="auto" w:fill="auto"/>
            <w:noWrap/>
            <w:vAlign w:val="bottom"/>
            <w:hideMark/>
          </w:tcPr>
          <w:p w14:paraId="74505E23"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Bacilli</w:t>
            </w:r>
          </w:p>
        </w:tc>
        <w:tc>
          <w:tcPr>
            <w:tcW w:w="1926" w:type="dxa"/>
            <w:tcBorders>
              <w:top w:val="nil"/>
              <w:left w:val="nil"/>
              <w:bottom w:val="nil"/>
              <w:right w:val="nil"/>
            </w:tcBorders>
            <w:shd w:val="clear" w:color="auto" w:fill="auto"/>
            <w:noWrap/>
            <w:vAlign w:val="bottom"/>
            <w:hideMark/>
          </w:tcPr>
          <w:p w14:paraId="4A3853AF"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Bacillales</w:t>
            </w:r>
          </w:p>
        </w:tc>
        <w:tc>
          <w:tcPr>
            <w:tcW w:w="2247" w:type="dxa"/>
            <w:tcBorders>
              <w:top w:val="nil"/>
              <w:left w:val="nil"/>
              <w:bottom w:val="nil"/>
              <w:right w:val="nil"/>
            </w:tcBorders>
            <w:shd w:val="clear" w:color="auto" w:fill="auto"/>
            <w:noWrap/>
            <w:vAlign w:val="bottom"/>
            <w:hideMark/>
          </w:tcPr>
          <w:p w14:paraId="6DEF3ADC"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Bacillaceae</w:t>
            </w:r>
          </w:p>
        </w:tc>
        <w:tc>
          <w:tcPr>
            <w:tcW w:w="2222" w:type="dxa"/>
            <w:tcBorders>
              <w:top w:val="nil"/>
              <w:left w:val="nil"/>
              <w:bottom w:val="nil"/>
              <w:right w:val="nil"/>
            </w:tcBorders>
            <w:shd w:val="clear" w:color="auto" w:fill="auto"/>
            <w:noWrap/>
            <w:vAlign w:val="bottom"/>
            <w:hideMark/>
          </w:tcPr>
          <w:p w14:paraId="0DB20568"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Bacillus</w:t>
            </w:r>
          </w:p>
        </w:tc>
        <w:tc>
          <w:tcPr>
            <w:tcW w:w="3237" w:type="dxa"/>
            <w:tcBorders>
              <w:top w:val="nil"/>
              <w:left w:val="nil"/>
              <w:bottom w:val="nil"/>
              <w:right w:val="nil"/>
            </w:tcBorders>
            <w:shd w:val="clear" w:color="auto" w:fill="auto"/>
            <w:noWrap/>
            <w:vAlign w:val="bottom"/>
            <w:hideMark/>
          </w:tcPr>
          <w:p w14:paraId="01862773" w14:textId="0EE043C7"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B</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nealsonii</w:t>
            </w:r>
          </w:p>
        </w:tc>
      </w:tr>
      <w:tr w:rsidR="00AB0FD6" w:rsidRPr="002C09F4" w14:paraId="63AD5108" w14:textId="77777777" w:rsidTr="00AB0FD6">
        <w:trPr>
          <w:trHeight w:val="300"/>
        </w:trPr>
        <w:tc>
          <w:tcPr>
            <w:tcW w:w="975" w:type="dxa"/>
            <w:tcBorders>
              <w:top w:val="nil"/>
              <w:left w:val="nil"/>
              <w:bottom w:val="nil"/>
              <w:right w:val="nil"/>
            </w:tcBorders>
            <w:shd w:val="clear" w:color="auto" w:fill="auto"/>
            <w:noWrap/>
            <w:vAlign w:val="bottom"/>
            <w:hideMark/>
          </w:tcPr>
          <w:p w14:paraId="3B28B174"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232C7E14"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7CED99A2"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422BC9EC"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24EE3622"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single" w:sz="4" w:space="0" w:color="auto"/>
              <w:left w:val="nil"/>
              <w:bottom w:val="nil"/>
              <w:right w:val="nil"/>
            </w:tcBorders>
            <w:shd w:val="clear" w:color="auto" w:fill="auto"/>
            <w:noWrap/>
            <w:vAlign w:val="bottom"/>
            <w:hideMark/>
          </w:tcPr>
          <w:p w14:paraId="619F7032"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Lysinibacillus</w:t>
            </w:r>
          </w:p>
        </w:tc>
        <w:tc>
          <w:tcPr>
            <w:tcW w:w="3237" w:type="dxa"/>
            <w:tcBorders>
              <w:top w:val="single" w:sz="4" w:space="0" w:color="auto"/>
              <w:left w:val="nil"/>
              <w:bottom w:val="nil"/>
              <w:right w:val="nil"/>
            </w:tcBorders>
            <w:shd w:val="clear" w:color="auto" w:fill="auto"/>
            <w:noWrap/>
            <w:vAlign w:val="bottom"/>
            <w:hideMark/>
          </w:tcPr>
          <w:p w14:paraId="3CA010B2" w14:textId="50715DBE" w:rsidR="00AB0FD6"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Lysinibacillus</w:t>
            </w:r>
            <w:r w:rsidRPr="000E6AB9">
              <w:rPr>
                <w:rFonts w:ascii="Arial" w:eastAsia="Times New Roman" w:hAnsi="Arial" w:cs="Arial"/>
                <w:color w:val="000000"/>
                <w:sz w:val="18"/>
                <w:szCs w:val="18"/>
                <w:lang w:val="en-US"/>
              </w:rPr>
              <w:t xml:space="preserve"> sp.</w:t>
            </w:r>
          </w:p>
        </w:tc>
      </w:tr>
      <w:tr w:rsidR="00AB0FD6" w:rsidRPr="002C09F4" w14:paraId="1E667C50" w14:textId="77777777" w:rsidTr="00AB0FD6">
        <w:trPr>
          <w:trHeight w:val="300"/>
        </w:trPr>
        <w:tc>
          <w:tcPr>
            <w:tcW w:w="975" w:type="dxa"/>
            <w:tcBorders>
              <w:top w:val="nil"/>
              <w:left w:val="nil"/>
              <w:bottom w:val="nil"/>
              <w:right w:val="nil"/>
            </w:tcBorders>
            <w:shd w:val="clear" w:color="auto" w:fill="auto"/>
            <w:noWrap/>
            <w:vAlign w:val="bottom"/>
            <w:hideMark/>
          </w:tcPr>
          <w:p w14:paraId="0B0A8DFB"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2EF58324"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1BB4D552"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03686B15"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57E0B242"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single" w:sz="4" w:space="0" w:color="auto"/>
              <w:right w:val="nil"/>
            </w:tcBorders>
            <w:shd w:val="clear" w:color="auto" w:fill="auto"/>
            <w:noWrap/>
            <w:vAlign w:val="bottom"/>
            <w:hideMark/>
          </w:tcPr>
          <w:p w14:paraId="62237F91"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 </w:t>
            </w:r>
          </w:p>
        </w:tc>
        <w:tc>
          <w:tcPr>
            <w:tcW w:w="3237" w:type="dxa"/>
            <w:tcBorders>
              <w:top w:val="nil"/>
              <w:left w:val="nil"/>
              <w:bottom w:val="single" w:sz="4" w:space="0" w:color="auto"/>
              <w:right w:val="nil"/>
            </w:tcBorders>
            <w:shd w:val="clear" w:color="auto" w:fill="auto"/>
            <w:noWrap/>
            <w:vAlign w:val="bottom"/>
            <w:hideMark/>
          </w:tcPr>
          <w:p w14:paraId="06E1C59B" w14:textId="043156E6"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L</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sphaericus</w:t>
            </w:r>
          </w:p>
        </w:tc>
      </w:tr>
      <w:tr w:rsidR="00AB0FD6" w:rsidRPr="002C09F4" w14:paraId="3470C19C" w14:textId="77777777" w:rsidTr="00AB0FD6">
        <w:trPr>
          <w:trHeight w:val="300"/>
        </w:trPr>
        <w:tc>
          <w:tcPr>
            <w:tcW w:w="975" w:type="dxa"/>
            <w:tcBorders>
              <w:top w:val="nil"/>
              <w:left w:val="nil"/>
              <w:bottom w:val="nil"/>
              <w:right w:val="nil"/>
            </w:tcBorders>
            <w:shd w:val="clear" w:color="auto" w:fill="auto"/>
            <w:noWrap/>
            <w:vAlign w:val="bottom"/>
            <w:hideMark/>
          </w:tcPr>
          <w:p w14:paraId="5CBBDAF5"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2DCBD74D"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000F66D7"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69E8EC9E"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single" w:sz="4" w:space="0" w:color="auto"/>
              <w:left w:val="nil"/>
              <w:bottom w:val="nil"/>
              <w:right w:val="nil"/>
            </w:tcBorders>
            <w:shd w:val="clear" w:color="auto" w:fill="auto"/>
            <w:noWrap/>
            <w:vAlign w:val="bottom"/>
            <w:hideMark/>
          </w:tcPr>
          <w:p w14:paraId="27CA512D"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Bacillales noname</w:t>
            </w:r>
          </w:p>
        </w:tc>
        <w:tc>
          <w:tcPr>
            <w:tcW w:w="2222" w:type="dxa"/>
            <w:tcBorders>
              <w:top w:val="nil"/>
              <w:left w:val="nil"/>
              <w:bottom w:val="nil"/>
              <w:right w:val="nil"/>
            </w:tcBorders>
            <w:shd w:val="clear" w:color="auto" w:fill="auto"/>
            <w:noWrap/>
            <w:vAlign w:val="bottom"/>
            <w:hideMark/>
          </w:tcPr>
          <w:p w14:paraId="1799026B"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Exiguobacterium</w:t>
            </w:r>
          </w:p>
        </w:tc>
        <w:tc>
          <w:tcPr>
            <w:tcW w:w="3237" w:type="dxa"/>
            <w:tcBorders>
              <w:top w:val="nil"/>
              <w:left w:val="nil"/>
              <w:bottom w:val="nil"/>
              <w:right w:val="nil"/>
            </w:tcBorders>
            <w:shd w:val="clear" w:color="auto" w:fill="auto"/>
            <w:noWrap/>
            <w:vAlign w:val="bottom"/>
            <w:hideMark/>
          </w:tcPr>
          <w:p w14:paraId="63FE78E4" w14:textId="725CA8D9" w:rsidR="00AB0FD6"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Exiguobacterium</w:t>
            </w:r>
            <w:r>
              <w:rPr>
                <w:rFonts w:ascii="Arial" w:eastAsia="Times New Roman" w:hAnsi="Arial" w:cs="Arial"/>
                <w:i/>
                <w:color w:val="000000"/>
                <w:sz w:val="18"/>
                <w:szCs w:val="18"/>
                <w:lang w:val="en-US"/>
              </w:rPr>
              <w:t xml:space="preserve"> </w:t>
            </w:r>
            <w:r w:rsidRPr="000E6AB9">
              <w:rPr>
                <w:rFonts w:ascii="Arial" w:eastAsia="Times New Roman" w:hAnsi="Arial" w:cs="Arial"/>
                <w:color w:val="000000"/>
                <w:sz w:val="18"/>
                <w:szCs w:val="18"/>
                <w:lang w:val="en-US"/>
              </w:rPr>
              <w:t>sp.</w:t>
            </w:r>
          </w:p>
        </w:tc>
      </w:tr>
      <w:tr w:rsidR="00AB0FD6" w:rsidRPr="002C09F4" w14:paraId="72B06821" w14:textId="77777777" w:rsidTr="00AB0FD6">
        <w:trPr>
          <w:trHeight w:val="300"/>
        </w:trPr>
        <w:tc>
          <w:tcPr>
            <w:tcW w:w="975" w:type="dxa"/>
            <w:tcBorders>
              <w:top w:val="nil"/>
              <w:left w:val="nil"/>
              <w:bottom w:val="nil"/>
              <w:right w:val="nil"/>
            </w:tcBorders>
            <w:shd w:val="clear" w:color="auto" w:fill="auto"/>
            <w:noWrap/>
            <w:vAlign w:val="bottom"/>
            <w:hideMark/>
          </w:tcPr>
          <w:p w14:paraId="64C03E09"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3E18BA3C"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55AD56E7"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75EBC437"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70D36C30"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79EA512A" w14:textId="77777777" w:rsidR="00AB0FD6" w:rsidRPr="002C09F4" w:rsidRDefault="00AB0FD6"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2D38AF78" w14:textId="77777777"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Exiguobacterium sp MH3</w:t>
            </w:r>
          </w:p>
        </w:tc>
      </w:tr>
      <w:tr w:rsidR="00AB0FD6" w:rsidRPr="002C09F4" w14:paraId="0A6E1DA1" w14:textId="77777777" w:rsidTr="00AB0FD6">
        <w:trPr>
          <w:trHeight w:val="300"/>
        </w:trPr>
        <w:tc>
          <w:tcPr>
            <w:tcW w:w="975" w:type="dxa"/>
            <w:tcBorders>
              <w:top w:val="nil"/>
              <w:left w:val="nil"/>
              <w:bottom w:val="nil"/>
              <w:right w:val="nil"/>
            </w:tcBorders>
            <w:shd w:val="clear" w:color="auto" w:fill="auto"/>
            <w:noWrap/>
            <w:vAlign w:val="bottom"/>
            <w:hideMark/>
          </w:tcPr>
          <w:p w14:paraId="7497BC83"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7C27D79C"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1F877CC7"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2BCA9092"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1519064F"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7C13D34C" w14:textId="77777777" w:rsidR="00AB0FD6" w:rsidRPr="002C09F4" w:rsidRDefault="00AB0FD6"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1F9DF935" w14:textId="5644630C"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E</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sibiricum</w:t>
            </w:r>
          </w:p>
        </w:tc>
      </w:tr>
      <w:tr w:rsidR="00AB0FD6" w:rsidRPr="002C09F4" w14:paraId="6CE06884" w14:textId="77777777" w:rsidTr="00AB0FD6">
        <w:trPr>
          <w:trHeight w:val="300"/>
        </w:trPr>
        <w:tc>
          <w:tcPr>
            <w:tcW w:w="975" w:type="dxa"/>
            <w:tcBorders>
              <w:top w:val="nil"/>
              <w:left w:val="nil"/>
              <w:bottom w:val="nil"/>
              <w:right w:val="nil"/>
            </w:tcBorders>
            <w:shd w:val="clear" w:color="auto" w:fill="auto"/>
            <w:noWrap/>
            <w:vAlign w:val="bottom"/>
            <w:hideMark/>
          </w:tcPr>
          <w:p w14:paraId="3D7365E2"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0F185204"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330F1ECC"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661D4C8D"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single" w:sz="4" w:space="0" w:color="auto"/>
              <w:left w:val="nil"/>
              <w:bottom w:val="nil"/>
              <w:right w:val="nil"/>
            </w:tcBorders>
            <w:shd w:val="clear" w:color="auto" w:fill="auto"/>
            <w:noWrap/>
            <w:vAlign w:val="bottom"/>
            <w:hideMark/>
          </w:tcPr>
          <w:p w14:paraId="0D0EB244"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Staphylococcaceae</w:t>
            </w:r>
          </w:p>
        </w:tc>
        <w:tc>
          <w:tcPr>
            <w:tcW w:w="2222" w:type="dxa"/>
            <w:tcBorders>
              <w:top w:val="single" w:sz="4" w:space="0" w:color="auto"/>
              <w:left w:val="nil"/>
              <w:bottom w:val="single" w:sz="4" w:space="0" w:color="auto"/>
              <w:right w:val="nil"/>
            </w:tcBorders>
            <w:shd w:val="clear" w:color="auto" w:fill="auto"/>
            <w:noWrap/>
            <w:vAlign w:val="bottom"/>
            <w:hideMark/>
          </w:tcPr>
          <w:p w14:paraId="07D9838B"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Macrococcus</w:t>
            </w:r>
          </w:p>
        </w:tc>
        <w:tc>
          <w:tcPr>
            <w:tcW w:w="3237" w:type="dxa"/>
            <w:tcBorders>
              <w:top w:val="single" w:sz="4" w:space="0" w:color="auto"/>
              <w:left w:val="nil"/>
              <w:bottom w:val="single" w:sz="4" w:space="0" w:color="auto"/>
              <w:right w:val="nil"/>
            </w:tcBorders>
            <w:shd w:val="clear" w:color="auto" w:fill="auto"/>
            <w:noWrap/>
            <w:vAlign w:val="bottom"/>
            <w:hideMark/>
          </w:tcPr>
          <w:p w14:paraId="3E981EBF" w14:textId="7FBE9797"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M</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caseolyticus</w:t>
            </w:r>
          </w:p>
        </w:tc>
      </w:tr>
      <w:tr w:rsidR="00AB0FD6" w:rsidRPr="002C09F4" w14:paraId="6438AA1F" w14:textId="77777777" w:rsidTr="00AB0FD6">
        <w:trPr>
          <w:trHeight w:val="300"/>
        </w:trPr>
        <w:tc>
          <w:tcPr>
            <w:tcW w:w="975" w:type="dxa"/>
            <w:tcBorders>
              <w:top w:val="nil"/>
              <w:left w:val="nil"/>
              <w:bottom w:val="nil"/>
              <w:right w:val="nil"/>
            </w:tcBorders>
            <w:shd w:val="clear" w:color="auto" w:fill="auto"/>
            <w:noWrap/>
            <w:vAlign w:val="bottom"/>
            <w:hideMark/>
          </w:tcPr>
          <w:p w14:paraId="781675B4"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10AE6E02"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0EBF00B2"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08A6875"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68D62865"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7AD88700"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Staphylococcus</w:t>
            </w:r>
          </w:p>
        </w:tc>
        <w:tc>
          <w:tcPr>
            <w:tcW w:w="3237" w:type="dxa"/>
            <w:tcBorders>
              <w:top w:val="nil"/>
              <w:left w:val="nil"/>
              <w:bottom w:val="nil"/>
              <w:right w:val="nil"/>
            </w:tcBorders>
            <w:shd w:val="clear" w:color="auto" w:fill="auto"/>
            <w:noWrap/>
            <w:vAlign w:val="bottom"/>
            <w:hideMark/>
          </w:tcPr>
          <w:p w14:paraId="5FC002CF" w14:textId="6C08FCFD"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S</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epidermidis</w:t>
            </w:r>
          </w:p>
        </w:tc>
      </w:tr>
      <w:tr w:rsidR="00AB0FD6" w:rsidRPr="002C09F4" w14:paraId="1C606087" w14:textId="77777777" w:rsidTr="00AB0FD6">
        <w:trPr>
          <w:trHeight w:val="300"/>
        </w:trPr>
        <w:tc>
          <w:tcPr>
            <w:tcW w:w="975" w:type="dxa"/>
            <w:tcBorders>
              <w:top w:val="nil"/>
              <w:left w:val="nil"/>
              <w:bottom w:val="nil"/>
              <w:right w:val="nil"/>
            </w:tcBorders>
            <w:shd w:val="clear" w:color="auto" w:fill="auto"/>
            <w:noWrap/>
            <w:vAlign w:val="bottom"/>
            <w:hideMark/>
          </w:tcPr>
          <w:p w14:paraId="6CE348D1"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666D66CB"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0E0D771B"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359EF5DD"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2E4AFBD3"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0DAB8DA5" w14:textId="77777777" w:rsidR="00AB0FD6" w:rsidRPr="002C09F4" w:rsidRDefault="00AB0FD6"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0965AB11" w14:textId="03B6B040"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S</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equorum</w:t>
            </w:r>
          </w:p>
        </w:tc>
      </w:tr>
      <w:tr w:rsidR="00AB0FD6" w:rsidRPr="002C09F4" w14:paraId="18A4A466" w14:textId="77777777" w:rsidTr="00AB0FD6">
        <w:trPr>
          <w:trHeight w:val="300"/>
        </w:trPr>
        <w:tc>
          <w:tcPr>
            <w:tcW w:w="975" w:type="dxa"/>
            <w:tcBorders>
              <w:top w:val="nil"/>
              <w:left w:val="nil"/>
              <w:bottom w:val="nil"/>
              <w:right w:val="nil"/>
            </w:tcBorders>
            <w:shd w:val="clear" w:color="auto" w:fill="auto"/>
            <w:noWrap/>
            <w:vAlign w:val="bottom"/>
            <w:hideMark/>
          </w:tcPr>
          <w:p w14:paraId="3863DB1C"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69D98042"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581A61EE"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072BCE44"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3694C246"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03EDBA6B" w14:textId="77777777" w:rsidR="00AB0FD6" w:rsidRPr="002C09F4" w:rsidRDefault="00AB0FD6"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52155D2F" w14:textId="5B10E994"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S</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haemolyticus</w:t>
            </w:r>
          </w:p>
        </w:tc>
      </w:tr>
      <w:tr w:rsidR="00AB0FD6" w:rsidRPr="002C09F4" w14:paraId="276A1A14" w14:textId="77777777" w:rsidTr="00AB0FD6">
        <w:trPr>
          <w:trHeight w:val="300"/>
        </w:trPr>
        <w:tc>
          <w:tcPr>
            <w:tcW w:w="975" w:type="dxa"/>
            <w:tcBorders>
              <w:top w:val="nil"/>
              <w:left w:val="nil"/>
              <w:bottom w:val="nil"/>
              <w:right w:val="nil"/>
            </w:tcBorders>
            <w:shd w:val="clear" w:color="auto" w:fill="auto"/>
            <w:noWrap/>
            <w:vAlign w:val="bottom"/>
            <w:hideMark/>
          </w:tcPr>
          <w:p w14:paraId="7F43AC1A"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622E537C"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2645A792"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93A589D"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single" w:sz="4" w:space="0" w:color="auto"/>
              <w:right w:val="nil"/>
            </w:tcBorders>
            <w:shd w:val="clear" w:color="auto" w:fill="auto"/>
            <w:noWrap/>
            <w:vAlign w:val="bottom"/>
            <w:hideMark/>
          </w:tcPr>
          <w:p w14:paraId="2E66714D"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22" w:type="dxa"/>
            <w:tcBorders>
              <w:top w:val="nil"/>
              <w:left w:val="nil"/>
              <w:bottom w:val="single" w:sz="4" w:space="0" w:color="auto"/>
              <w:right w:val="nil"/>
            </w:tcBorders>
            <w:shd w:val="clear" w:color="auto" w:fill="auto"/>
            <w:noWrap/>
            <w:vAlign w:val="bottom"/>
            <w:hideMark/>
          </w:tcPr>
          <w:p w14:paraId="2B1570E3"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 </w:t>
            </w:r>
          </w:p>
        </w:tc>
        <w:tc>
          <w:tcPr>
            <w:tcW w:w="3237" w:type="dxa"/>
            <w:tcBorders>
              <w:top w:val="nil"/>
              <w:left w:val="nil"/>
              <w:bottom w:val="single" w:sz="4" w:space="0" w:color="auto"/>
              <w:right w:val="nil"/>
            </w:tcBorders>
            <w:shd w:val="clear" w:color="auto" w:fill="auto"/>
            <w:noWrap/>
            <w:vAlign w:val="bottom"/>
            <w:hideMark/>
          </w:tcPr>
          <w:p w14:paraId="70988D1A" w14:textId="7EA6574B"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S</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saprophyticus</w:t>
            </w:r>
          </w:p>
        </w:tc>
      </w:tr>
      <w:tr w:rsidR="00AB0FD6" w:rsidRPr="002C09F4" w14:paraId="51F78A5F" w14:textId="77777777" w:rsidTr="00AB0FD6">
        <w:trPr>
          <w:trHeight w:val="300"/>
        </w:trPr>
        <w:tc>
          <w:tcPr>
            <w:tcW w:w="975" w:type="dxa"/>
            <w:tcBorders>
              <w:top w:val="nil"/>
              <w:left w:val="nil"/>
              <w:bottom w:val="nil"/>
              <w:right w:val="nil"/>
            </w:tcBorders>
            <w:shd w:val="clear" w:color="auto" w:fill="auto"/>
            <w:noWrap/>
            <w:vAlign w:val="bottom"/>
            <w:hideMark/>
          </w:tcPr>
          <w:p w14:paraId="2C774004"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75DFAF9E"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21613C42"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single" w:sz="4" w:space="0" w:color="auto"/>
              <w:left w:val="nil"/>
              <w:bottom w:val="nil"/>
              <w:right w:val="nil"/>
            </w:tcBorders>
            <w:shd w:val="clear" w:color="auto" w:fill="auto"/>
            <w:noWrap/>
            <w:vAlign w:val="bottom"/>
            <w:hideMark/>
          </w:tcPr>
          <w:p w14:paraId="2A516D32"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Lactobacillales</w:t>
            </w:r>
          </w:p>
        </w:tc>
        <w:tc>
          <w:tcPr>
            <w:tcW w:w="2247" w:type="dxa"/>
            <w:tcBorders>
              <w:top w:val="nil"/>
              <w:left w:val="nil"/>
              <w:bottom w:val="nil"/>
              <w:right w:val="nil"/>
            </w:tcBorders>
            <w:shd w:val="clear" w:color="auto" w:fill="auto"/>
            <w:noWrap/>
            <w:vAlign w:val="bottom"/>
            <w:hideMark/>
          </w:tcPr>
          <w:p w14:paraId="10D6DA01"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Aerococcaceae</w:t>
            </w:r>
          </w:p>
        </w:tc>
        <w:tc>
          <w:tcPr>
            <w:tcW w:w="2222" w:type="dxa"/>
            <w:tcBorders>
              <w:top w:val="nil"/>
              <w:left w:val="nil"/>
              <w:bottom w:val="nil"/>
              <w:right w:val="nil"/>
            </w:tcBorders>
            <w:shd w:val="clear" w:color="auto" w:fill="auto"/>
            <w:noWrap/>
            <w:vAlign w:val="bottom"/>
            <w:hideMark/>
          </w:tcPr>
          <w:p w14:paraId="1D760CBE"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Aerococcus</w:t>
            </w:r>
          </w:p>
        </w:tc>
        <w:tc>
          <w:tcPr>
            <w:tcW w:w="3237" w:type="dxa"/>
            <w:tcBorders>
              <w:top w:val="nil"/>
              <w:left w:val="nil"/>
              <w:bottom w:val="nil"/>
              <w:right w:val="nil"/>
            </w:tcBorders>
            <w:shd w:val="clear" w:color="auto" w:fill="auto"/>
            <w:noWrap/>
            <w:vAlign w:val="bottom"/>
            <w:hideMark/>
          </w:tcPr>
          <w:p w14:paraId="54D38739" w14:textId="34901CEF"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A</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viridans</w:t>
            </w:r>
          </w:p>
        </w:tc>
      </w:tr>
      <w:tr w:rsidR="00AB0FD6" w:rsidRPr="002C09F4" w14:paraId="0E5B6719" w14:textId="77777777" w:rsidTr="00AB0FD6">
        <w:trPr>
          <w:trHeight w:val="300"/>
        </w:trPr>
        <w:tc>
          <w:tcPr>
            <w:tcW w:w="975" w:type="dxa"/>
            <w:tcBorders>
              <w:top w:val="nil"/>
              <w:left w:val="nil"/>
              <w:bottom w:val="nil"/>
              <w:right w:val="nil"/>
            </w:tcBorders>
            <w:shd w:val="clear" w:color="auto" w:fill="auto"/>
            <w:noWrap/>
            <w:vAlign w:val="bottom"/>
            <w:hideMark/>
          </w:tcPr>
          <w:p w14:paraId="2084313C"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0A6192A8"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5C43F1EC"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35A4E219"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single" w:sz="4" w:space="0" w:color="auto"/>
              <w:left w:val="nil"/>
              <w:bottom w:val="nil"/>
              <w:right w:val="nil"/>
            </w:tcBorders>
            <w:shd w:val="clear" w:color="auto" w:fill="auto"/>
            <w:noWrap/>
            <w:vAlign w:val="bottom"/>
            <w:hideMark/>
          </w:tcPr>
          <w:p w14:paraId="11829A1F"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Carnobacteriaceae</w:t>
            </w:r>
          </w:p>
        </w:tc>
        <w:tc>
          <w:tcPr>
            <w:tcW w:w="2222" w:type="dxa"/>
            <w:tcBorders>
              <w:top w:val="single" w:sz="4" w:space="0" w:color="auto"/>
              <w:left w:val="nil"/>
              <w:bottom w:val="nil"/>
              <w:right w:val="nil"/>
            </w:tcBorders>
            <w:shd w:val="clear" w:color="auto" w:fill="auto"/>
            <w:noWrap/>
            <w:vAlign w:val="bottom"/>
            <w:hideMark/>
          </w:tcPr>
          <w:p w14:paraId="5A5F6436"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Carnobacterium</w:t>
            </w:r>
          </w:p>
        </w:tc>
        <w:tc>
          <w:tcPr>
            <w:tcW w:w="3237" w:type="dxa"/>
            <w:tcBorders>
              <w:top w:val="single" w:sz="4" w:space="0" w:color="auto"/>
              <w:left w:val="nil"/>
              <w:bottom w:val="nil"/>
              <w:right w:val="nil"/>
            </w:tcBorders>
            <w:shd w:val="clear" w:color="auto" w:fill="auto"/>
            <w:noWrap/>
            <w:vAlign w:val="bottom"/>
            <w:hideMark/>
          </w:tcPr>
          <w:p w14:paraId="18945A5D" w14:textId="77777777"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 xml:space="preserve">Carnobacterium </w:t>
            </w:r>
            <w:r w:rsidRPr="000E6AB9">
              <w:rPr>
                <w:rFonts w:ascii="Arial" w:eastAsia="Times New Roman" w:hAnsi="Arial" w:cs="Arial"/>
                <w:color w:val="000000"/>
                <w:sz w:val="18"/>
                <w:szCs w:val="18"/>
                <w:lang w:val="en-US"/>
              </w:rPr>
              <w:t>sp WN1359</w:t>
            </w:r>
          </w:p>
        </w:tc>
      </w:tr>
      <w:tr w:rsidR="00AB0FD6" w:rsidRPr="002C09F4" w14:paraId="7DA29CC5" w14:textId="77777777" w:rsidTr="00AB0FD6">
        <w:trPr>
          <w:trHeight w:val="300"/>
        </w:trPr>
        <w:tc>
          <w:tcPr>
            <w:tcW w:w="975" w:type="dxa"/>
            <w:tcBorders>
              <w:top w:val="nil"/>
              <w:left w:val="nil"/>
              <w:bottom w:val="nil"/>
              <w:right w:val="nil"/>
            </w:tcBorders>
            <w:shd w:val="clear" w:color="auto" w:fill="auto"/>
            <w:noWrap/>
            <w:vAlign w:val="bottom"/>
            <w:hideMark/>
          </w:tcPr>
          <w:p w14:paraId="638EDE3B"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7AF06774"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73BDCE2A"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39B195E"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single" w:sz="4" w:space="0" w:color="auto"/>
              <w:right w:val="nil"/>
            </w:tcBorders>
            <w:shd w:val="clear" w:color="auto" w:fill="auto"/>
            <w:noWrap/>
            <w:vAlign w:val="bottom"/>
            <w:hideMark/>
          </w:tcPr>
          <w:p w14:paraId="00290B96"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22" w:type="dxa"/>
            <w:tcBorders>
              <w:top w:val="nil"/>
              <w:left w:val="nil"/>
              <w:bottom w:val="single" w:sz="4" w:space="0" w:color="auto"/>
              <w:right w:val="nil"/>
            </w:tcBorders>
            <w:shd w:val="clear" w:color="auto" w:fill="auto"/>
            <w:noWrap/>
            <w:vAlign w:val="bottom"/>
            <w:hideMark/>
          </w:tcPr>
          <w:p w14:paraId="41AE2434"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 </w:t>
            </w:r>
          </w:p>
        </w:tc>
        <w:tc>
          <w:tcPr>
            <w:tcW w:w="3237" w:type="dxa"/>
            <w:tcBorders>
              <w:top w:val="nil"/>
              <w:left w:val="nil"/>
              <w:bottom w:val="single" w:sz="4" w:space="0" w:color="auto"/>
              <w:right w:val="nil"/>
            </w:tcBorders>
            <w:shd w:val="clear" w:color="auto" w:fill="auto"/>
            <w:noWrap/>
            <w:vAlign w:val="bottom"/>
            <w:hideMark/>
          </w:tcPr>
          <w:p w14:paraId="50AFA6E6" w14:textId="43C51F37"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C</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maltaromaticum</w:t>
            </w:r>
          </w:p>
        </w:tc>
      </w:tr>
      <w:tr w:rsidR="00AB0FD6" w:rsidRPr="002C09F4" w14:paraId="7698E060" w14:textId="77777777" w:rsidTr="00AB0FD6">
        <w:trPr>
          <w:trHeight w:val="300"/>
        </w:trPr>
        <w:tc>
          <w:tcPr>
            <w:tcW w:w="975" w:type="dxa"/>
            <w:tcBorders>
              <w:top w:val="nil"/>
              <w:left w:val="nil"/>
              <w:bottom w:val="nil"/>
              <w:right w:val="nil"/>
            </w:tcBorders>
            <w:shd w:val="clear" w:color="auto" w:fill="auto"/>
            <w:noWrap/>
            <w:vAlign w:val="bottom"/>
            <w:hideMark/>
          </w:tcPr>
          <w:p w14:paraId="62651BE3"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5BEBCA13"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7FB42958"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3DA30B22"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32EEDC10"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Enterococcaceae</w:t>
            </w:r>
          </w:p>
        </w:tc>
        <w:tc>
          <w:tcPr>
            <w:tcW w:w="2222" w:type="dxa"/>
            <w:tcBorders>
              <w:top w:val="nil"/>
              <w:left w:val="nil"/>
              <w:bottom w:val="nil"/>
              <w:right w:val="nil"/>
            </w:tcBorders>
            <w:shd w:val="clear" w:color="auto" w:fill="auto"/>
            <w:noWrap/>
            <w:vAlign w:val="bottom"/>
            <w:hideMark/>
          </w:tcPr>
          <w:p w14:paraId="107D1AF2"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Enterococcus</w:t>
            </w:r>
          </w:p>
        </w:tc>
        <w:tc>
          <w:tcPr>
            <w:tcW w:w="3237" w:type="dxa"/>
            <w:tcBorders>
              <w:top w:val="nil"/>
              <w:left w:val="nil"/>
              <w:bottom w:val="nil"/>
              <w:right w:val="nil"/>
            </w:tcBorders>
            <w:shd w:val="clear" w:color="auto" w:fill="auto"/>
            <w:noWrap/>
            <w:vAlign w:val="bottom"/>
            <w:hideMark/>
          </w:tcPr>
          <w:p w14:paraId="2A7F742E" w14:textId="6F0AFCF0"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E</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casseliflavus</w:t>
            </w:r>
          </w:p>
        </w:tc>
      </w:tr>
      <w:tr w:rsidR="00AB0FD6" w:rsidRPr="002C09F4" w14:paraId="6E78C2E5" w14:textId="77777777" w:rsidTr="00AB0FD6">
        <w:trPr>
          <w:trHeight w:val="300"/>
        </w:trPr>
        <w:tc>
          <w:tcPr>
            <w:tcW w:w="975" w:type="dxa"/>
            <w:tcBorders>
              <w:top w:val="nil"/>
              <w:left w:val="nil"/>
              <w:bottom w:val="nil"/>
              <w:right w:val="nil"/>
            </w:tcBorders>
            <w:shd w:val="clear" w:color="auto" w:fill="auto"/>
            <w:noWrap/>
            <w:vAlign w:val="bottom"/>
            <w:hideMark/>
          </w:tcPr>
          <w:p w14:paraId="61E4B0A5"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1D5987D4"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0EBC9A59"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747A02FF"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07D1F976"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1D5BCB0F" w14:textId="77777777" w:rsidR="00AB0FD6" w:rsidRPr="002C09F4" w:rsidRDefault="00AB0FD6"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6589B1D9" w14:textId="0CAF0DF2"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E</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durans</w:t>
            </w:r>
          </w:p>
        </w:tc>
      </w:tr>
      <w:tr w:rsidR="00AB0FD6" w:rsidRPr="002C09F4" w14:paraId="3C1220EC" w14:textId="77777777" w:rsidTr="00AB0FD6">
        <w:trPr>
          <w:trHeight w:val="300"/>
        </w:trPr>
        <w:tc>
          <w:tcPr>
            <w:tcW w:w="975" w:type="dxa"/>
            <w:tcBorders>
              <w:top w:val="nil"/>
              <w:left w:val="nil"/>
              <w:bottom w:val="nil"/>
              <w:right w:val="nil"/>
            </w:tcBorders>
            <w:shd w:val="clear" w:color="auto" w:fill="auto"/>
            <w:noWrap/>
            <w:vAlign w:val="bottom"/>
            <w:hideMark/>
          </w:tcPr>
          <w:p w14:paraId="29D9CF11"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23E98D07"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51D414D1"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02F7682"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47E2383C"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4C943BEC" w14:textId="77777777" w:rsidR="00AB0FD6" w:rsidRPr="002C09F4" w:rsidRDefault="00AB0FD6"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6DCBBCAD" w14:textId="2643565F"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E</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faecalis</w:t>
            </w:r>
          </w:p>
        </w:tc>
      </w:tr>
      <w:tr w:rsidR="00AB0FD6" w:rsidRPr="002C09F4" w14:paraId="245F3FA0" w14:textId="77777777" w:rsidTr="00AB0FD6">
        <w:trPr>
          <w:trHeight w:val="300"/>
        </w:trPr>
        <w:tc>
          <w:tcPr>
            <w:tcW w:w="975" w:type="dxa"/>
            <w:tcBorders>
              <w:top w:val="nil"/>
              <w:left w:val="nil"/>
              <w:bottom w:val="nil"/>
              <w:right w:val="nil"/>
            </w:tcBorders>
            <w:shd w:val="clear" w:color="auto" w:fill="auto"/>
            <w:noWrap/>
            <w:vAlign w:val="bottom"/>
            <w:hideMark/>
          </w:tcPr>
          <w:p w14:paraId="1E85E31D"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1166A029"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291B0975"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0D4688B3"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65F70188"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5002BBB0" w14:textId="77777777" w:rsidR="00AB0FD6" w:rsidRPr="002C09F4" w:rsidRDefault="00AB0FD6"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13E71D64" w14:textId="628F4984"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E</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faecium</w:t>
            </w:r>
          </w:p>
        </w:tc>
      </w:tr>
      <w:tr w:rsidR="00AB0FD6" w:rsidRPr="002C09F4" w14:paraId="007EFD97" w14:textId="77777777" w:rsidTr="00AB0FD6">
        <w:trPr>
          <w:trHeight w:val="300"/>
        </w:trPr>
        <w:tc>
          <w:tcPr>
            <w:tcW w:w="975" w:type="dxa"/>
            <w:tcBorders>
              <w:top w:val="nil"/>
              <w:left w:val="nil"/>
              <w:bottom w:val="nil"/>
              <w:right w:val="nil"/>
            </w:tcBorders>
            <w:shd w:val="clear" w:color="auto" w:fill="auto"/>
            <w:noWrap/>
            <w:vAlign w:val="bottom"/>
            <w:hideMark/>
          </w:tcPr>
          <w:p w14:paraId="75189CBC"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4C41E0AA"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1654CA14"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4DD91F75"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1D989C34"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02AD426C" w14:textId="77777777" w:rsidR="00AB0FD6" w:rsidRPr="002C09F4" w:rsidRDefault="00AB0FD6"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4BD9E04E" w14:textId="71902B72"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E</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hirae</w:t>
            </w:r>
          </w:p>
        </w:tc>
      </w:tr>
      <w:tr w:rsidR="00AB0FD6" w:rsidRPr="002C09F4" w14:paraId="0C1388C5" w14:textId="77777777" w:rsidTr="00AB0FD6">
        <w:trPr>
          <w:trHeight w:val="300"/>
        </w:trPr>
        <w:tc>
          <w:tcPr>
            <w:tcW w:w="975" w:type="dxa"/>
            <w:tcBorders>
              <w:top w:val="nil"/>
              <w:left w:val="nil"/>
              <w:bottom w:val="nil"/>
              <w:right w:val="nil"/>
            </w:tcBorders>
            <w:shd w:val="clear" w:color="auto" w:fill="auto"/>
            <w:noWrap/>
            <w:vAlign w:val="bottom"/>
            <w:hideMark/>
          </w:tcPr>
          <w:p w14:paraId="22D32787"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19A03D30"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335822EF"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740E767"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6FFA41EE"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6EC03202" w14:textId="77777777" w:rsidR="00AB0FD6" w:rsidRPr="002C09F4" w:rsidRDefault="00AB0FD6"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5E4B5BF4" w14:textId="1AC7C715"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E</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italicus</w:t>
            </w:r>
          </w:p>
        </w:tc>
      </w:tr>
      <w:tr w:rsidR="00AB0FD6" w:rsidRPr="002C09F4" w14:paraId="7F941189" w14:textId="77777777" w:rsidTr="00AB0FD6">
        <w:trPr>
          <w:trHeight w:val="300"/>
        </w:trPr>
        <w:tc>
          <w:tcPr>
            <w:tcW w:w="975" w:type="dxa"/>
            <w:tcBorders>
              <w:top w:val="nil"/>
              <w:left w:val="nil"/>
              <w:bottom w:val="nil"/>
              <w:right w:val="nil"/>
            </w:tcBorders>
            <w:shd w:val="clear" w:color="auto" w:fill="auto"/>
            <w:noWrap/>
            <w:vAlign w:val="bottom"/>
            <w:hideMark/>
          </w:tcPr>
          <w:p w14:paraId="64729AF9"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1BB01F25"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4EA79C5E"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0F269865"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56B110CA"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61DDF4C4" w14:textId="77777777" w:rsidR="00AB0FD6" w:rsidRPr="002C09F4" w:rsidRDefault="00AB0FD6"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1B03E5D0" w14:textId="49A37C66"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E</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mundtii</w:t>
            </w:r>
          </w:p>
        </w:tc>
      </w:tr>
      <w:tr w:rsidR="00AB0FD6" w:rsidRPr="002C09F4" w14:paraId="0D95A24B" w14:textId="77777777" w:rsidTr="00AB0FD6">
        <w:trPr>
          <w:trHeight w:val="300"/>
        </w:trPr>
        <w:tc>
          <w:tcPr>
            <w:tcW w:w="975" w:type="dxa"/>
            <w:tcBorders>
              <w:top w:val="nil"/>
              <w:left w:val="nil"/>
              <w:bottom w:val="nil"/>
              <w:right w:val="nil"/>
            </w:tcBorders>
            <w:shd w:val="clear" w:color="auto" w:fill="auto"/>
            <w:noWrap/>
            <w:vAlign w:val="bottom"/>
            <w:hideMark/>
          </w:tcPr>
          <w:p w14:paraId="6E719EB7"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17E2CCB1"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72D35FAA"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3209F3E5"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single" w:sz="4" w:space="0" w:color="auto"/>
              <w:right w:val="nil"/>
            </w:tcBorders>
            <w:shd w:val="clear" w:color="auto" w:fill="auto"/>
            <w:noWrap/>
            <w:vAlign w:val="bottom"/>
            <w:hideMark/>
          </w:tcPr>
          <w:p w14:paraId="42DE6AD6"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22" w:type="dxa"/>
            <w:tcBorders>
              <w:top w:val="nil"/>
              <w:left w:val="nil"/>
              <w:bottom w:val="single" w:sz="4" w:space="0" w:color="auto"/>
              <w:right w:val="nil"/>
            </w:tcBorders>
            <w:shd w:val="clear" w:color="auto" w:fill="auto"/>
            <w:noWrap/>
            <w:vAlign w:val="bottom"/>
            <w:hideMark/>
          </w:tcPr>
          <w:p w14:paraId="69B57AFE"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 </w:t>
            </w:r>
          </w:p>
        </w:tc>
        <w:tc>
          <w:tcPr>
            <w:tcW w:w="3237" w:type="dxa"/>
            <w:tcBorders>
              <w:top w:val="nil"/>
              <w:left w:val="nil"/>
              <w:bottom w:val="single" w:sz="4" w:space="0" w:color="auto"/>
              <w:right w:val="nil"/>
            </w:tcBorders>
            <w:shd w:val="clear" w:color="auto" w:fill="auto"/>
            <w:noWrap/>
            <w:vAlign w:val="bottom"/>
            <w:hideMark/>
          </w:tcPr>
          <w:p w14:paraId="723C47A6" w14:textId="2C1EF90D"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E</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sulfureus</w:t>
            </w:r>
          </w:p>
        </w:tc>
      </w:tr>
      <w:tr w:rsidR="00AB0FD6" w:rsidRPr="002C09F4" w14:paraId="6B70E80C" w14:textId="77777777" w:rsidTr="00AB0FD6">
        <w:trPr>
          <w:trHeight w:val="300"/>
        </w:trPr>
        <w:tc>
          <w:tcPr>
            <w:tcW w:w="975" w:type="dxa"/>
            <w:tcBorders>
              <w:top w:val="nil"/>
              <w:left w:val="nil"/>
              <w:bottom w:val="nil"/>
              <w:right w:val="nil"/>
            </w:tcBorders>
            <w:shd w:val="clear" w:color="auto" w:fill="auto"/>
            <w:noWrap/>
            <w:vAlign w:val="bottom"/>
            <w:hideMark/>
          </w:tcPr>
          <w:p w14:paraId="407FDBCE"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04204F66"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66929C32"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217F2772"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single" w:sz="4" w:space="0" w:color="auto"/>
              <w:right w:val="nil"/>
            </w:tcBorders>
            <w:shd w:val="clear" w:color="auto" w:fill="auto"/>
            <w:noWrap/>
            <w:vAlign w:val="bottom"/>
            <w:hideMark/>
          </w:tcPr>
          <w:p w14:paraId="26190EDE"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Lactobacillaceae</w:t>
            </w:r>
          </w:p>
        </w:tc>
        <w:tc>
          <w:tcPr>
            <w:tcW w:w="2222" w:type="dxa"/>
            <w:tcBorders>
              <w:top w:val="nil"/>
              <w:left w:val="nil"/>
              <w:bottom w:val="single" w:sz="4" w:space="0" w:color="auto"/>
              <w:right w:val="nil"/>
            </w:tcBorders>
            <w:shd w:val="clear" w:color="auto" w:fill="auto"/>
            <w:noWrap/>
            <w:vAlign w:val="bottom"/>
            <w:hideMark/>
          </w:tcPr>
          <w:p w14:paraId="2A5C14F2"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Lactobacillus</w:t>
            </w:r>
          </w:p>
        </w:tc>
        <w:tc>
          <w:tcPr>
            <w:tcW w:w="3237" w:type="dxa"/>
            <w:tcBorders>
              <w:top w:val="nil"/>
              <w:left w:val="nil"/>
              <w:bottom w:val="single" w:sz="4" w:space="0" w:color="auto"/>
              <w:right w:val="nil"/>
            </w:tcBorders>
            <w:shd w:val="clear" w:color="auto" w:fill="auto"/>
            <w:noWrap/>
            <w:vAlign w:val="bottom"/>
            <w:hideMark/>
          </w:tcPr>
          <w:p w14:paraId="299C4788" w14:textId="686D1FF4"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L</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delbrueckii</w:t>
            </w:r>
          </w:p>
        </w:tc>
      </w:tr>
      <w:tr w:rsidR="00AB0FD6" w:rsidRPr="002C09F4" w14:paraId="58648869" w14:textId="77777777" w:rsidTr="00AB0FD6">
        <w:trPr>
          <w:trHeight w:val="300"/>
        </w:trPr>
        <w:tc>
          <w:tcPr>
            <w:tcW w:w="975" w:type="dxa"/>
            <w:tcBorders>
              <w:top w:val="nil"/>
              <w:left w:val="nil"/>
              <w:bottom w:val="nil"/>
              <w:right w:val="nil"/>
            </w:tcBorders>
            <w:shd w:val="clear" w:color="auto" w:fill="auto"/>
            <w:noWrap/>
            <w:vAlign w:val="bottom"/>
            <w:hideMark/>
          </w:tcPr>
          <w:p w14:paraId="658304AD"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6E574579"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251130FD"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1F912178"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1DBDBDFB"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Leuconostocaceae</w:t>
            </w:r>
          </w:p>
        </w:tc>
        <w:tc>
          <w:tcPr>
            <w:tcW w:w="2222" w:type="dxa"/>
            <w:tcBorders>
              <w:top w:val="nil"/>
              <w:left w:val="nil"/>
              <w:bottom w:val="nil"/>
              <w:right w:val="nil"/>
            </w:tcBorders>
            <w:shd w:val="clear" w:color="auto" w:fill="auto"/>
            <w:noWrap/>
            <w:vAlign w:val="bottom"/>
            <w:hideMark/>
          </w:tcPr>
          <w:p w14:paraId="132E014E"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Leuconostoc</w:t>
            </w:r>
          </w:p>
        </w:tc>
        <w:tc>
          <w:tcPr>
            <w:tcW w:w="3237" w:type="dxa"/>
            <w:tcBorders>
              <w:top w:val="nil"/>
              <w:left w:val="nil"/>
              <w:bottom w:val="nil"/>
              <w:right w:val="nil"/>
            </w:tcBorders>
            <w:shd w:val="clear" w:color="auto" w:fill="auto"/>
            <w:noWrap/>
            <w:vAlign w:val="bottom"/>
            <w:hideMark/>
          </w:tcPr>
          <w:p w14:paraId="66F4CCE0" w14:textId="00A9D5FF"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L</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carnosum</w:t>
            </w:r>
          </w:p>
        </w:tc>
      </w:tr>
      <w:tr w:rsidR="00AB0FD6" w:rsidRPr="002C09F4" w14:paraId="084792C8" w14:textId="77777777" w:rsidTr="00AB0FD6">
        <w:trPr>
          <w:trHeight w:val="300"/>
        </w:trPr>
        <w:tc>
          <w:tcPr>
            <w:tcW w:w="975" w:type="dxa"/>
            <w:tcBorders>
              <w:top w:val="nil"/>
              <w:left w:val="nil"/>
              <w:bottom w:val="nil"/>
              <w:right w:val="nil"/>
            </w:tcBorders>
            <w:shd w:val="clear" w:color="auto" w:fill="auto"/>
            <w:noWrap/>
            <w:vAlign w:val="bottom"/>
            <w:hideMark/>
          </w:tcPr>
          <w:p w14:paraId="23D21896"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4E05F04F"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54E0DAEB"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13B4981"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6A7FB56C"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405FEF17" w14:textId="77777777" w:rsidR="00AB0FD6" w:rsidRPr="002C09F4" w:rsidRDefault="00AB0FD6"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3B640CB0" w14:textId="5F04DC46"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L</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mesenteroides</w:t>
            </w:r>
          </w:p>
        </w:tc>
      </w:tr>
      <w:tr w:rsidR="00AB0FD6" w:rsidRPr="002C09F4" w14:paraId="42A7CA72" w14:textId="77777777" w:rsidTr="00AB0FD6">
        <w:trPr>
          <w:trHeight w:val="300"/>
        </w:trPr>
        <w:tc>
          <w:tcPr>
            <w:tcW w:w="975" w:type="dxa"/>
            <w:tcBorders>
              <w:top w:val="nil"/>
              <w:left w:val="nil"/>
              <w:bottom w:val="nil"/>
              <w:right w:val="nil"/>
            </w:tcBorders>
            <w:shd w:val="clear" w:color="auto" w:fill="auto"/>
            <w:noWrap/>
            <w:vAlign w:val="bottom"/>
            <w:hideMark/>
          </w:tcPr>
          <w:p w14:paraId="3CD6CA23"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1715857F"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2FAF1861"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6B470067"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1DE74DFB"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4DA752A6" w14:textId="77777777" w:rsidR="00AB0FD6" w:rsidRPr="002C09F4" w:rsidRDefault="00AB0FD6"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271A9A8D" w14:textId="41DBEBA1"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L</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pseudomesenteroides</w:t>
            </w:r>
          </w:p>
        </w:tc>
      </w:tr>
      <w:tr w:rsidR="00AB0FD6" w:rsidRPr="002C09F4" w14:paraId="6C9884C2" w14:textId="77777777" w:rsidTr="00AB0FD6">
        <w:trPr>
          <w:trHeight w:val="300"/>
        </w:trPr>
        <w:tc>
          <w:tcPr>
            <w:tcW w:w="975" w:type="dxa"/>
            <w:tcBorders>
              <w:top w:val="nil"/>
              <w:left w:val="nil"/>
              <w:bottom w:val="nil"/>
              <w:right w:val="nil"/>
            </w:tcBorders>
            <w:shd w:val="clear" w:color="auto" w:fill="auto"/>
            <w:noWrap/>
            <w:vAlign w:val="bottom"/>
            <w:hideMark/>
          </w:tcPr>
          <w:p w14:paraId="3A0E4C3C"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518F64F3"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05209F3D"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4F899C49"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single" w:sz="4" w:space="0" w:color="auto"/>
              <w:right w:val="nil"/>
            </w:tcBorders>
            <w:shd w:val="clear" w:color="auto" w:fill="auto"/>
            <w:noWrap/>
            <w:vAlign w:val="bottom"/>
            <w:hideMark/>
          </w:tcPr>
          <w:p w14:paraId="6D3D6E0A"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22" w:type="dxa"/>
            <w:tcBorders>
              <w:top w:val="single" w:sz="4" w:space="0" w:color="auto"/>
              <w:left w:val="nil"/>
              <w:bottom w:val="single" w:sz="4" w:space="0" w:color="auto"/>
              <w:right w:val="nil"/>
            </w:tcBorders>
            <w:shd w:val="clear" w:color="auto" w:fill="auto"/>
            <w:noWrap/>
            <w:vAlign w:val="bottom"/>
            <w:hideMark/>
          </w:tcPr>
          <w:p w14:paraId="68B36772"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Weissella</w:t>
            </w:r>
          </w:p>
        </w:tc>
        <w:tc>
          <w:tcPr>
            <w:tcW w:w="3237" w:type="dxa"/>
            <w:tcBorders>
              <w:top w:val="single" w:sz="4" w:space="0" w:color="auto"/>
              <w:left w:val="nil"/>
              <w:bottom w:val="single" w:sz="4" w:space="0" w:color="auto"/>
              <w:right w:val="nil"/>
            </w:tcBorders>
            <w:shd w:val="clear" w:color="auto" w:fill="auto"/>
            <w:noWrap/>
            <w:vAlign w:val="bottom"/>
            <w:hideMark/>
          </w:tcPr>
          <w:p w14:paraId="45947D52" w14:textId="40C79EE6" w:rsidR="00AB0FD6"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Weissella</w:t>
            </w:r>
            <w:r w:rsidRPr="000E6AB9">
              <w:rPr>
                <w:rFonts w:ascii="Arial" w:eastAsia="Times New Roman" w:hAnsi="Arial" w:cs="Arial"/>
                <w:color w:val="000000"/>
                <w:sz w:val="18"/>
                <w:szCs w:val="18"/>
                <w:lang w:val="en-US"/>
              </w:rPr>
              <w:t xml:space="preserve"> sp.</w:t>
            </w:r>
          </w:p>
        </w:tc>
      </w:tr>
      <w:tr w:rsidR="00AB0FD6" w:rsidRPr="002C09F4" w14:paraId="50968D0F" w14:textId="77777777" w:rsidTr="00AB0FD6">
        <w:trPr>
          <w:trHeight w:val="300"/>
        </w:trPr>
        <w:tc>
          <w:tcPr>
            <w:tcW w:w="975" w:type="dxa"/>
            <w:tcBorders>
              <w:top w:val="nil"/>
              <w:left w:val="nil"/>
              <w:bottom w:val="nil"/>
              <w:right w:val="nil"/>
            </w:tcBorders>
            <w:shd w:val="clear" w:color="auto" w:fill="auto"/>
            <w:noWrap/>
            <w:vAlign w:val="bottom"/>
            <w:hideMark/>
          </w:tcPr>
          <w:p w14:paraId="3229FBBE"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0FAB65D8"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3D6EBD53"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C61F949"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35A54115"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Streptococcaceae</w:t>
            </w:r>
          </w:p>
        </w:tc>
        <w:tc>
          <w:tcPr>
            <w:tcW w:w="2222" w:type="dxa"/>
            <w:tcBorders>
              <w:top w:val="nil"/>
              <w:left w:val="nil"/>
              <w:bottom w:val="nil"/>
              <w:right w:val="nil"/>
            </w:tcBorders>
            <w:shd w:val="clear" w:color="auto" w:fill="auto"/>
            <w:noWrap/>
            <w:vAlign w:val="bottom"/>
            <w:hideMark/>
          </w:tcPr>
          <w:p w14:paraId="1FBE9B1F"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Lactococcus</w:t>
            </w:r>
          </w:p>
        </w:tc>
        <w:tc>
          <w:tcPr>
            <w:tcW w:w="3237" w:type="dxa"/>
            <w:tcBorders>
              <w:top w:val="nil"/>
              <w:left w:val="nil"/>
              <w:bottom w:val="nil"/>
              <w:right w:val="nil"/>
            </w:tcBorders>
            <w:shd w:val="clear" w:color="auto" w:fill="auto"/>
            <w:noWrap/>
            <w:vAlign w:val="bottom"/>
            <w:hideMark/>
          </w:tcPr>
          <w:p w14:paraId="6E51BB97" w14:textId="5C1F3991"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L</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lactis</w:t>
            </w:r>
          </w:p>
        </w:tc>
      </w:tr>
      <w:tr w:rsidR="00AB0FD6" w:rsidRPr="002C09F4" w14:paraId="09108A9D" w14:textId="77777777" w:rsidTr="00AB0FD6">
        <w:trPr>
          <w:trHeight w:val="300"/>
        </w:trPr>
        <w:tc>
          <w:tcPr>
            <w:tcW w:w="975" w:type="dxa"/>
            <w:tcBorders>
              <w:top w:val="nil"/>
              <w:left w:val="nil"/>
              <w:bottom w:val="nil"/>
              <w:right w:val="nil"/>
            </w:tcBorders>
            <w:shd w:val="clear" w:color="auto" w:fill="auto"/>
            <w:noWrap/>
            <w:vAlign w:val="bottom"/>
            <w:hideMark/>
          </w:tcPr>
          <w:p w14:paraId="3AAE665F"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4F9A0FE5"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6460A5AC"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6AC09D62"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single" w:sz="4" w:space="0" w:color="auto"/>
              <w:right w:val="nil"/>
            </w:tcBorders>
            <w:shd w:val="clear" w:color="auto" w:fill="auto"/>
            <w:noWrap/>
            <w:vAlign w:val="bottom"/>
            <w:hideMark/>
          </w:tcPr>
          <w:p w14:paraId="7A62BA00"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22" w:type="dxa"/>
            <w:tcBorders>
              <w:top w:val="nil"/>
              <w:left w:val="nil"/>
              <w:bottom w:val="single" w:sz="4" w:space="0" w:color="auto"/>
              <w:right w:val="nil"/>
            </w:tcBorders>
            <w:shd w:val="clear" w:color="auto" w:fill="auto"/>
            <w:noWrap/>
            <w:vAlign w:val="bottom"/>
            <w:hideMark/>
          </w:tcPr>
          <w:p w14:paraId="38868670"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Streptococcus</w:t>
            </w:r>
          </w:p>
        </w:tc>
        <w:tc>
          <w:tcPr>
            <w:tcW w:w="3237" w:type="dxa"/>
            <w:tcBorders>
              <w:top w:val="nil"/>
              <w:left w:val="nil"/>
              <w:bottom w:val="single" w:sz="4" w:space="0" w:color="auto"/>
              <w:right w:val="nil"/>
            </w:tcBorders>
            <w:shd w:val="clear" w:color="auto" w:fill="auto"/>
            <w:noWrap/>
            <w:vAlign w:val="bottom"/>
            <w:hideMark/>
          </w:tcPr>
          <w:p w14:paraId="1BE05B05" w14:textId="01245FEC"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S</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thermophilus</w:t>
            </w:r>
          </w:p>
        </w:tc>
      </w:tr>
      <w:tr w:rsidR="00AB0FD6" w:rsidRPr="002C09F4" w14:paraId="04291974" w14:textId="77777777" w:rsidTr="00AB0FD6">
        <w:trPr>
          <w:trHeight w:val="300"/>
        </w:trPr>
        <w:tc>
          <w:tcPr>
            <w:tcW w:w="975" w:type="dxa"/>
            <w:tcBorders>
              <w:top w:val="nil"/>
              <w:left w:val="nil"/>
              <w:bottom w:val="nil"/>
              <w:right w:val="nil"/>
            </w:tcBorders>
            <w:shd w:val="clear" w:color="auto" w:fill="auto"/>
            <w:noWrap/>
            <w:vAlign w:val="bottom"/>
            <w:hideMark/>
          </w:tcPr>
          <w:p w14:paraId="5AA25A90"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217922A0"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single" w:sz="4" w:space="0" w:color="auto"/>
              <w:left w:val="nil"/>
              <w:bottom w:val="nil"/>
              <w:right w:val="nil"/>
            </w:tcBorders>
            <w:shd w:val="clear" w:color="auto" w:fill="auto"/>
            <w:noWrap/>
            <w:vAlign w:val="bottom"/>
            <w:hideMark/>
          </w:tcPr>
          <w:p w14:paraId="3F322593"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Clostridia</w:t>
            </w:r>
          </w:p>
        </w:tc>
        <w:tc>
          <w:tcPr>
            <w:tcW w:w="1926" w:type="dxa"/>
            <w:tcBorders>
              <w:top w:val="single" w:sz="4" w:space="0" w:color="auto"/>
              <w:left w:val="nil"/>
              <w:bottom w:val="nil"/>
              <w:right w:val="nil"/>
            </w:tcBorders>
            <w:shd w:val="clear" w:color="auto" w:fill="auto"/>
            <w:noWrap/>
            <w:vAlign w:val="bottom"/>
            <w:hideMark/>
          </w:tcPr>
          <w:p w14:paraId="01D83CE4"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Clostridiales</w:t>
            </w:r>
          </w:p>
        </w:tc>
        <w:tc>
          <w:tcPr>
            <w:tcW w:w="2247" w:type="dxa"/>
            <w:tcBorders>
              <w:top w:val="nil"/>
              <w:left w:val="nil"/>
              <w:bottom w:val="nil"/>
              <w:right w:val="nil"/>
            </w:tcBorders>
            <w:shd w:val="clear" w:color="auto" w:fill="auto"/>
            <w:noWrap/>
            <w:vAlign w:val="bottom"/>
            <w:hideMark/>
          </w:tcPr>
          <w:p w14:paraId="5FA4AB0D"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Eubacteriaceae</w:t>
            </w:r>
          </w:p>
        </w:tc>
        <w:tc>
          <w:tcPr>
            <w:tcW w:w="2222" w:type="dxa"/>
            <w:tcBorders>
              <w:top w:val="nil"/>
              <w:left w:val="nil"/>
              <w:bottom w:val="nil"/>
              <w:right w:val="nil"/>
            </w:tcBorders>
            <w:shd w:val="clear" w:color="auto" w:fill="auto"/>
            <w:noWrap/>
            <w:vAlign w:val="bottom"/>
            <w:hideMark/>
          </w:tcPr>
          <w:p w14:paraId="4B4302B7"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Eubacterium</w:t>
            </w:r>
          </w:p>
        </w:tc>
        <w:tc>
          <w:tcPr>
            <w:tcW w:w="3237" w:type="dxa"/>
            <w:tcBorders>
              <w:top w:val="nil"/>
              <w:left w:val="nil"/>
              <w:bottom w:val="nil"/>
              <w:right w:val="nil"/>
            </w:tcBorders>
            <w:shd w:val="clear" w:color="auto" w:fill="auto"/>
            <w:noWrap/>
            <w:vAlign w:val="bottom"/>
            <w:hideMark/>
          </w:tcPr>
          <w:p w14:paraId="64CC1406" w14:textId="3F1EA927"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E</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rectale</w:t>
            </w:r>
          </w:p>
        </w:tc>
      </w:tr>
      <w:tr w:rsidR="00AB0FD6" w:rsidRPr="002C09F4" w14:paraId="5FC03DE5" w14:textId="77777777" w:rsidTr="00AB0FD6">
        <w:trPr>
          <w:trHeight w:val="300"/>
        </w:trPr>
        <w:tc>
          <w:tcPr>
            <w:tcW w:w="975" w:type="dxa"/>
            <w:tcBorders>
              <w:top w:val="nil"/>
              <w:left w:val="nil"/>
              <w:bottom w:val="nil"/>
              <w:right w:val="nil"/>
            </w:tcBorders>
            <w:shd w:val="clear" w:color="auto" w:fill="auto"/>
            <w:noWrap/>
            <w:vAlign w:val="bottom"/>
            <w:hideMark/>
          </w:tcPr>
          <w:p w14:paraId="37C22080"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2D65B288"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317ED1B1"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693F354F"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single" w:sz="4" w:space="0" w:color="auto"/>
              <w:left w:val="nil"/>
              <w:bottom w:val="single" w:sz="4" w:space="0" w:color="auto"/>
              <w:right w:val="nil"/>
            </w:tcBorders>
            <w:shd w:val="clear" w:color="auto" w:fill="auto"/>
            <w:noWrap/>
            <w:vAlign w:val="bottom"/>
            <w:hideMark/>
          </w:tcPr>
          <w:p w14:paraId="38ED18E0"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Lachnospiraceae</w:t>
            </w:r>
          </w:p>
        </w:tc>
        <w:tc>
          <w:tcPr>
            <w:tcW w:w="2222" w:type="dxa"/>
            <w:tcBorders>
              <w:top w:val="single" w:sz="4" w:space="0" w:color="auto"/>
              <w:left w:val="nil"/>
              <w:bottom w:val="single" w:sz="4" w:space="0" w:color="auto"/>
              <w:right w:val="nil"/>
            </w:tcBorders>
            <w:shd w:val="clear" w:color="auto" w:fill="auto"/>
            <w:noWrap/>
            <w:vAlign w:val="bottom"/>
            <w:hideMark/>
          </w:tcPr>
          <w:p w14:paraId="7AE028E8"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Blautia</w:t>
            </w:r>
          </w:p>
        </w:tc>
        <w:tc>
          <w:tcPr>
            <w:tcW w:w="3237" w:type="dxa"/>
            <w:tcBorders>
              <w:top w:val="single" w:sz="4" w:space="0" w:color="auto"/>
              <w:left w:val="nil"/>
              <w:bottom w:val="single" w:sz="4" w:space="0" w:color="auto"/>
              <w:right w:val="nil"/>
            </w:tcBorders>
            <w:shd w:val="clear" w:color="auto" w:fill="auto"/>
            <w:noWrap/>
            <w:vAlign w:val="bottom"/>
            <w:hideMark/>
          </w:tcPr>
          <w:p w14:paraId="048E3CD4" w14:textId="7F410339"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R</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torques</w:t>
            </w:r>
          </w:p>
        </w:tc>
      </w:tr>
      <w:tr w:rsidR="00AB0FD6" w:rsidRPr="002C09F4" w14:paraId="484BD668" w14:textId="77777777" w:rsidTr="00AB0FD6">
        <w:trPr>
          <w:trHeight w:val="300"/>
        </w:trPr>
        <w:tc>
          <w:tcPr>
            <w:tcW w:w="975" w:type="dxa"/>
            <w:tcBorders>
              <w:top w:val="nil"/>
              <w:left w:val="nil"/>
              <w:bottom w:val="nil"/>
              <w:right w:val="nil"/>
            </w:tcBorders>
            <w:shd w:val="clear" w:color="auto" w:fill="auto"/>
            <w:noWrap/>
            <w:vAlign w:val="bottom"/>
            <w:hideMark/>
          </w:tcPr>
          <w:p w14:paraId="6D1372D3"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single" w:sz="4" w:space="0" w:color="auto"/>
              <w:right w:val="nil"/>
            </w:tcBorders>
            <w:shd w:val="clear" w:color="auto" w:fill="auto"/>
            <w:noWrap/>
            <w:vAlign w:val="bottom"/>
            <w:hideMark/>
          </w:tcPr>
          <w:p w14:paraId="1E28F36D"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55" w:type="dxa"/>
            <w:tcBorders>
              <w:top w:val="nil"/>
              <w:left w:val="nil"/>
              <w:bottom w:val="single" w:sz="4" w:space="0" w:color="auto"/>
              <w:right w:val="nil"/>
            </w:tcBorders>
            <w:shd w:val="clear" w:color="auto" w:fill="auto"/>
            <w:noWrap/>
            <w:vAlign w:val="bottom"/>
            <w:hideMark/>
          </w:tcPr>
          <w:p w14:paraId="240F704B"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1926" w:type="dxa"/>
            <w:tcBorders>
              <w:top w:val="nil"/>
              <w:left w:val="nil"/>
              <w:bottom w:val="single" w:sz="4" w:space="0" w:color="auto"/>
              <w:right w:val="nil"/>
            </w:tcBorders>
            <w:shd w:val="clear" w:color="auto" w:fill="auto"/>
            <w:noWrap/>
            <w:vAlign w:val="bottom"/>
            <w:hideMark/>
          </w:tcPr>
          <w:p w14:paraId="7F53C2F6"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47" w:type="dxa"/>
            <w:tcBorders>
              <w:top w:val="nil"/>
              <w:left w:val="nil"/>
              <w:bottom w:val="single" w:sz="4" w:space="0" w:color="auto"/>
              <w:right w:val="nil"/>
            </w:tcBorders>
            <w:shd w:val="clear" w:color="auto" w:fill="auto"/>
            <w:noWrap/>
            <w:vAlign w:val="bottom"/>
            <w:hideMark/>
          </w:tcPr>
          <w:p w14:paraId="4B6B4FC7"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Ruminococcaceae</w:t>
            </w:r>
          </w:p>
        </w:tc>
        <w:tc>
          <w:tcPr>
            <w:tcW w:w="2222" w:type="dxa"/>
            <w:tcBorders>
              <w:top w:val="nil"/>
              <w:left w:val="nil"/>
              <w:bottom w:val="single" w:sz="4" w:space="0" w:color="auto"/>
              <w:right w:val="nil"/>
            </w:tcBorders>
            <w:shd w:val="clear" w:color="auto" w:fill="auto"/>
            <w:noWrap/>
            <w:vAlign w:val="bottom"/>
            <w:hideMark/>
          </w:tcPr>
          <w:p w14:paraId="6EE05B3C"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Subdoligranulum</w:t>
            </w:r>
          </w:p>
        </w:tc>
        <w:tc>
          <w:tcPr>
            <w:tcW w:w="3237" w:type="dxa"/>
            <w:tcBorders>
              <w:top w:val="nil"/>
              <w:left w:val="nil"/>
              <w:bottom w:val="single" w:sz="4" w:space="0" w:color="auto"/>
              <w:right w:val="nil"/>
            </w:tcBorders>
            <w:shd w:val="clear" w:color="auto" w:fill="auto"/>
            <w:noWrap/>
            <w:vAlign w:val="bottom"/>
            <w:hideMark/>
          </w:tcPr>
          <w:p w14:paraId="3018F3C0" w14:textId="03480537" w:rsidR="00AB0FD6"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Subdoligranulum</w:t>
            </w:r>
            <w:r w:rsidRPr="000E6AB9">
              <w:rPr>
                <w:rFonts w:ascii="Arial" w:eastAsia="Times New Roman" w:hAnsi="Arial" w:cs="Arial"/>
                <w:color w:val="000000"/>
                <w:sz w:val="18"/>
                <w:szCs w:val="18"/>
                <w:lang w:val="en-US"/>
              </w:rPr>
              <w:t xml:space="preserve"> sp.</w:t>
            </w:r>
          </w:p>
        </w:tc>
      </w:tr>
      <w:tr w:rsidR="00AB0FD6" w:rsidRPr="002C09F4" w14:paraId="55734D0F" w14:textId="77777777" w:rsidTr="00AB0FD6">
        <w:trPr>
          <w:trHeight w:val="300"/>
        </w:trPr>
        <w:tc>
          <w:tcPr>
            <w:tcW w:w="975" w:type="dxa"/>
            <w:tcBorders>
              <w:top w:val="nil"/>
              <w:left w:val="nil"/>
              <w:bottom w:val="nil"/>
              <w:right w:val="nil"/>
            </w:tcBorders>
            <w:shd w:val="clear" w:color="auto" w:fill="auto"/>
            <w:noWrap/>
            <w:vAlign w:val="bottom"/>
            <w:hideMark/>
          </w:tcPr>
          <w:p w14:paraId="206D1C77"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14E9BC0D"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Proteobacteria</w:t>
            </w:r>
          </w:p>
        </w:tc>
        <w:tc>
          <w:tcPr>
            <w:tcW w:w="2255" w:type="dxa"/>
            <w:tcBorders>
              <w:top w:val="nil"/>
              <w:left w:val="nil"/>
              <w:bottom w:val="nil"/>
              <w:right w:val="nil"/>
            </w:tcBorders>
            <w:shd w:val="clear" w:color="auto" w:fill="auto"/>
            <w:noWrap/>
            <w:vAlign w:val="bottom"/>
            <w:hideMark/>
          </w:tcPr>
          <w:p w14:paraId="65E008C0"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Alphaproteobacteria</w:t>
            </w:r>
          </w:p>
        </w:tc>
        <w:tc>
          <w:tcPr>
            <w:tcW w:w="1926" w:type="dxa"/>
            <w:tcBorders>
              <w:top w:val="nil"/>
              <w:left w:val="nil"/>
              <w:bottom w:val="nil"/>
              <w:right w:val="nil"/>
            </w:tcBorders>
            <w:shd w:val="clear" w:color="auto" w:fill="auto"/>
            <w:noWrap/>
            <w:vAlign w:val="bottom"/>
            <w:hideMark/>
          </w:tcPr>
          <w:p w14:paraId="5EBC9945"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Caulobacterales</w:t>
            </w:r>
          </w:p>
        </w:tc>
        <w:tc>
          <w:tcPr>
            <w:tcW w:w="2247" w:type="dxa"/>
            <w:tcBorders>
              <w:top w:val="nil"/>
              <w:left w:val="nil"/>
              <w:bottom w:val="nil"/>
              <w:right w:val="nil"/>
            </w:tcBorders>
            <w:shd w:val="clear" w:color="auto" w:fill="auto"/>
            <w:noWrap/>
            <w:vAlign w:val="bottom"/>
            <w:hideMark/>
          </w:tcPr>
          <w:p w14:paraId="0450DF03"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Caulobacteraceae</w:t>
            </w:r>
          </w:p>
        </w:tc>
        <w:tc>
          <w:tcPr>
            <w:tcW w:w="2222" w:type="dxa"/>
            <w:tcBorders>
              <w:top w:val="nil"/>
              <w:left w:val="nil"/>
              <w:bottom w:val="nil"/>
              <w:right w:val="nil"/>
            </w:tcBorders>
            <w:shd w:val="clear" w:color="auto" w:fill="auto"/>
            <w:noWrap/>
            <w:vAlign w:val="bottom"/>
            <w:hideMark/>
          </w:tcPr>
          <w:p w14:paraId="2D881BA1"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Asticcacaulis</w:t>
            </w:r>
          </w:p>
        </w:tc>
        <w:tc>
          <w:tcPr>
            <w:tcW w:w="3237" w:type="dxa"/>
            <w:tcBorders>
              <w:top w:val="nil"/>
              <w:left w:val="nil"/>
              <w:bottom w:val="nil"/>
              <w:right w:val="nil"/>
            </w:tcBorders>
            <w:shd w:val="clear" w:color="auto" w:fill="auto"/>
            <w:noWrap/>
            <w:vAlign w:val="bottom"/>
            <w:hideMark/>
          </w:tcPr>
          <w:p w14:paraId="5998C967" w14:textId="2404627D" w:rsidR="00AB0FD6"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Asticcacaulis</w:t>
            </w:r>
            <w:r>
              <w:rPr>
                <w:rFonts w:ascii="Arial" w:eastAsia="Times New Roman" w:hAnsi="Arial" w:cs="Arial"/>
                <w:i/>
                <w:color w:val="000000"/>
                <w:sz w:val="18"/>
                <w:szCs w:val="18"/>
                <w:lang w:val="en-US"/>
              </w:rPr>
              <w:t xml:space="preserve"> </w:t>
            </w:r>
            <w:r w:rsidRPr="000E6AB9">
              <w:rPr>
                <w:rFonts w:ascii="Arial" w:eastAsia="Times New Roman" w:hAnsi="Arial" w:cs="Arial"/>
                <w:color w:val="000000"/>
                <w:sz w:val="18"/>
                <w:szCs w:val="18"/>
                <w:lang w:val="en-US"/>
              </w:rPr>
              <w:t>sp.</w:t>
            </w:r>
          </w:p>
        </w:tc>
      </w:tr>
      <w:tr w:rsidR="00AB0FD6" w:rsidRPr="002C09F4" w14:paraId="144D0943" w14:textId="77777777" w:rsidTr="00AB0FD6">
        <w:trPr>
          <w:trHeight w:val="300"/>
        </w:trPr>
        <w:tc>
          <w:tcPr>
            <w:tcW w:w="975" w:type="dxa"/>
            <w:tcBorders>
              <w:top w:val="nil"/>
              <w:left w:val="nil"/>
              <w:bottom w:val="nil"/>
              <w:right w:val="nil"/>
            </w:tcBorders>
            <w:shd w:val="clear" w:color="auto" w:fill="auto"/>
            <w:noWrap/>
            <w:vAlign w:val="bottom"/>
            <w:hideMark/>
          </w:tcPr>
          <w:p w14:paraId="43600DB8" w14:textId="77777777" w:rsidR="00AB0FD6" w:rsidRPr="002C09F4" w:rsidRDefault="00AB0FD6" w:rsidP="00BF5291">
            <w:pPr>
              <w:spacing w:after="0" w:line="240" w:lineRule="auto"/>
              <w:rPr>
                <w:rFonts w:ascii="Arial" w:eastAsia="Times New Roman" w:hAnsi="Arial" w:cs="Arial"/>
                <w:sz w:val="18"/>
                <w:szCs w:val="18"/>
                <w:lang w:val="en-US"/>
              </w:rPr>
            </w:pPr>
          </w:p>
        </w:tc>
        <w:tc>
          <w:tcPr>
            <w:tcW w:w="2236" w:type="dxa"/>
            <w:tcBorders>
              <w:top w:val="nil"/>
              <w:left w:val="nil"/>
              <w:bottom w:val="nil"/>
              <w:right w:val="nil"/>
            </w:tcBorders>
            <w:shd w:val="clear" w:color="auto" w:fill="auto"/>
            <w:noWrap/>
            <w:vAlign w:val="bottom"/>
            <w:hideMark/>
          </w:tcPr>
          <w:p w14:paraId="56FB1A71"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7A324FA4"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77264AAC"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130BB1AE"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single" w:sz="4" w:space="0" w:color="auto"/>
              <w:left w:val="nil"/>
              <w:bottom w:val="nil"/>
              <w:right w:val="nil"/>
            </w:tcBorders>
            <w:shd w:val="clear" w:color="auto" w:fill="auto"/>
            <w:noWrap/>
            <w:vAlign w:val="bottom"/>
            <w:hideMark/>
          </w:tcPr>
          <w:p w14:paraId="42AC2A2A"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Brevundimonas</w:t>
            </w:r>
          </w:p>
        </w:tc>
        <w:tc>
          <w:tcPr>
            <w:tcW w:w="3237" w:type="dxa"/>
            <w:tcBorders>
              <w:top w:val="single" w:sz="4" w:space="0" w:color="auto"/>
              <w:left w:val="nil"/>
              <w:bottom w:val="nil"/>
              <w:right w:val="nil"/>
            </w:tcBorders>
            <w:shd w:val="clear" w:color="auto" w:fill="auto"/>
            <w:noWrap/>
            <w:vAlign w:val="bottom"/>
            <w:hideMark/>
          </w:tcPr>
          <w:p w14:paraId="61DA71CF" w14:textId="7DCF2B0E" w:rsidR="00AB0FD6"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Brevundimonas</w:t>
            </w:r>
            <w:r w:rsidRPr="000E6AB9">
              <w:rPr>
                <w:rFonts w:ascii="Arial" w:eastAsia="Times New Roman" w:hAnsi="Arial" w:cs="Arial"/>
                <w:color w:val="000000"/>
                <w:sz w:val="18"/>
                <w:szCs w:val="18"/>
                <w:lang w:val="en-US"/>
              </w:rPr>
              <w:t xml:space="preserve"> sp.</w:t>
            </w:r>
          </w:p>
        </w:tc>
      </w:tr>
      <w:tr w:rsidR="00AB0FD6" w:rsidRPr="002C09F4" w14:paraId="7C93BBDD" w14:textId="77777777" w:rsidTr="00AB0FD6">
        <w:trPr>
          <w:trHeight w:val="300"/>
        </w:trPr>
        <w:tc>
          <w:tcPr>
            <w:tcW w:w="975" w:type="dxa"/>
            <w:tcBorders>
              <w:top w:val="nil"/>
              <w:left w:val="nil"/>
              <w:bottom w:val="nil"/>
              <w:right w:val="nil"/>
            </w:tcBorders>
            <w:shd w:val="clear" w:color="auto" w:fill="auto"/>
            <w:noWrap/>
            <w:vAlign w:val="bottom"/>
            <w:hideMark/>
          </w:tcPr>
          <w:p w14:paraId="6A691ADE"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5D389415"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5E95D6DF"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356122C5"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6A7FBFC6"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single" w:sz="4" w:space="0" w:color="auto"/>
              <w:right w:val="nil"/>
            </w:tcBorders>
            <w:shd w:val="clear" w:color="auto" w:fill="auto"/>
            <w:noWrap/>
            <w:vAlign w:val="bottom"/>
            <w:hideMark/>
          </w:tcPr>
          <w:p w14:paraId="41ECF176"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 </w:t>
            </w:r>
          </w:p>
        </w:tc>
        <w:tc>
          <w:tcPr>
            <w:tcW w:w="3237" w:type="dxa"/>
            <w:tcBorders>
              <w:top w:val="nil"/>
              <w:left w:val="nil"/>
              <w:bottom w:val="single" w:sz="4" w:space="0" w:color="auto"/>
              <w:right w:val="nil"/>
            </w:tcBorders>
            <w:shd w:val="clear" w:color="auto" w:fill="auto"/>
            <w:noWrap/>
            <w:vAlign w:val="bottom"/>
            <w:hideMark/>
          </w:tcPr>
          <w:p w14:paraId="39F8103D" w14:textId="4BA16F4E"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B</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diminuta</w:t>
            </w:r>
          </w:p>
        </w:tc>
      </w:tr>
      <w:tr w:rsidR="00AB0FD6" w:rsidRPr="002C09F4" w14:paraId="12FE175A" w14:textId="77777777" w:rsidTr="00AB0FD6">
        <w:trPr>
          <w:trHeight w:val="300"/>
        </w:trPr>
        <w:tc>
          <w:tcPr>
            <w:tcW w:w="975" w:type="dxa"/>
            <w:tcBorders>
              <w:top w:val="nil"/>
              <w:left w:val="nil"/>
              <w:bottom w:val="nil"/>
              <w:right w:val="nil"/>
            </w:tcBorders>
            <w:shd w:val="clear" w:color="auto" w:fill="auto"/>
            <w:noWrap/>
            <w:vAlign w:val="bottom"/>
            <w:hideMark/>
          </w:tcPr>
          <w:p w14:paraId="4A9B06F8"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38673156"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69DC7087"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48D5E567"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50CE6BA5"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1A0480DF"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Caulobacter</w:t>
            </w:r>
          </w:p>
        </w:tc>
        <w:tc>
          <w:tcPr>
            <w:tcW w:w="3237" w:type="dxa"/>
            <w:tcBorders>
              <w:top w:val="nil"/>
              <w:left w:val="nil"/>
              <w:bottom w:val="nil"/>
              <w:right w:val="nil"/>
            </w:tcBorders>
            <w:shd w:val="clear" w:color="auto" w:fill="auto"/>
            <w:noWrap/>
            <w:vAlign w:val="bottom"/>
            <w:hideMark/>
          </w:tcPr>
          <w:p w14:paraId="39D09C04" w14:textId="142F9044" w:rsidR="00AB0FD6"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Caulobacter</w:t>
            </w:r>
            <w:r w:rsidRPr="000E6AB9">
              <w:rPr>
                <w:rFonts w:ascii="Arial" w:eastAsia="Times New Roman" w:hAnsi="Arial" w:cs="Arial"/>
                <w:color w:val="000000"/>
                <w:sz w:val="18"/>
                <w:szCs w:val="18"/>
                <w:lang w:val="en-US"/>
              </w:rPr>
              <w:t xml:space="preserve"> sp.</w:t>
            </w:r>
          </w:p>
        </w:tc>
      </w:tr>
      <w:tr w:rsidR="00AB0FD6" w:rsidRPr="002C09F4" w14:paraId="1E63C246" w14:textId="77777777" w:rsidTr="00AB0FD6">
        <w:trPr>
          <w:trHeight w:val="300"/>
        </w:trPr>
        <w:tc>
          <w:tcPr>
            <w:tcW w:w="975" w:type="dxa"/>
            <w:tcBorders>
              <w:top w:val="nil"/>
              <w:left w:val="nil"/>
              <w:bottom w:val="nil"/>
              <w:right w:val="nil"/>
            </w:tcBorders>
            <w:shd w:val="clear" w:color="auto" w:fill="auto"/>
            <w:noWrap/>
            <w:vAlign w:val="bottom"/>
            <w:hideMark/>
          </w:tcPr>
          <w:p w14:paraId="38D29FA1" w14:textId="77777777" w:rsidR="00AB0FD6" w:rsidRPr="002C09F4" w:rsidRDefault="00AB0FD6" w:rsidP="00BF5291">
            <w:pPr>
              <w:spacing w:after="0" w:line="240" w:lineRule="auto"/>
              <w:rPr>
                <w:rFonts w:ascii="Arial" w:eastAsia="Times New Roman" w:hAnsi="Arial" w:cs="Arial"/>
                <w:sz w:val="18"/>
                <w:szCs w:val="18"/>
                <w:lang w:val="en-US"/>
              </w:rPr>
            </w:pPr>
          </w:p>
        </w:tc>
        <w:tc>
          <w:tcPr>
            <w:tcW w:w="2236" w:type="dxa"/>
            <w:tcBorders>
              <w:top w:val="nil"/>
              <w:left w:val="nil"/>
              <w:bottom w:val="nil"/>
              <w:right w:val="nil"/>
            </w:tcBorders>
            <w:shd w:val="clear" w:color="auto" w:fill="auto"/>
            <w:noWrap/>
            <w:vAlign w:val="bottom"/>
            <w:hideMark/>
          </w:tcPr>
          <w:p w14:paraId="0342A55B"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2ECE3A93"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38A9DAD1"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673C645B"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12E2EE7F" w14:textId="77777777" w:rsidR="00AB0FD6" w:rsidRPr="002C09F4" w:rsidRDefault="00AB0FD6"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26E44625" w14:textId="77FC26BA"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C</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vibrioides</w:t>
            </w:r>
          </w:p>
        </w:tc>
      </w:tr>
      <w:tr w:rsidR="00AB0FD6" w:rsidRPr="002C09F4" w14:paraId="183341A9" w14:textId="77777777" w:rsidTr="00AB0FD6">
        <w:trPr>
          <w:trHeight w:val="300"/>
        </w:trPr>
        <w:tc>
          <w:tcPr>
            <w:tcW w:w="975" w:type="dxa"/>
            <w:tcBorders>
              <w:top w:val="nil"/>
              <w:left w:val="nil"/>
              <w:bottom w:val="nil"/>
              <w:right w:val="nil"/>
            </w:tcBorders>
            <w:shd w:val="clear" w:color="auto" w:fill="auto"/>
            <w:noWrap/>
            <w:vAlign w:val="bottom"/>
            <w:hideMark/>
          </w:tcPr>
          <w:p w14:paraId="7420C02F"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2779B33A"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02DD7E22"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single" w:sz="4" w:space="0" w:color="auto"/>
              <w:left w:val="nil"/>
              <w:bottom w:val="nil"/>
              <w:right w:val="nil"/>
            </w:tcBorders>
            <w:shd w:val="clear" w:color="auto" w:fill="auto"/>
            <w:noWrap/>
            <w:vAlign w:val="bottom"/>
            <w:hideMark/>
          </w:tcPr>
          <w:p w14:paraId="063C8B76"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Rhizobiales</w:t>
            </w:r>
          </w:p>
        </w:tc>
        <w:tc>
          <w:tcPr>
            <w:tcW w:w="2247" w:type="dxa"/>
            <w:tcBorders>
              <w:top w:val="single" w:sz="4" w:space="0" w:color="auto"/>
              <w:left w:val="nil"/>
              <w:bottom w:val="nil"/>
              <w:right w:val="nil"/>
            </w:tcBorders>
            <w:shd w:val="clear" w:color="auto" w:fill="auto"/>
            <w:noWrap/>
            <w:vAlign w:val="bottom"/>
            <w:hideMark/>
          </w:tcPr>
          <w:p w14:paraId="5BBEEEAE"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Bradyrhizobiaceae</w:t>
            </w:r>
          </w:p>
        </w:tc>
        <w:tc>
          <w:tcPr>
            <w:tcW w:w="2222" w:type="dxa"/>
            <w:tcBorders>
              <w:top w:val="single" w:sz="4" w:space="0" w:color="auto"/>
              <w:left w:val="nil"/>
              <w:bottom w:val="nil"/>
              <w:right w:val="nil"/>
            </w:tcBorders>
            <w:shd w:val="clear" w:color="auto" w:fill="auto"/>
            <w:noWrap/>
            <w:vAlign w:val="bottom"/>
            <w:hideMark/>
          </w:tcPr>
          <w:p w14:paraId="46D77E9D"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Rhodopseudomonas</w:t>
            </w:r>
          </w:p>
        </w:tc>
        <w:tc>
          <w:tcPr>
            <w:tcW w:w="3237" w:type="dxa"/>
            <w:tcBorders>
              <w:top w:val="single" w:sz="4" w:space="0" w:color="auto"/>
              <w:left w:val="nil"/>
              <w:bottom w:val="nil"/>
              <w:right w:val="nil"/>
            </w:tcBorders>
            <w:shd w:val="clear" w:color="auto" w:fill="auto"/>
            <w:noWrap/>
            <w:vAlign w:val="bottom"/>
            <w:hideMark/>
          </w:tcPr>
          <w:p w14:paraId="54212FCA" w14:textId="3D8D8010"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R</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palustris</w:t>
            </w:r>
          </w:p>
        </w:tc>
      </w:tr>
      <w:tr w:rsidR="00AB0FD6" w:rsidRPr="002C09F4" w14:paraId="4CF0EB73" w14:textId="77777777" w:rsidTr="00AB0FD6">
        <w:trPr>
          <w:trHeight w:val="300"/>
        </w:trPr>
        <w:tc>
          <w:tcPr>
            <w:tcW w:w="975" w:type="dxa"/>
            <w:tcBorders>
              <w:top w:val="nil"/>
              <w:left w:val="nil"/>
              <w:bottom w:val="nil"/>
              <w:right w:val="nil"/>
            </w:tcBorders>
            <w:shd w:val="clear" w:color="auto" w:fill="auto"/>
            <w:noWrap/>
            <w:vAlign w:val="bottom"/>
            <w:hideMark/>
          </w:tcPr>
          <w:p w14:paraId="016AABBE"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744B461A"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06CD487D"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0C6297CA"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single" w:sz="4" w:space="0" w:color="auto"/>
              <w:left w:val="nil"/>
              <w:bottom w:val="nil"/>
              <w:right w:val="nil"/>
            </w:tcBorders>
            <w:shd w:val="clear" w:color="auto" w:fill="auto"/>
            <w:noWrap/>
            <w:vAlign w:val="bottom"/>
            <w:hideMark/>
          </w:tcPr>
          <w:p w14:paraId="3D65D296"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Brucellaceae</w:t>
            </w:r>
          </w:p>
        </w:tc>
        <w:tc>
          <w:tcPr>
            <w:tcW w:w="2222" w:type="dxa"/>
            <w:tcBorders>
              <w:top w:val="single" w:sz="4" w:space="0" w:color="auto"/>
              <w:left w:val="nil"/>
              <w:bottom w:val="nil"/>
              <w:right w:val="nil"/>
            </w:tcBorders>
            <w:shd w:val="clear" w:color="auto" w:fill="auto"/>
            <w:noWrap/>
            <w:vAlign w:val="bottom"/>
            <w:hideMark/>
          </w:tcPr>
          <w:p w14:paraId="064C92CC"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 </w:t>
            </w:r>
          </w:p>
        </w:tc>
        <w:tc>
          <w:tcPr>
            <w:tcW w:w="3237" w:type="dxa"/>
            <w:tcBorders>
              <w:top w:val="single" w:sz="4" w:space="0" w:color="auto"/>
              <w:left w:val="nil"/>
              <w:bottom w:val="nil"/>
              <w:right w:val="nil"/>
            </w:tcBorders>
            <w:shd w:val="clear" w:color="auto" w:fill="auto"/>
            <w:noWrap/>
            <w:vAlign w:val="bottom"/>
            <w:hideMark/>
          </w:tcPr>
          <w:p w14:paraId="42A84878" w14:textId="77777777"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 </w:t>
            </w:r>
          </w:p>
        </w:tc>
      </w:tr>
      <w:tr w:rsidR="00AB0FD6" w:rsidRPr="002C09F4" w14:paraId="397C3389" w14:textId="77777777" w:rsidTr="00AB0FD6">
        <w:trPr>
          <w:trHeight w:val="300"/>
        </w:trPr>
        <w:tc>
          <w:tcPr>
            <w:tcW w:w="975" w:type="dxa"/>
            <w:tcBorders>
              <w:top w:val="nil"/>
              <w:left w:val="nil"/>
              <w:bottom w:val="nil"/>
              <w:right w:val="nil"/>
            </w:tcBorders>
            <w:shd w:val="clear" w:color="auto" w:fill="auto"/>
            <w:noWrap/>
            <w:vAlign w:val="bottom"/>
            <w:hideMark/>
          </w:tcPr>
          <w:p w14:paraId="51857C09"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08F43645"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1BD2B61B"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7DA0F6C2"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23275F39"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387CD32B"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Brucella</w:t>
            </w:r>
          </w:p>
        </w:tc>
        <w:tc>
          <w:tcPr>
            <w:tcW w:w="3237" w:type="dxa"/>
            <w:tcBorders>
              <w:top w:val="nil"/>
              <w:left w:val="nil"/>
              <w:bottom w:val="nil"/>
              <w:right w:val="nil"/>
            </w:tcBorders>
            <w:shd w:val="clear" w:color="auto" w:fill="auto"/>
            <w:noWrap/>
            <w:vAlign w:val="bottom"/>
            <w:hideMark/>
          </w:tcPr>
          <w:p w14:paraId="27BDDAB6" w14:textId="3BDC829A" w:rsidR="00AB0FD6"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Brucella</w:t>
            </w:r>
            <w:r w:rsidRPr="000E6AB9">
              <w:rPr>
                <w:rFonts w:ascii="Arial" w:eastAsia="Times New Roman" w:hAnsi="Arial" w:cs="Arial"/>
                <w:color w:val="000000"/>
                <w:sz w:val="18"/>
                <w:szCs w:val="18"/>
                <w:lang w:val="en-US"/>
              </w:rPr>
              <w:t xml:space="preserve"> sp.</w:t>
            </w:r>
          </w:p>
        </w:tc>
      </w:tr>
      <w:tr w:rsidR="00AB0FD6" w:rsidRPr="002C09F4" w14:paraId="489FD892" w14:textId="77777777" w:rsidTr="00AB0FD6">
        <w:trPr>
          <w:trHeight w:val="300"/>
        </w:trPr>
        <w:tc>
          <w:tcPr>
            <w:tcW w:w="975" w:type="dxa"/>
            <w:tcBorders>
              <w:top w:val="nil"/>
              <w:left w:val="nil"/>
              <w:bottom w:val="nil"/>
              <w:right w:val="nil"/>
            </w:tcBorders>
            <w:shd w:val="clear" w:color="auto" w:fill="auto"/>
            <w:noWrap/>
            <w:vAlign w:val="bottom"/>
            <w:hideMark/>
          </w:tcPr>
          <w:p w14:paraId="6CD1EA2E" w14:textId="77777777" w:rsidR="00AB0FD6" w:rsidRPr="002C09F4" w:rsidRDefault="00AB0FD6" w:rsidP="00BF5291">
            <w:pPr>
              <w:spacing w:after="0" w:line="240" w:lineRule="auto"/>
              <w:rPr>
                <w:rFonts w:ascii="Arial" w:eastAsia="Times New Roman" w:hAnsi="Arial" w:cs="Arial"/>
                <w:sz w:val="18"/>
                <w:szCs w:val="18"/>
                <w:lang w:val="en-US"/>
              </w:rPr>
            </w:pPr>
          </w:p>
        </w:tc>
        <w:tc>
          <w:tcPr>
            <w:tcW w:w="2236" w:type="dxa"/>
            <w:tcBorders>
              <w:top w:val="nil"/>
              <w:left w:val="nil"/>
              <w:bottom w:val="nil"/>
              <w:right w:val="nil"/>
            </w:tcBorders>
            <w:shd w:val="clear" w:color="auto" w:fill="auto"/>
            <w:noWrap/>
            <w:vAlign w:val="bottom"/>
            <w:hideMark/>
          </w:tcPr>
          <w:p w14:paraId="4C11D7A1"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638A0B23"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41DA1AC7"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single" w:sz="4" w:space="0" w:color="auto"/>
              <w:right w:val="nil"/>
            </w:tcBorders>
            <w:shd w:val="clear" w:color="auto" w:fill="auto"/>
            <w:noWrap/>
            <w:vAlign w:val="bottom"/>
            <w:hideMark/>
          </w:tcPr>
          <w:p w14:paraId="67420EB2"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22" w:type="dxa"/>
            <w:tcBorders>
              <w:top w:val="nil"/>
              <w:left w:val="nil"/>
              <w:bottom w:val="single" w:sz="4" w:space="0" w:color="auto"/>
              <w:right w:val="nil"/>
            </w:tcBorders>
            <w:shd w:val="clear" w:color="auto" w:fill="auto"/>
            <w:noWrap/>
            <w:vAlign w:val="bottom"/>
            <w:hideMark/>
          </w:tcPr>
          <w:p w14:paraId="6C3AAAAA" w14:textId="158B1534" w:rsidR="00AB0FD6" w:rsidRPr="002C09F4" w:rsidRDefault="00AB0FD6"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single" w:sz="4" w:space="0" w:color="auto"/>
              <w:right w:val="nil"/>
            </w:tcBorders>
            <w:shd w:val="clear" w:color="auto" w:fill="auto"/>
            <w:noWrap/>
            <w:vAlign w:val="bottom"/>
            <w:hideMark/>
          </w:tcPr>
          <w:p w14:paraId="21B21A18" w14:textId="7C057978"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B</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ovis</w:t>
            </w:r>
          </w:p>
        </w:tc>
      </w:tr>
      <w:tr w:rsidR="00AB0FD6" w:rsidRPr="002C09F4" w14:paraId="101C6AA7" w14:textId="77777777" w:rsidTr="00AB0FD6">
        <w:trPr>
          <w:trHeight w:val="300"/>
        </w:trPr>
        <w:tc>
          <w:tcPr>
            <w:tcW w:w="975" w:type="dxa"/>
            <w:tcBorders>
              <w:top w:val="nil"/>
              <w:left w:val="nil"/>
              <w:bottom w:val="nil"/>
              <w:right w:val="nil"/>
            </w:tcBorders>
            <w:shd w:val="clear" w:color="auto" w:fill="auto"/>
            <w:noWrap/>
            <w:vAlign w:val="bottom"/>
            <w:hideMark/>
          </w:tcPr>
          <w:p w14:paraId="37442850"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4CCB65A5"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320749F4"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CACD567"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6D83C05C"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Rhizobiaceae</w:t>
            </w:r>
          </w:p>
        </w:tc>
        <w:tc>
          <w:tcPr>
            <w:tcW w:w="2222" w:type="dxa"/>
            <w:tcBorders>
              <w:top w:val="nil"/>
              <w:left w:val="nil"/>
              <w:bottom w:val="nil"/>
              <w:right w:val="nil"/>
            </w:tcBorders>
            <w:shd w:val="clear" w:color="auto" w:fill="auto"/>
            <w:noWrap/>
            <w:vAlign w:val="bottom"/>
            <w:hideMark/>
          </w:tcPr>
          <w:p w14:paraId="7277717F"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Agrobacterium</w:t>
            </w:r>
          </w:p>
        </w:tc>
        <w:tc>
          <w:tcPr>
            <w:tcW w:w="3237" w:type="dxa"/>
            <w:tcBorders>
              <w:top w:val="nil"/>
              <w:left w:val="nil"/>
              <w:bottom w:val="nil"/>
              <w:right w:val="nil"/>
            </w:tcBorders>
            <w:shd w:val="clear" w:color="auto" w:fill="auto"/>
            <w:noWrap/>
            <w:vAlign w:val="bottom"/>
            <w:hideMark/>
          </w:tcPr>
          <w:p w14:paraId="6B49FA83" w14:textId="2A4BE65A" w:rsidR="00AB0FD6"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Agrobacterium</w:t>
            </w:r>
            <w:r w:rsidRPr="000E6AB9">
              <w:rPr>
                <w:rFonts w:ascii="Arial" w:eastAsia="Times New Roman" w:hAnsi="Arial" w:cs="Arial"/>
                <w:color w:val="000000"/>
                <w:sz w:val="18"/>
                <w:szCs w:val="18"/>
                <w:lang w:val="en-US"/>
              </w:rPr>
              <w:t xml:space="preserve"> sp.</w:t>
            </w:r>
          </w:p>
        </w:tc>
      </w:tr>
      <w:tr w:rsidR="00AB0FD6" w:rsidRPr="002C09F4" w14:paraId="05495272" w14:textId="77777777" w:rsidTr="00AB0FD6">
        <w:trPr>
          <w:trHeight w:val="300"/>
        </w:trPr>
        <w:tc>
          <w:tcPr>
            <w:tcW w:w="975" w:type="dxa"/>
            <w:tcBorders>
              <w:top w:val="nil"/>
              <w:left w:val="nil"/>
              <w:bottom w:val="nil"/>
              <w:right w:val="nil"/>
            </w:tcBorders>
            <w:shd w:val="clear" w:color="auto" w:fill="auto"/>
            <w:noWrap/>
            <w:vAlign w:val="bottom"/>
            <w:hideMark/>
          </w:tcPr>
          <w:p w14:paraId="2D345446"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4B91BF78"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316B47B8"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7BAB319C"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719B30B8"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69A8F735" w14:textId="5494525A" w:rsidR="00AB0FD6" w:rsidRPr="002C09F4" w:rsidRDefault="00AB0FD6"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nil"/>
              <w:right w:val="nil"/>
            </w:tcBorders>
            <w:shd w:val="clear" w:color="auto" w:fill="auto"/>
            <w:noWrap/>
            <w:vAlign w:val="bottom"/>
            <w:hideMark/>
          </w:tcPr>
          <w:p w14:paraId="1220898B" w14:textId="406C5290"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A</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tumefaciens</w:t>
            </w:r>
          </w:p>
        </w:tc>
      </w:tr>
      <w:tr w:rsidR="00AB0FD6" w:rsidRPr="002C09F4" w14:paraId="7624CC43" w14:textId="77777777" w:rsidTr="00AB0FD6">
        <w:trPr>
          <w:trHeight w:val="300"/>
        </w:trPr>
        <w:tc>
          <w:tcPr>
            <w:tcW w:w="975" w:type="dxa"/>
            <w:tcBorders>
              <w:top w:val="nil"/>
              <w:left w:val="nil"/>
              <w:bottom w:val="nil"/>
              <w:right w:val="nil"/>
            </w:tcBorders>
            <w:shd w:val="clear" w:color="auto" w:fill="auto"/>
            <w:noWrap/>
            <w:vAlign w:val="bottom"/>
            <w:hideMark/>
          </w:tcPr>
          <w:p w14:paraId="68EC94B0"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57110365"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42BC2344"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46A1BEEB"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single" w:sz="4" w:space="0" w:color="auto"/>
              <w:right w:val="nil"/>
            </w:tcBorders>
            <w:shd w:val="clear" w:color="auto" w:fill="auto"/>
            <w:noWrap/>
            <w:vAlign w:val="bottom"/>
            <w:hideMark/>
          </w:tcPr>
          <w:p w14:paraId="462627B2"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22" w:type="dxa"/>
            <w:tcBorders>
              <w:top w:val="nil"/>
              <w:left w:val="nil"/>
              <w:bottom w:val="single" w:sz="4" w:space="0" w:color="auto"/>
              <w:right w:val="nil"/>
            </w:tcBorders>
            <w:shd w:val="clear" w:color="auto" w:fill="auto"/>
            <w:noWrap/>
            <w:vAlign w:val="bottom"/>
            <w:hideMark/>
          </w:tcPr>
          <w:p w14:paraId="40CDA7D6"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Rhizobium</w:t>
            </w:r>
          </w:p>
        </w:tc>
        <w:tc>
          <w:tcPr>
            <w:tcW w:w="3237" w:type="dxa"/>
            <w:tcBorders>
              <w:top w:val="nil"/>
              <w:left w:val="nil"/>
              <w:bottom w:val="single" w:sz="4" w:space="0" w:color="auto"/>
              <w:right w:val="nil"/>
            </w:tcBorders>
            <w:shd w:val="clear" w:color="auto" w:fill="auto"/>
            <w:noWrap/>
            <w:vAlign w:val="bottom"/>
            <w:hideMark/>
          </w:tcPr>
          <w:p w14:paraId="2CACA438" w14:textId="4F0EBB5F"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R</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lupini</w:t>
            </w:r>
          </w:p>
        </w:tc>
      </w:tr>
      <w:tr w:rsidR="00AB0FD6" w:rsidRPr="002C09F4" w14:paraId="55528C62" w14:textId="77777777" w:rsidTr="00AB0FD6">
        <w:trPr>
          <w:trHeight w:val="300"/>
        </w:trPr>
        <w:tc>
          <w:tcPr>
            <w:tcW w:w="975" w:type="dxa"/>
            <w:tcBorders>
              <w:top w:val="nil"/>
              <w:left w:val="nil"/>
              <w:bottom w:val="nil"/>
              <w:right w:val="nil"/>
            </w:tcBorders>
            <w:shd w:val="clear" w:color="auto" w:fill="auto"/>
            <w:noWrap/>
            <w:vAlign w:val="bottom"/>
            <w:hideMark/>
          </w:tcPr>
          <w:p w14:paraId="7CBD10F6"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7C40997C"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554D2E72"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single" w:sz="4" w:space="0" w:color="auto"/>
              <w:right w:val="nil"/>
            </w:tcBorders>
            <w:shd w:val="clear" w:color="auto" w:fill="auto"/>
            <w:noWrap/>
            <w:vAlign w:val="bottom"/>
            <w:hideMark/>
          </w:tcPr>
          <w:p w14:paraId="0CFBA3C2"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47" w:type="dxa"/>
            <w:tcBorders>
              <w:top w:val="nil"/>
              <w:left w:val="nil"/>
              <w:bottom w:val="single" w:sz="4" w:space="0" w:color="auto"/>
              <w:right w:val="nil"/>
            </w:tcBorders>
            <w:shd w:val="clear" w:color="auto" w:fill="auto"/>
            <w:noWrap/>
            <w:vAlign w:val="bottom"/>
            <w:hideMark/>
          </w:tcPr>
          <w:p w14:paraId="2CC602E0"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Rhodobiaceae</w:t>
            </w:r>
          </w:p>
        </w:tc>
        <w:tc>
          <w:tcPr>
            <w:tcW w:w="2222" w:type="dxa"/>
            <w:tcBorders>
              <w:top w:val="nil"/>
              <w:left w:val="nil"/>
              <w:bottom w:val="single" w:sz="4" w:space="0" w:color="auto"/>
              <w:right w:val="nil"/>
            </w:tcBorders>
            <w:shd w:val="clear" w:color="auto" w:fill="auto"/>
            <w:noWrap/>
            <w:vAlign w:val="bottom"/>
            <w:hideMark/>
          </w:tcPr>
          <w:p w14:paraId="43690419"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 </w:t>
            </w:r>
          </w:p>
        </w:tc>
        <w:tc>
          <w:tcPr>
            <w:tcW w:w="3237" w:type="dxa"/>
            <w:tcBorders>
              <w:top w:val="nil"/>
              <w:left w:val="nil"/>
              <w:bottom w:val="single" w:sz="4" w:space="0" w:color="auto"/>
              <w:right w:val="nil"/>
            </w:tcBorders>
            <w:shd w:val="clear" w:color="auto" w:fill="auto"/>
            <w:noWrap/>
            <w:vAlign w:val="bottom"/>
            <w:hideMark/>
          </w:tcPr>
          <w:p w14:paraId="2ECEF9D1" w14:textId="77777777"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 </w:t>
            </w:r>
          </w:p>
        </w:tc>
      </w:tr>
      <w:tr w:rsidR="00AB0FD6" w:rsidRPr="002C09F4" w14:paraId="0C1716AF" w14:textId="77777777" w:rsidTr="00AB0FD6">
        <w:trPr>
          <w:trHeight w:val="300"/>
        </w:trPr>
        <w:tc>
          <w:tcPr>
            <w:tcW w:w="975" w:type="dxa"/>
            <w:tcBorders>
              <w:top w:val="nil"/>
              <w:left w:val="nil"/>
              <w:bottom w:val="nil"/>
              <w:right w:val="nil"/>
            </w:tcBorders>
            <w:shd w:val="clear" w:color="auto" w:fill="auto"/>
            <w:noWrap/>
            <w:vAlign w:val="bottom"/>
            <w:hideMark/>
          </w:tcPr>
          <w:p w14:paraId="5AE0740D"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6FD0F880"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3EDA4847"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7139658"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Rhodobacterales</w:t>
            </w:r>
          </w:p>
        </w:tc>
        <w:tc>
          <w:tcPr>
            <w:tcW w:w="2247" w:type="dxa"/>
            <w:tcBorders>
              <w:top w:val="nil"/>
              <w:left w:val="nil"/>
              <w:bottom w:val="nil"/>
              <w:right w:val="nil"/>
            </w:tcBorders>
            <w:shd w:val="clear" w:color="auto" w:fill="auto"/>
            <w:noWrap/>
            <w:vAlign w:val="bottom"/>
            <w:hideMark/>
          </w:tcPr>
          <w:p w14:paraId="257BA3E8"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Rhodobacteraceae</w:t>
            </w:r>
          </w:p>
        </w:tc>
        <w:tc>
          <w:tcPr>
            <w:tcW w:w="2222" w:type="dxa"/>
            <w:tcBorders>
              <w:top w:val="nil"/>
              <w:left w:val="nil"/>
              <w:bottom w:val="nil"/>
              <w:right w:val="nil"/>
            </w:tcBorders>
            <w:shd w:val="clear" w:color="auto" w:fill="auto"/>
            <w:noWrap/>
            <w:vAlign w:val="bottom"/>
            <w:hideMark/>
          </w:tcPr>
          <w:p w14:paraId="134BD160"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Paracoccus</w:t>
            </w:r>
          </w:p>
        </w:tc>
        <w:tc>
          <w:tcPr>
            <w:tcW w:w="3237" w:type="dxa"/>
            <w:tcBorders>
              <w:top w:val="nil"/>
              <w:left w:val="nil"/>
              <w:bottom w:val="nil"/>
              <w:right w:val="nil"/>
            </w:tcBorders>
            <w:shd w:val="clear" w:color="auto" w:fill="auto"/>
            <w:noWrap/>
            <w:vAlign w:val="bottom"/>
            <w:hideMark/>
          </w:tcPr>
          <w:p w14:paraId="5EAC1E66" w14:textId="0AC2157F" w:rsidR="00AB0FD6"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Paracoccus</w:t>
            </w:r>
            <w:r w:rsidRPr="000E6AB9">
              <w:rPr>
                <w:rFonts w:ascii="Arial" w:eastAsia="Times New Roman" w:hAnsi="Arial" w:cs="Arial"/>
                <w:color w:val="000000"/>
                <w:sz w:val="18"/>
                <w:szCs w:val="18"/>
                <w:lang w:val="en-US"/>
              </w:rPr>
              <w:t xml:space="preserve"> sp.</w:t>
            </w:r>
          </w:p>
        </w:tc>
      </w:tr>
      <w:tr w:rsidR="00AB0FD6" w:rsidRPr="002C09F4" w14:paraId="3509805E" w14:textId="77777777" w:rsidTr="00AB0FD6">
        <w:trPr>
          <w:trHeight w:val="300"/>
        </w:trPr>
        <w:tc>
          <w:tcPr>
            <w:tcW w:w="975" w:type="dxa"/>
            <w:tcBorders>
              <w:top w:val="nil"/>
              <w:left w:val="nil"/>
              <w:bottom w:val="nil"/>
              <w:right w:val="nil"/>
            </w:tcBorders>
            <w:shd w:val="clear" w:color="auto" w:fill="auto"/>
            <w:noWrap/>
            <w:vAlign w:val="bottom"/>
            <w:hideMark/>
          </w:tcPr>
          <w:p w14:paraId="6CCDF311"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33F2B58F"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012BF576"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single" w:sz="4" w:space="0" w:color="auto"/>
              <w:right w:val="nil"/>
            </w:tcBorders>
            <w:shd w:val="clear" w:color="auto" w:fill="auto"/>
            <w:noWrap/>
            <w:vAlign w:val="bottom"/>
            <w:hideMark/>
          </w:tcPr>
          <w:p w14:paraId="0E74606D"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47" w:type="dxa"/>
            <w:tcBorders>
              <w:top w:val="nil"/>
              <w:left w:val="nil"/>
              <w:bottom w:val="single" w:sz="4" w:space="0" w:color="auto"/>
              <w:right w:val="nil"/>
            </w:tcBorders>
            <w:shd w:val="clear" w:color="auto" w:fill="auto"/>
            <w:noWrap/>
            <w:vAlign w:val="bottom"/>
            <w:hideMark/>
          </w:tcPr>
          <w:p w14:paraId="21A3DDB0"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22" w:type="dxa"/>
            <w:tcBorders>
              <w:top w:val="nil"/>
              <w:left w:val="nil"/>
              <w:bottom w:val="single" w:sz="4" w:space="0" w:color="auto"/>
              <w:right w:val="nil"/>
            </w:tcBorders>
            <w:shd w:val="clear" w:color="auto" w:fill="auto"/>
            <w:noWrap/>
            <w:vAlign w:val="bottom"/>
            <w:hideMark/>
          </w:tcPr>
          <w:p w14:paraId="267C6EBC" w14:textId="52BF4FB9" w:rsidR="00AB0FD6" w:rsidRPr="002C09F4" w:rsidRDefault="00AB0FD6"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single" w:sz="4" w:space="0" w:color="auto"/>
              <w:right w:val="nil"/>
            </w:tcBorders>
            <w:shd w:val="clear" w:color="auto" w:fill="auto"/>
            <w:noWrap/>
            <w:vAlign w:val="bottom"/>
            <w:hideMark/>
          </w:tcPr>
          <w:p w14:paraId="0EB0F090" w14:textId="7461767F"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denitrificans</w:t>
            </w:r>
          </w:p>
        </w:tc>
      </w:tr>
      <w:tr w:rsidR="00AB0FD6" w:rsidRPr="002C09F4" w14:paraId="245CFD14" w14:textId="77777777" w:rsidTr="00AB0FD6">
        <w:trPr>
          <w:trHeight w:val="300"/>
        </w:trPr>
        <w:tc>
          <w:tcPr>
            <w:tcW w:w="975" w:type="dxa"/>
            <w:tcBorders>
              <w:top w:val="nil"/>
              <w:left w:val="nil"/>
              <w:bottom w:val="nil"/>
              <w:right w:val="nil"/>
            </w:tcBorders>
            <w:shd w:val="clear" w:color="auto" w:fill="auto"/>
            <w:noWrap/>
            <w:vAlign w:val="bottom"/>
            <w:hideMark/>
          </w:tcPr>
          <w:p w14:paraId="488E733F"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1BE818F5"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321241BA"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0170446E"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Sphingomonadales</w:t>
            </w:r>
          </w:p>
        </w:tc>
        <w:tc>
          <w:tcPr>
            <w:tcW w:w="2247" w:type="dxa"/>
            <w:tcBorders>
              <w:top w:val="nil"/>
              <w:left w:val="nil"/>
              <w:bottom w:val="nil"/>
              <w:right w:val="nil"/>
            </w:tcBorders>
            <w:shd w:val="clear" w:color="auto" w:fill="auto"/>
            <w:noWrap/>
            <w:vAlign w:val="bottom"/>
            <w:hideMark/>
          </w:tcPr>
          <w:p w14:paraId="4AFDEADB"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Sphingomonadaceae</w:t>
            </w:r>
          </w:p>
        </w:tc>
        <w:tc>
          <w:tcPr>
            <w:tcW w:w="2222" w:type="dxa"/>
            <w:tcBorders>
              <w:top w:val="nil"/>
              <w:left w:val="nil"/>
              <w:bottom w:val="nil"/>
              <w:right w:val="nil"/>
            </w:tcBorders>
            <w:shd w:val="clear" w:color="auto" w:fill="auto"/>
            <w:noWrap/>
            <w:vAlign w:val="bottom"/>
            <w:hideMark/>
          </w:tcPr>
          <w:p w14:paraId="0A27A490"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Novosphingobium</w:t>
            </w:r>
          </w:p>
        </w:tc>
        <w:tc>
          <w:tcPr>
            <w:tcW w:w="3237" w:type="dxa"/>
            <w:tcBorders>
              <w:top w:val="nil"/>
              <w:left w:val="nil"/>
              <w:bottom w:val="nil"/>
              <w:right w:val="nil"/>
            </w:tcBorders>
            <w:shd w:val="clear" w:color="auto" w:fill="auto"/>
            <w:noWrap/>
            <w:vAlign w:val="bottom"/>
            <w:hideMark/>
          </w:tcPr>
          <w:p w14:paraId="2DE0CE74" w14:textId="15CFBD70"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N</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lindaniclasticum</w:t>
            </w:r>
          </w:p>
        </w:tc>
      </w:tr>
      <w:tr w:rsidR="00AB0FD6" w:rsidRPr="002C09F4" w14:paraId="6BC9296D" w14:textId="77777777" w:rsidTr="00AB0FD6">
        <w:trPr>
          <w:trHeight w:val="300"/>
        </w:trPr>
        <w:tc>
          <w:tcPr>
            <w:tcW w:w="975" w:type="dxa"/>
            <w:tcBorders>
              <w:top w:val="nil"/>
              <w:left w:val="nil"/>
              <w:bottom w:val="nil"/>
              <w:right w:val="nil"/>
            </w:tcBorders>
            <w:shd w:val="clear" w:color="auto" w:fill="auto"/>
            <w:noWrap/>
            <w:vAlign w:val="bottom"/>
            <w:hideMark/>
          </w:tcPr>
          <w:p w14:paraId="1E659FF1"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3BB59274"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3FC044EE"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4E2141AA"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6CE1037A"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0F4F4EAB"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Sphingobium</w:t>
            </w:r>
          </w:p>
        </w:tc>
        <w:tc>
          <w:tcPr>
            <w:tcW w:w="3237" w:type="dxa"/>
            <w:tcBorders>
              <w:top w:val="nil"/>
              <w:left w:val="nil"/>
              <w:bottom w:val="nil"/>
              <w:right w:val="nil"/>
            </w:tcBorders>
            <w:shd w:val="clear" w:color="auto" w:fill="auto"/>
            <w:noWrap/>
            <w:vAlign w:val="bottom"/>
            <w:hideMark/>
          </w:tcPr>
          <w:p w14:paraId="7089A699" w14:textId="2CF9BEFF" w:rsidR="00AB0FD6"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Sphingobium</w:t>
            </w:r>
            <w:r w:rsidRPr="000E6AB9">
              <w:rPr>
                <w:rFonts w:ascii="Arial" w:eastAsia="Times New Roman" w:hAnsi="Arial" w:cs="Arial"/>
                <w:color w:val="000000"/>
                <w:sz w:val="18"/>
                <w:szCs w:val="18"/>
                <w:lang w:val="en-US"/>
              </w:rPr>
              <w:t xml:space="preserve"> sp.</w:t>
            </w:r>
          </w:p>
        </w:tc>
      </w:tr>
      <w:tr w:rsidR="00AB0FD6" w:rsidRPr="002C09F4" w14:paraId="6238235E" w14:textId="77777777" w:rsidTr="00AB0FD6">
        <w:trPr>
          <w:trHeight w:val="300"/>
        </w:trPr>
        <w:tc>
          <w:tcPr>
            <w:tcW w:w="975" w:type="dxa"/>
            <w:tcBorders>
              <w:top w:val="nil"/>
              <w:left w:val="nil"/>
              <w:bottom w:val="nil"/>
              <w:right w:val="nil"/>
            </w:tcBorders>
            <w:shd w:val="clear" w:color="auto" w:fill="auto"/>
            <w:noWrap/>
            <w:vAlign w:val="bottom"/>
            <w:hideMark/>
          </w:tcPr>
          <w:p w14:paraId="1F471F87" w14:textId="77777777" w:rsidR="00AB0FD6" w:rsidRPr="002C09F4" w:rsidRDefault="00AB0FD6" w:rsidP="00BF5291">
            <w:pPr>
              <w:spacing w:after="0" w:line="240" w:lineRule="auto"/>
              <w:rPr>
                <w:rFonts w:ascii="Arial" w:eastAsia="Times New Roman" w:hAnsi="Arial" w:cs="Arial"/>
                <w:sz w:val="18"/>
                <w:szCs w:val="18"/>
                <w:lang w:val="en-US"/>
              </w:rPr>
            </w:pPr>
          </w:p>
        </w:tc>
        <w:tc>
          <w:tcPr>
            <w:tcW w:w="2236" w:type="dxa"/>
            <w:tcBorders>
              <w:top w:val="nil"/>
              <w:left w:val="nil"/>
              <w:bottom w:val="nil"/>
              <w:right w:val="nil"/>
            </w:tcBorders>
            <w:shd w:val="clear" w:color="auto" w:fill="auto"/>
            <w:noWrap/>
            <w:vAlign w:val="bottom"/>
            <w:hideMark/>
          </w:tcPr>
          <w:p w14:paraId="06914B4C"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0F026081"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693CE9AF"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60DDE0F3"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3B0BA637" w14:textId="3C9A2AA0" w:rsidR="00AB0FD6" w:rsidRPr="002C09F4" w:rsidRDefault="00AB0FD6"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nil"/>
              <w:right w:val="nil"/>
            </w:tcBorders>
            <w:shd w:val="clear" w:color="auto" w:fill="auto"/>
            <w:noWrap/>
            <w:vAlign w:val="bottom"/>
            <w:hideMark/>
          </w:tcPr>
          <w:p w14:paraId="48F460F3" w14:textId="59119431"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S</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yanoikuyae</w:t>
            </w:r>
          </w:p>
        </w:tc>
      </w:tr>
      <w:tr w:rsidR="00AB0FD6" w:rsidRPr="002C09F4" w14:paraId="4E9FD150" w14:textId="77777777" w:rsidTr="00AB0FD6">
        <w:trPr>
          <w:trHeight w:val="300"/>
        </w:trPr>
        <w:tc>
          <w:tcPr>
            <w:tcW w:w="975" w:type="dxa"/>
            <w:tcBorders>
              <w:top w:val="nil"/>
              <w:left w:val="nil"/>
              <w:bottom w:val="nil"/>
              <w:right w:val="nil"/>
            </w:tcBorders>
            <w:shd w:val="clear" w:color="auto" w:fill="auto"/>
            <w:noWrap/>
            <w:vAlign w:val="bottom"/>
            <w:hideMark/>
          </w:tcPr>
          <w:p w14:paraId="1EB1A5DE"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2034EB86"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single" w:sz="4" w:space="0" w:color="auto"/>
              <w:left w:val="nil"/>
              <w:bottom w:val="nil"/>
              <w:right w:val="nil"/>
            </w:tcBorders>
            <w:shd w:val="clear" w:color="auto" w:fill="auto"/>
            <w:noWrap/>
            <w:vAlign w:val="bottom"/>
            <w:hideMark/>
          </w:tcPr>
          <w:p w14:paraId="293C3E29"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Betaproteobacteria</w:t>
            </w:r>
          </w:p>
        </w:tc>
        <w:tc>
          <w:tcPr>
            <w:tcW w:w="1926" w:type="dxa"/>
            <w:tcBorders>
              <w:top w:val="single" w:sz="4" w:space="0" w:color="auto"/>
              <w:left w:val="nil"/>
              <w:bottom w:val="nil"/>
              <w:right w:val="nil"/>
            </w:tcBorders>
            <w:shd w:val="clear" w:color="auto" w:fill="auto"/>
            <w:noWrap/>
            <w:vAlign w:val="bottom"/>
            <w:hideMark/>
          </w:tcPr>
          <w:p w14:paraId="07297381"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Burkholderiales</w:t>
            </w:r>
          </w:p>
        </w:tc>
        <w:tc>
          <w:tcPr>
            <w:tcW w:w="2247" w:type="dxa"/>
            <w:tcBorders>
              <w:top w:val="single" w:sz="4" w:space="0" w:color="auto"/>
              <w:left w:val="nil"/>
              <w:bottom w:val="nil"/>
              <w:right w:val="nil"/>
            </w:tcBorders>
            <w:shd w:val="clear" w:color="auto" w:fill="auto"/>
            <w:noWrap/>
            <w:vAlign w:val="bottom"/>
            <w:hideMark/>
          </w:tcPr>
          <w:p w14:paraId="5C40CFB6"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Alcaligenaceae</w:t>
            </w:r>
          </w:p>
        </w:tc>
        <w:tc>
          <w:tcPr>
            <w:tcW w:w="2222" w:type="dxa"/>
            <w:tcBorders>
              <w:top w:val="single" w:sz="4" w:space="0" w:color="auto"/>
              <w:left w:val="nil"/>
              <w:bottom w:val="single" w:sz="4" w:space="0" w:color="auto"/>
              <w:right w:val="nil"/>
            </w:tcBorders>
            <w:shd w:val="clear" w:color="auto" w:fill="auto"/>
            <w:noWrap/>
            <w:vAlign w:val="bottom"/>
            <w:hideMark/>
          </w:tcPr>
          <w:p w14:paraId="3D6D6DA2"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Achromobacter</w:t>
            </w:r>
          </w:p>
        </w:tc>
        <w:tc>
          <w:tcPr>
            <w:tcW w:w="3237" w:type="dxa"/>
            <w:tcBorders>
              <w:top w:val="single" w:sz="4" w:space="0" w:color="auto"/>
              <w:left w:val="nil"/>
              <w:bottom w:val="single" w:sz="4" w:space="0" w:color="auto"/>
              <w:right w:val="nil"/>
            </w:tcBorders>
            <w:shd w:val="clear" w:color="auto" w:fill="auto"/>
            <w:noWrap/>
            <w:vAlign w:val="bottom"/>
            <w:hideMark/>
          </w:tcPr>
          <w:p w14:paraId="2A13A4A3" w14:textId="49561DC5"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A</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piechaudii</w:t>
            </w:r>
          </w:p>
        </w:tc>
      </w:tr>
      <w:tr w:rsidR="000E6AB9" w:rsidRPr="002C09F4" w14:paraId="3C18A683" w14:textId="77777777" w:rsidTr="00AB0FD6">
        <w:trPr>
          <w:trHeight w:val="300"/>
        </w:trPr>
        <w:tc>
          <w:tcPr>
            <w:tcW w:w="975" w:type="dxa"/>
            <w:tcBorders>
              <w:top w:val="nil"/>
              <w:left w:val="nil"/>
              <w:bottom w:val="nil"/>
              <w:right w:val="nil"/>
            </w:tcBorders>
            <w:shd w:val="clear" w:color="auto" w:fill="auto"/>
            <w:noWrap/>
            <w:vAlign w:val="bottom"/>
            <w:hideMark/>
          </w:tcPr>
          <w:p w14:paraId="642DCA91" w14:textId="77777777" w:rsidR="000E6AB9" w:rsidRPr="002C09F4" w:rsidRDefault="000E6AB9"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4BC11B14" w14:textId="77777777" w:rsidR="000E6AB9" w:rsidRPr="002C09F4" w:rsidRDefault="000E6AB9"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4A38B883" w14:textId="77777777" w:rsidR="000E6AB9" w:rsidRPr="002C09F4" w:rsidRDefault="000E6AB9"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7D0B6928" w14:textId="77777777" w:rsidR="000E6AB9" w:rsidRPr="002C09F4" w:rsidRDefault="000E6AB9"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39CE0F21" w14:textId="77777777" w:rsidR="000E6AB9" w:rsidRPr="002C09F4" w:rsidRDefault="000E6AB9" w:rsidP="00BF5291">
            <w:pPr>
              <w:spacing w:after="0" w:line="240" w:lineRule="auto"/>
              <w:rPr>
                <w:rFonts w:ascii="Arial" w:eastAsia="Times New Roman" w:hAnsi="Arial" w:cs="Arial"/>
                <w:sz w:val="18"/>
                <w:szCs w:val="18"/>
                <w:lang w:val="en-US"/>
              </w:rPr>
            </w:pPr>
          </w:p>
        </w:tc>
        <w:tc>
          <w:tcPr>
            <w:tcW w:w="2222" w:type="dxa"/>
            <w:tcBorders>
              <w:top w:val="nil"/>
              <w:left w:val="nil"/>
              <w:bottom w:val="single" w:sz="4" w:space="0" w:color="auto"/>
              <w:right w:val="nil"/>
            </w:tcBorders>
            <w:shd w:val="clear" w:color="auto" w:fill="auto"/>
            <w:noWrap/>
            <w:vAlign w:val="bottom"/>
            <w:hideMark/>
          </w:tcPr>
          <w:p w14:paraId="31273889" w14:textId="77777777" w:rsidR="000E6AB9" w:rsidRPr="002C09F4"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Bordetella</w:t>
            </w:r>
          </w:p>
        </w:tc>
        <w:tc>
          <w:tcPr>
            <w:tcW w:w="3237" w:type="dxa"/>
            <w:tcBorders>
              <w:top w:val="nil"/>
              <w:left w:val="nil"/>
              <w:bottom w:val="single" w:sz="4" w:space="0" w:color="auto"/>
              <w:right w:val="nil"/>
            </w:tcBorders>
            <w:shd w:val="clear" w:color="auto" w:fill="auto"/>
            <w:noWrap/>
            <w:vAlign w:val="bottom"/>
            <w:hideMark/>
          </w:tcPr>
          <w:p w14:paraId="48B0A78D" w14:textId="08049AB2" w:rsidR="000E6AB9"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Bordetella</w:t>
            </w:r>
            <w:r w:rsidRPr="000E6AB9">
              <w:rPr>
                <w:rFonts w:ascii="Arial" w:eastAsia="Times New Roman" w:hAnsi="Arial" w:cs="Arial"/>
                <w:color w:val="000000"/>
                <w:sz w:val="18"/>
                <w:szCs w:val="18"/>
                <w:lang w:val="en-US"/>
              </w:rPr>
              <w:t xml:space="preserve"> sp.</w:t>
            </w:r>
          </w:p>
        </w:tc>
      </w:tr>
      <w:tr w:rsidR="000E6AB9" w:rsidRPr="002C09F4" w14:paraId="46B2678D" w14:textId="77777777" w:rsidTr="00AB0FD6">
        <w:trPr>
          <w:trHeight w:val="300"/>
        </w:trPr>
        <w:tc>
          <w:tcPr>
            <w:tcW w:w="975" w:type="dxa"/>
            <w:tcBorders>
              <w:top w:val="nil"/>
              <w:left w:val="nil"/>
              <w:bottom w:val="nil"/>
              <w:right w:val="nil"/>
            </w:tcBorders>
            <w:shd w:val="clear" w:color="auto" w:fill="auto"/>
            <w:noWrap/>
            <w:vAlign w:val="bottom"/>
            <w:hideMark/>
          </w:tcPr>
          <w:p w14:paraId="18B8C4B6" w14:textId="77777777" w:rsidR="000E6AB9" w:rsidRPr="002C09F4" w:rsidRDefault="000E6AB9"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035F3AC9" w14:textId="77777777" w:rsidR="000E6AB9" w:rsidRPr="002C09F4" w:rsidRDefault="000E6AB9"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775EDB20" w14:textId="77777777" w:rsidR="000E6AB9" w:rsidRPr="002C09F4" w:rsidRDefault="000E6AB9"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0D095DFA" w14:textId="77777777" w:rsidR="000E6AB9" w:rsidRPr="002C09F4" w:rsidRDefault="000E6AB9" w:rsidP="00BF5291">
            <w:pPr>
              <w:spacing w:after="0" w:line="240" w:lineRule="auto"/>
              <w:rPr>
                <w:rFonts w:ascii="Arial" w:eastAsia="Times New Roman" w:hAnsi="Arial" w:cs="Arial"/>
                <w:sz w:val="18"/>
                <w:szCs w:val="18"/>
                <w:lang w:val="en-US"/>
              </w:rPr>
            </w:pPr>
          </w:p>
        </w:tc>
        <w:tc>
          <w:tcPr>
            <w:tcW w:w="2247" w:type="dxa"/>
            <w:tcBorders>
              <w:top w:val="single" w:sz="4" w:space="0" w:color="auto"/>
              <w:left w:val="nil"/>
              <w:bottom w:val="nil"/>
              <w:right w:val="nil"/>
            </w:tcBorders>
            <w:shd w:val="clear" w:color="auto" w:fill="auto"/>
            <w:noWrap/>
            <w:vAlign w:val="bottom"/>
            <w:hideMark/>
          </w:tcPr>
          <w:p w14:paraId="3B670355" w14:textId="77777777" w:rsidR="000E6AB9" w:rsidRPr="002C09F4" w:rsidRDefault="000E6AB9"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Burkholderiaceae</w:t>
            </w:r>
          </w:p>
        </w:tc>
        <w:tc>
          <w:tcPr>
            <w:tcW w:w="2222" w:type="dxa"/>
            <w:tcBorders>
              <w:top w:val="nil"/>
              <w:left w:val="nil"/>
              <w:bottom w:val="single" w:sz="4" w:space="0" w:color="auto"/>
              <w:right w:val="nil"/>
            </w:tcBorders>
            <w:shd w:val="clear" w:color="auto" w:fill="auto"/>
            <w:noWrap/>
            <w:vAlign w:val="bottom"/>
            <w:hideMark/>
          </w:tcPr>
          <w:p w14:paraId="79F7A09A" w14:textId="77777777" w:rsidR="000E6AB9" w:rsidRPr="002C09F4"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Cupriavidus</w:t>
            </w:r>
          </w:p>
        </w:tc>
        <w:tc>
          <w:tcPr>
            <w:tcW w:w="3237" w:type="dxa"/>
            <w:tcBorders>
              <w:top w:val="nil"/>
              <w:left w:val="nil"/>
              <w:bottom w:val="single" w:sz="4" w:space="0" w:color="auto"/>
              <w:right w:val="nil"/>
            </w:tcBorders>
            <w:shd w:val="clear" w:color="auto" w:fill="auto"/>
            <w:noWrap/>
            <w:vAlign w:val="bottom"/>
            <w:hideMark/>
          </w:tcPr>
          <w:p w14:paraId="2BD93426" w14:textId="498D4596" w:rsidR="000E6AB9"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Cupriavidus</w:t>
            </w:r>
            <w:r>
              <w:rPr>
                <w:rFonts w:ascii="Arial" w:eastAsia="Times New Roman" w:hAnsi="Arial" w:cs="Arial"/>
                <w:i/>
                <w:color w:val="000000"/>
                <w:sz w:val="18"/>
                <w:szCs w:val="18"/>
                <w:lang w:val="en-US"/>
              </w:rPr>
              <w:t xml:space="preserve"> </w:t>
            </w:r>
            <w:r w:rsidRPr="000E6AB9">
              <w:rPr>
                <w:rFonts w:ascii="Arial" w:eastAsia="Times New Roman" w:hAnsi="Arial" w:cs="Arial"/>
                <w:color w:val="000000"/>
                <w:sz w:val="18"/>
                <w:szCs w:val="18"/>
                <w:lang w:val="en-US"/>
              </w:rPr>
              <w:t>sp.</w:t>
            </w:r>
          </w:p>
        </w:tc>
      </w:tr>
      <w:tr w:rsidR="000E6AB9" w:rsidRPr="002C09F4" w14:paraId="79EE913A" w14:textId="77777777" w:rsidTr="00AB0FD6">
        <w:trPr>
          <w:trHeight w:val="300"/>
        </w:trPr>
        <w:tc>
          <w:tcPr>
            <w:tcW w:w="975" w:type="dxa"/>
            <w:tcBorders>
              <w:top w:val="nil"/>
              <w:left w:val="nil"/>
              <w:bottom w:val="nil"/>
              <w:right w:val="nil"/>
            </w:tcBorders>
            <w:shd w:val="clear" w:color="auto" w:fill="auto"/>
            <w:noWrap/>
            <w:vAlign w:val="bottom"/>
            <w:hideMark/>
          </w:tcPr>
          <w:p w14:paraId="453B6C95" w14:textId="77777777" w:rsidR="000E6AB9" w:rsidRPr="002C09F4" w:rsidRDefault="000E6AB9"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13C15A3C" w14:textId="77777777" w:rsidR="000E6AB9" w:rsidRPr="002C09F4" w:rsidRDefault="000E6AB9"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7BAF7BEC" w14:textId="77777777" w:rsidR="000E6AB9" w:rsidRPr="002C09F4" w:rsidRDefault="000E6AB9"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1631FB8E" w14:textId="77777777" w:rsidR="000E6AB9" w:rsidRPr="002C09F4" w:rsidRDefault="000E6AB9" w:rsidP="00BF5291">
            <w:pPr>
              <w:spacing w:after="0" w:line="240" w:lineRule="auto"/>
              <w:rPr>
                <w:rFonts w:ascii="Arial" w:eastAsia="Times New Roman" w:hAnsi="Arial" w:cs="Arial"/>
                <w:sz w:val="18"/>
                <w:szCs w:val="18"/>
                <w:lang w:val="en-US"/>
              </w:rPr>
            </w:pPr>
          </w:p>
        </w:tc>
        <w:tc>
          <w:tcPr>
            <w:tcW w:w="2247" w:type="dxa"/>
            <w:tcBorders>
              <w:top w:val="nil"/>
              <w:left w:val="nil"/>
              <w:bottom w:val="single" w:sz="4" w:space="0" w:color="auto"/>
              <w:right w:val="nil"/>
            </w:tcBorders>
            <w:shd w:val="clear" w:color="auto" w:fill="auto"/>
            <w:noWrap/>
            <w:vAlign w:val="bottom"/>
            <w:hideMark/>
          </w:tcPr>
          <w:p w14:paraId="168C42F1" w14:textId="77777777" w:rsidR="000E6AB9" w:rsidRPr="002C09F4" w:rsidRDefault="000E6AB9"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Burkholderiaceae</w:t>
            </w:r>
          </w:p>
        </w:tc>
        <w:tc>
          <w:tcPr>
            <w:tcW w:w="2222" w:type="dxa"/>
            <w:tcBorders>
              <w:top w:val="nil"/>
              <w:left w:val="nil"/>
              <w:bottom w:val="single" w:sz="4" w:space="0" w:color="auto"/>
              <w:right w:val="nil"/>
            </w:tcBorders>
            <w:shd w:val="clear" w:color="auto" w:fill="auto"/>
            <w:noWrap/>
            <w:vAlign w:val="bottom"/>
            <w:hideMark/>
          </w:tcPr>
          <w:p w14:paraId="1DF0CE8D" w14:textId="77777777" w:rsidR="000E6AB9" w:rsidRPr="002C09F4"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Ralstonia</w:t>
            </w:r>
          </w:p>
        </w:tc>
        <w:tc>
          <w:tcPr>
            <w:tcW w:w="3237" w:type="dxa"/>
            <w:tcBorders>
              <w:top w:val="nil"/>
              <w:left w:val="nil"/>
              <w:bottom w:val="single" w:sz="4" w:space="0" w:color="auto"/>
              <w:right w:val="nil"/>
            </w:tcBorders>
            <w:shd w:val="clear" w:color="auto" w:fill="auto"/>
            <w:noWrap/>
            <w:vAlign w:val="bottom"/>
            <w:hideMark/>
          </w:tcPr>
          <w:p w14:paraId="3A30B723" w14:textId="4BB36063" w:rsidR="000E6AB9"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Ralstonia</w:t>
            </w:r>
            <w:r w:rsidRPr="000E6AB9">
              <w:rPr>
                <w:rFonts w:ascii="Arial" w:eastAsia="Times New Roman" w:hAnsi="Arial" w:cs="Arial"/>
                <w:color w:val="000000"/>
                <w:sz w:val="18"/>
                <w:szCs w:val="18"/>
                <w:lang w:val="en-US"/>
              </w:rPr>
              <w:t xml:space="preserve"> sp.</w:t>
            </w:r>
          </w:p>
        </w:tc>
      </w:tr>
      <w:tr w:rsidR="000E6AB9" w:rsidRPr="002C09F4" w14:paraId="73149D5A" w14:textId="77777777" w:rsidTr="00AB0FD6">
        <w:trPr>
          <w:trHeight w:val="300"/>
        </w:trPr>
        <w:tc>
          <w:tcPr>
            <w:tcW w:w="975" w:type="dxa"/>
            <w:tcBorders>
              <w:top w:val="nil"/>
              <w:left w:val="nil"/>
              <w:bottom w:val="nil"/>
              <w:right w:val="nil"/>
            </w:tcBorders>
            <w:shd w:val="clear" w:color="auto" w:fill="auto"/>
            <w:noWrap/>
            <w:vAlign w:val="bottom"/>
            <w:hideMark/>
          </w:tcPr>
          <w:p w14:paraId="50466444" w14:textId="77777777" w:rsidR="000E6AB9" w:rsidRPr="002C09F4" w:rsidRDefault="000E6AB9"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37816AD5" w14:textId="77777777" w:rsidR="000E6AB9" w:rsidRPr="002C09F4" w:rsidRDefault="000E6AB9"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7AEC36F5" w14:textId="77777777" w:rsidR="000E6AB9" w:rsidRPr="002C09F4" w:rsidRDefault="000E6AB9"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3053D14" w14:textId="77777777" w:rsidR="000E6AB9" w:rsidRPr="002C09F4" w:rsidRDefault="000E6AB9" w:rsidP="00BF5291">
            <w:pPr>
              <w:spacing w:after="0" w:line="240" w:lineRule="auto"/>
              <w:rPr>
                <w:rFonts w:ascii="Arial" w:eastAsia="Times New Roman" w:hAnsi="Arial" w:cs="Arial"/>
                <w:sz w:val="18"/>
                <w:szCs w:val="18"/>
                <w:lang w:val="en-US"/>
              </w:rPr>
            </w:pPr>
          </w:p>
        </w:tc>
        <w:tc>
          <w:tcPr>
            <w:tcW w:w="2247" w:type="dxa"/>
            <w:tcBorders>
              <w:top w:val="nil"/>
              <w:left w:val="nil"/>
              <w:bottom w:val="single" w:sz="4" w:space="0" w:color="auto"/>
              <w:right w:val="nil"/>
            </w:tcBorders>
            <w:shd w:val="clear" w:color="auto" w:fill="auto"/>
            <w:noWrap/>
            <w:vAlign w:val="bottom"/>
            <w:hideMark/>
          </w:tcPr>
          <w:p w14:paraId="0B050DA6" w14:textId="77777777" w:rsidR="000E6AB9" w:rsidRPr="002C09F4" w:rsidRDefault="000E6AB9"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Burkholderiales noname</w:t>
            </w:r>
          </w:p>
        </w:tc>
        <w:tc>
          <w:tcPr>
            <w:tcW w:w="2222" w:type="dxa"/>
            <w:tcBorders>
              <w:top w:val="nil"/>
              <w:left w:val="nil"/>
              <w:bottom w:val="single" w:sz="4" w:space="0" w:color="auto"/>
              <w:right w:val="nil"/>
            </w:tcBorders>
            <w:shd w:val="clear" w:color="auto" w:fill="auto"/>
            <w:noWrap/>
            <w:vAlign w:val="bottom"/>
            <w:hideMark/>
          </w:tcPr>
          <w:p w14:paraId="5BE94390" w14:textId="77777777" w:rsidR="000E6AB9" w:rsidRPr="002C09F4"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Thiomonas</w:t>
            </w:r>
          </w:p>
        </w:tc>
        <w:tc>
          <w:tcPr>
            <w:tcW w:w="3237" w:type="dxa"/>
            <w:tcBorders>
              <w:top w:val="nil"/>
              <w:left w:val="nil"/>
              <w:bottom w:val="single" w:sz="4" w:space="0" w:color="auto"/>
              <w:right w:val="nil"/>
            </w:tcBorders>
            <w:shd w:val="clear" w:color="auto" w:fill="auto"/>
            <w:noWrap/>
            <w:vAlign w:val="bottom"/>
            <w:hideMark/>
          </w:tcPr>
          <w:p w14:paraId="1ED1D63D" w14:textId="0CC290D5" w:rsidR="000E6AB9"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Thiomonas</w:t>
            </w:r>
            <w:r>
              <w:rPr>
                <w:rFonts w:ascii="Arial" w:eastAsia="Times New Roman" w:hAnsi="Arial" w:cs="Arial"/>
                <w:i/>
                <w:color w:val="000000"/>
                <w:sz w:val="18"/>
                <w:szCs w:val="18"/>
                <w:lang w:val="en-US"/>
              </w:rPr>
              <w:t xml:space="preserve"> </w:t>
            </w:r>
            <w:r w:rsidRPr="000E6AB9">
              <w:rPr>
                <w:rFonts w:ascii="Arial" w:eastAsia="Times New Roman" w:hAnsi="Arial" w:cs="Arial"/>
                <w:color w:val="000000"/>
                <w:sz w:val="18"/>
                <w:szCs w:val="18"/>
                <w:lang w:val="en-US"/>
              </w:rPr>
              <w:t>sp.</w:t>
            </w:r>
          </w:p>
        </w:tc>
      </w:tr>
      <w:tr w:rsidR="00AB0FD6" w:rsidRPr="002C09F4" w14:paraId="7FC4E02B" w14:textId="77777777" w:rsidTr="00AB0FD6">
        <w:trPr>
          <w:trHeight w:val="300"/>
        </w:trPr>
        <w:tc>
          <w:tcPr>
            <w:tcW w:w="975" w:type="dxa"/>
            <w:tcBorders>
              <w:top w:val="nil"/>
              <w:left w:val="nil"/>
              <w:bottom w:val="nil"/>
              <w:right w:val="nil"/>
            </w:tcBorders>
            <w:shd w:val="clear" w:color="auto" w:fill="auto"/>
            <w:noWrap/>
            <w:vAlign w:val="bottom"/>
            <w:hideMark/>
          </w:tcPr>
          <w:p w14:paraId="78E57290"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1568FBAC"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778BA49C"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4336FE8A"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2FCFD65D"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Comamonadaceae</w:t>
            </w:r>
          </w:p>
        </w:tc>
        <w:tc>
          <w:tcPr>
            <w:tcW w:w="2222" w:type="dxa"/>
            <w:tcBorders>
              <w:top w:val="nil"/>
              <w:left w:val="nil"/>
              <w:bottom w:val="nil"/>
              <w:right w:val="nil"/>
            </w:tcBorders>
            <w:shd w:val="clear" w:color="auto" w:fill="auto"/>
            <w:noWrap/>
            <w:vAlign w:val="bottom"/>
            <w:hideMark/>
          </w:tcPr>
          <w:p w14:paraId="535F8CA5"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Comamonas</w:t>
            </w:r>
          </w:p>
        </w:tc>
        <w:tc>
          <w:tcPr>
            <w:tcW w:w="3237" w:type="dxa"/>
            <w:tcBorders>
              <w:top w:val="nil"/>
              <w:left w:val="nil"/>
              <w:bottom w:val="nil"/>
              <w:right w:val="nil"/>
            </w:tcBorders>
            <w:shd w:val="clear" w:color="auto" w:fill="auto"/>
            <w:noWrap/>
            <w:vAlign w:val="bottom"/>
            <w:hideMark/>
          </w:tcPr>
          <w:p w14:paraId="13A36E23" w14:textId="59622387" w:rsidR="00AB0FD6"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Comamonas</w:t>
            </w:r>
            <w:r w:rsidRPr="000E6AB9">
              <w:rPr>
                <w:rFonts w:ascii="Arial" w:eastAsia="Times New Roman" w:hAnsi="Arial" w:cs="Arial"/>
                <w:color w:val="000000"/>
                <w:sz w:val="18"/>
                <w:szCs w:val="18"/>
                <w:lang w:val="en-US"/>
              </w:rPr>
              <w:t xml:space="preserve"> sp.</w:t>
            </w:r>
          </w:p>
        </w:tc>
      </w:tr>
      <w:tr w:rsidR="00AB0FD6" w:rsidRPr="002C09F4" w14:paraId="6460273A" w14:textId="77777777" w:rsidTr="000E6AB9">
        <w:trPr>
          <w:trHeight w:val="300"/>
        </w:trPr>
        <w:tc>
          <w:tcPr>
            <w:tcW w:w="975" w:type="dxa"/>
            <w:tcBorders>
              <w:top w:val="nil"/>
              <w:left w:val="nil"/>
              <w:bottom w:val="nil"/>
              <w:right w:val="nil"/>
            </w:tcBorders>
            <w:shd w:val="clear" w:color="auto" w:fill="auto"/>
            <w:noWrap/>
            <w:vAlign w:val="bottom"/>
            <w:hideMark/>
          </w:tcPr>
          <w:p w14:paraId="3ED8DF50"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20FBC61F"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75EC66BB"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092DFB1D"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44073FA8"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tcPr>
          <w:p w14:paraId="6521EBBE" w14:textId="24F9D82C" w:rsidR="00AB0FD6" w:rsidRPr="002C09F4" w:rsidRDefault="00AB0FD6"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nil"/>
              <w:right w:val="nil"/>
            </w:tcBorders>
            <w:shd w:val="clear" w:color="auto" w:fill="auto"/>
            <w:noWrap/>
            <w:vAlign w:val="bottom"/>
            <w:hideMark/>
          </w:tcPr>
          <w:p w14:paraId="615DBE73" w14:textId="77777777"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 xml:space="preserve">Comamonas </w:t>
            </w:r>
            <w:r w:rsidRPr="000E6AB9">
              <w:rPr>
                <w:rFonts w:ascii="Arial" w:eastAsia="Times New Roman" w:hAnsi="Arial" w:cs="Arial"/>
                <w:color w:val="000000"/>
                <w:sz w:val="18"/>
                <w:szCs w:val="18"/>
                <w:lang w:val="en-US"/>
              </w:rPr>
              <w:t>sp B 9</w:t>
            </w:r>
          </w:p>
        </w:tc>
      </w:tr>
      <w:tr w:rsidR="00AB0FD6" w:rsidRPr="002C09F4" w14:paraId="21F69575" w14:textId="77777777" w:rsidTr="000E6AB9">
        <w:trPr>
          <w:trHeight w:val="300"/>
        </w:trPr>
        <w:tc>
          <w:tcPr>
            <w:tcW w:w="975" w:type="dxa"/>
            <w:tcBorders>
              <w:top w:val="nil"/>
              <w:left w:val="nil"/>
              <w:bottom w:val="nil"/>
              <w:right w:val="nil"/>
            </w:tcBorders>
            <w:shd w:val="clear" w:color="auto" w:fill="auto"/>
            <w:noWrap/>
            <w:vAlign w:val="bottom"/>
            <w:hideMark/>
          </w:tcPr>
          <w:p w14:paraId="57CDDA06"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0F31FEFC"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0C0FC51E"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409D2E2"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17EC10C7"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single" w:sz="4" w:space="0" w:color="auto"/>
              <w:right w:val="nil"/>
            </w:tcBorders>
            <w:shd w:val="clear" w:color="auto" w:fill="auto"/>
            <w:noWrap/>
            <w:vAlign w:val="bottom"/>
          </w:tcPr>
          <w:p w14:paraId="564C729D" w14:textId="1FE6D991" w:rsidR="00AB0FD6" w:rsidRPr="002C09F4" w:rsidRDefault="00AB0FD6"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single" w:sz="4" w:space="0" w:color="auto"/>
              <w:right w:val="nil"/>
            </w:tcBorders>
            <w:shd w:val="clear" w:color="auto" w:fill="auto"/>
            <w:noWrap/>
            <w:vAlign w:val="bottom"/>
            <w:hideMark/>
          </w:tcPr>
          <w:p w14:paraId="4DD5E673" w14:textId="10BA3746"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C</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testosteroni</w:t>
            </w:r>
          </w:p>
        </w:tc>
      </w:tr>
      <w:tr w:rsidR="00AB0FD6" w:rsidRPr="002C09F4" w14:paraId="6B8D5313" w14:textId="77777777" w:rsidTr="00AB0FD6">
        <w:trPr>
          <w:trHeight w:val="300"/>
        </w:trPr>
        <w:tc>
          <w:tcPr>
            <w:tcW w:w="975" w:type="dxa"/>
            <w:tcBorders>
              <w:top w:val="nil"/>
              <w:left w:val="nil"/>
              <w:bottom w:val="nil"/>
              <w:right w:val="nil"/>
            </w:tcBorders>
            <w:shd w:val="clear" w:color="auto" w:fill="auto"/>
            <w:noWrap/>
            <w:vAlign w:val="bottom"/>
            <w:hideMark/>
          </w:tcPr>
          <w:p w14:paraId="0BD06E84"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562C7C98"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03B4A75E"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448573F3"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4EBE10F6"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6C9D857B"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Delftia</w:t>
            </w:r>
          </w:p>
        </w:tc>
        <w:tc>
          <w:tcPr>
            <w:tcW w:w="3237" w:type="dxa"/>
            <w:tcBorders>
              <w:top w:val="nil"/>
              <w:left w:val="nil"/>
              <w:bottom w:val="nil"/>
              <w:right w:val="nil"/>
            </w:tcBorders>
            <w:shd w:val="clear" w:color="auto" w:fill="auto"/>
            <w:noWrap/>
            <w:vAlign w:val="bottom"/>
            <w:hideMark/>
          </w:tcPr>
          <w:p w14:paraId="7216B0E6" w14:textId="5FD90D24" w:rsidR="00AB0FD6"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Delftia</w:t>
            </w:r>
            <w:r w:rsidR="00AB0FD6" w:rsidRPr="000E6AB9">
              <w:rPr>
                <w:rFonts w:ascii="Arial" w:eastAsia="Times New Roman" w:hAnsi="Arial" w:cs="Arial"/>
                <w:i/>
                <w:color w:val="000000"/>
                <w:sz w:val="18"/>
                <w:szCs w:val="18"/>
                <w:lang w:val="en-US"/>
              </w:rPr>
              <w:t> </w:t>
            </w:r>
            <w:r w:rsidRPr="000E6AB9">
              <w:rPr>
                <w:rFonts w:ascii="Arial" w:eastAsia="Times New Roman" w:hAnsi="Arial" w:cs="Arial"/>
                <w:color w:val="000000"/>
                <w:sz w:val="18"/>
                <w:szCs w:val="18"/>
                <w:lang w:val="en-US"/>
              </w:rPr>
              <w:t>sp.</w:t>
            </w:r>
          </w:p>
        </w:tc>
      </w:tr>
      <w:tr w:rsidR="00AB0FD6" w:rsidRPr="002C09F4" w14:paraId="0135110D" w14:textId="77777777" w:rsidTr="00AB0FD6">
        <w:trPr>
          <w:trHeight w:val="300"/>
        </w:trPr>
        <w:tc>
          <w:tcPr>
            <w:tcW w:w="975" w:type="dxa"/>
            <w:tcBorders>
              <w:top w:val="nil"/>
              <w:left w:val="nil"/>
              <w:bottom w:val="nil"/>
              <w:right w:val="nil"/>
            </w:tcBorders>
            <w:shd w:val="clear" w:color="auto" w:fill="auto"/>
            <w:noWrap/>
            <w:vAlign w:val="bottom"/>
            <w:hideMark/>
          </w:tcPr>
          <w:p w14:paraId="27B8F2EB"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7D4BF450"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65E8A42F"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28EF9A7C"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0B0640BF"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single" w:sz="4" w:space="0" w:color="auto"/>
              <w:right w:val="nil"/>
            </w:tcBorders>
            <w:shd w:val="clear" w:color="auto" w:fill="auto"/>
            <w:noWrap/>
            <w:vAlign w:val="bottom"/>
            <w:hideMark/>
          </w:tcPr>
          <w:p w14:paraId="09EE8D9F" w14:textId="0A8D96ED" w:rsidR="00AB0FD6" w:rsidRPr="002C09F4" w:rsidRDefault="00AB0FD6"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single" w:sz="4" w:space="0" w:color="auto"/>
              <w:right w:val="nil"/>
            </w:tcBorders>
            <w:shd w:val="clear" w:color="auto" w:fill="auto"/>
            <w:noWrap/>
            <w:vAlign w:val="bottom"/>
            <w:hideMark/>
          </w:tcPr>
          <w:p w14:paraId="1FBBC303" w14:textId="08F99B8D"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D</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acidovorans</w:t>
            </w:r>
          </w:p>
        </w:tc>
      </w:tr>
      <w:tr w:rsidR="00AB0FD6" w:rsidRPr="002C09F4" w14:paraId="379E51EB" w14:textId="77777777" w:rsidTr="00AB0FD6">
        <w:trPr>
          <w:trHeight w:val="300"/>
        </w:trPr>
        <w:tc>
          <w:tcPr>
            <w:tcW w:w="975" w:type="dxa"/>
            <w:tcBorders>
              <w:top w:val="nil"/>
              <w:left w:val="nil"/>
              <w:bottom w:val="nil"/>
              <w:right w:val="nil"/>
            </w:tcBorders>
            <w:shd w:val="clear" w:color="auto" w:fill="auto"/>
            <w:noWrap/>
            <w:vAlign w:val="bottom"/>
            <w:hideMark/>
          </w:tcPr>
          <w:p w14:paraId="6BDBD3B8"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6B563C4B"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6653F7C3"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3E54F10C"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single" w:sz="4" w:space="0" w:color="auto"/>
              <w:right w:val="nil"/>
            </w:tcBorders>
            <w:shd w:val="clear" w:color="auto" w:fill="auto"/>
            <w:noWrap/>
            <w:vAlign w:val="bottom"/>
            <w:hideMark/>
          </w:tcPr>
          <w:p w14:paraId="5BB020D7"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22" w:type="dxa"/>
            <w:tcBorders>
              <w:top w:val="nil"/>
              <w:left w:val="nil"/>
              <w:bottom w:val="single" w:sz="4" w:space="0" w:color="auto"/>
              <w:right w:val="nil"/>
            </w:tcBorders>
            <w:shd w:val="clear" w:color="auto" w:fill="auto"/>
            <w:noWrap/>
            <w:vAlign w:val="bottom"/>
            <w:hideMark/>
          </w:tcPr>
          <w:p w14:paraId="0EE8BCE3"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Polaromonas</w:t>
            </w:r>
          </w:p>
        </w:tc>
        <w:tc>
          <w:tcPr>
            <w:tcW w:w="3237" w:type="dxa"/>
            <w:tcBorders>
              <w:top w:val="nil"/>
              <w:left w:val="nil"/>
              <w:bottom w:val="single" w:sz="4" w:space="0" w:color="auto"/>
              <w:right w:val="nil"/>
            </w:tcBorders>
            <w:shd w:val="clear" w:color="auto" w:fill="auto"/>
            <w:noWrap/>
            <w:vAlign w:val="bottom"/>
            <w:hideMark/>
          </w:tcPr>
          <w:p w14:paraId="11A30FB5" w14:textId="54F2B136" w:rsidR="00AB0FD6" w:rsidRPr="000E6AB9"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Polaromonas</w:t>
            </w:r>
            <w:r w:rsidRPr="00106C8F">
              <w:rPr>
                <w:rFonts w:ascii="Arial" w:eastAsia="Times New Roman" w:hAnsi="Arial" w:cs="Arial"/>
                <w:color w:val="000000"/>
                <w:sz w:val="18"/>
                <w:szCs w:val="18"/>
                <w:lang w:val="en-US"/>
              </w:rPr>
              <w:t xml:space="preserve"> sp.</w:t>
            </w:r>
          </w:p>
        </w:tc>
      </w:tr>
      <w:tr w:rsidR="00AB0FD6" w:rsidRPr="002C09F4" w14:paraId="5BF89FDC" w14:textId="77777777" w:rsidTr="00AB0FD6">
        <w:trPr>
          <w:trHeight w:val="300"/>
        </w:trPr>
        <w:tc>
          <w:tcPr>
            <w:tcW w:w="975" w:type="dxa"/>
            <w:tcBorders>
              <w:top w:val="nil"/>
              <w:left w:val="nil"/>
              <w:bottom w:val="nil"/>
              <w:right w:val="nil"/>
            </w:tcBorders>
            <w:shd w:val="clear" w:color="auto" w:fill="auto"/>
            <w:noWrap/>
            <w:vAlign w:val="bottom"/>
            <w:hideMark/>
          </w:tcPr>
          <w:p w14:paraId="4FB982EE"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1AE0C725"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3C449262"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2DB09F6E"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6BE11307"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Oxalobacteraceae</w:t>
            </w:r>
          </w:p>
        </w:tc>
        <w:tc>
          <w:tcPr>
            <w:tcW w:w="2222" w:type="dxa"/>
            <w:tcBorders>
              <w:top w:val="nil"/>
              <w:left w:val="nil"/>
              <w:bottom w:val="nil"/>
              <w:right w:val="nil"/>
            </w:tcBorders>
            <w:shd w:val="clear" w:color="auto" w:fill="auto"/>
            <w:noWrap/>
            <w:vAlign w:val="bottom"/>
            <w:hideMark/>
          </w:tcPr>
          <w:p w14:paraId="34A3EC1B"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Duganella</w:t>
            </w:r>
          </w:p>
        </w:tc>
        <w:tc>
          <w:tcPr>
            <w:tcW w:w="3237" w:type="dxa"/>
            <w:tcBorders>
              <w:top w:val="nil"/>
              <w:left w:val="nil"/>
              <w:bottom w:val="nil"/>
              <w:right w:val="nil"/>
            </w:tcBorders>
            <w:shd w:val="clear" w:color="auto" w:fill="auto"/>
            <w:noWrap/>
            <w:vAlign w:val="bottom"/>
            <w:hideMark/>
          </w:tcPr>
          <w:p w14:paraId="0FA58554" w14:textId="77025CCA"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D</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zoogloeoides</w:t>
            </w:r>
          </w:p>
        </w:tc>
      </w:tr>
      <w:tr w:rsidR="000E6AB9" w:rsidRPr="002C09F4" w14:paraId="6CDB6CD6" w14:textId="77777777" w:rsidTr="00AB0FD6">
        <w:trPr>
          <w:trHeight w:val="300"/>
        </w:trPr>
        <w:tc>
          <w:tcPr>
            <w:tcW w:w="975" w:type="dxa"/>
            <w:tcBorders>
              <w:top w:val="nil"/>
              <w:left w:val="nil"/>
              <w:bottom w:val="nil"/>
              <w:right w:val="nil"/>
            </w:tcBorders>
            <w:shd w:val="clear" w:color="auto" w:fill="auto"/>
            <w:noWrap/>
            <w:vAlign w:val="bottom"/>
            <w:hideMark/>
          </w:tcPr>
          <w:p w14:paraId="6C19AB89" w14:textId="77777777" w:rsidR="000E6AB9" w:rsidRPr="002C09F4" w:rsidRDefault="000E6AB9"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2FD6A733" w14:textId="77777777" w:rsidR="000E6AB9" w:rsidRPr="002C09F4" w:rsidRDefault="000E6AB9"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58D90FE4" w14:textId="77777777" w:rsidR="000E6AB9" w:rsidRPr="002C09F4" w:rsidRDefault="000E6AB9"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1A4378CB" w14:textId="77777777" w:rsidR="000E6AB9" w:rsidRPr="002C09F4" w:rsidRDefault="000E6AB9"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297DCADB" w14:textId="77777777" w:rsidR="000E6AB9" w:rsidRPr="002C09F4" w:rsidRDefault="000E6AB9" w:rsidP="00BF5291">
            <w:pPr>
              <w:spacing w:after="0" w:line="240" w:lineRule="auto"/>
              <w:rPr>
                <w:rFonts w:ascii="Arial" w:eastAsia="Times New Roman" w:hAnsi="Arial" w:cs="Arial"/>
                <w:sz w:val="18"/>
                <w:szCs w:val="18"/>
                <w:lang w:val="en-US"/>
              </w:rPr>
            </w:pPr>
          </w:p>
        </w:tc>
        <w:tc>
          <w:tcPr>
            <w:tcW w:w="2222" w:type="dxa"/>
            <w:tcBorders>
              <w:top w:val="single" w:sz="4" w:space="0" w:color="auto"/>
              <w:left w:val="nil"/>
              <w:bottom w:val="single" w:sz="4" w:space="0" w:color="auto"/>
              <w:right w:val="nil"/>
            </w:tcBorders>
            <w:shd w:val="clear" w:color="auto" w:fill="auto"/>
            <w:noWrap/>
            <w:vAlign w:val="bottom"/>
            <w:hideMark/>
          </w:tcPr>
          <w:p w14:paraId="59DBF57F" w14:textId="77777777" w:rsidR="000E6AB9" w:rsidRPr="002C09F4"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Herbaspirillum</w:t>
            </w:r>
          </w:p>
        </w:tc>
        <w:tc>
          <w:tcPr>
            <w:tcW w:w="3237" w:type="dxa"/>
            <w:tcBorders>
              <w:top w:val="single" w:sz="4" w:space="0" w:color="auto"/>
              <w:left w:val="nil"/>
              <w:bottom w:val="single" w:sz="4" w:space="0" w:color="auto"/>
              <w:right w:val="nil"/>
            </w:tcBorders>
            <w:shd w:val="clear" w:color="auto" w:fill="auto"/>
            <w:noWrap/>
            <w:vAlign w:val="bottom"/>
            <w:hideMark/>
          </w:tcPr>
          <w:p w14:paraId="6665DCFB" w14:textId="6E1F3D92" w:rsidR="000E6AB9"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Herbaspirillum</w:t>
            </w:r>
            <w:r w:rsidRPr="000E6AB9">
              <w:rPr>
                <w:rFonts w:ascii="Arial" w:eastAsia="Times New Roman" w:hAnsi="Arial" w:cs="Arial"/>
                <w:color w:val="000000"/>
                <w:sz w:val="18"/>
                <w:szCs w:val="18"/>
                <w:lang w:val="en-US"/>
              </w:rPr>
              <w:t xml:space="preserve"> sp.</w:t>
            </w:r>
          </w:p>
        </w:tc>
      </w:tr>
      <w:tr w:rsidR="000E6AB9" w:rsidRPr="002C09F4" w14:paraId="1C91C313" w14:textId="77777777" w:rsidTr="00AB0FD6">
        <w:trPr>
          <w:trHeight w:val="300"/>
        </w:trPr>
        <w:tc>
          <w:tcPr>
            <w:tcW w:w="975" w:type="dxa"/>
            <w:tcBorders>
              <w:top w:val="nil"/>
              <w:left w:val="nil"/>
              <w:bottom w:val="nil"/>
              <w:right w:val="nil"/>
            </w:tcBorders>
            <w:shd w:val="clear" w:color="auto" w:fill="auto"/>
            <w:noWrap/>
            <w:vAlign w:val="bottom"/>
            <w:hideMark/>
          </w:tcPr>
          <w:p w14:paraId="38EB3DE9" w14:textId="77777777" w:rsidR="000E6AB9" w:rsidRPr="002C09F4" w:rsidRDefault="000E6AB9"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33B2EA56" w14:textId="77777777" w:rsidR="000E6AB9" w:rsidRPr="002C09F4" w:rsidRDefault="000E6AB9"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71D4C526" w14:textId="77777777" w:rsidR="000E6AB9" w:rsidRPr="002C09F4" w:rsidRDefault="000E6AB9"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0A9C2FD4" w14:textId="77777777" w:rsidR="000E6AB9" w:rsidRPr="002C09F4" w:rsidRDefault="000E6AB9"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24E39695" w14:textId="77777777" w:rsidR="000E6AB9" w:rsidRPr="002C09F4" w:rsidRDefault="000E6AB9" w:rsidP="00BF5291">
            <w:pPr>
              <w:spacing w:after="0" w:line="240" w:lineRule="auto"/>
              <w:rPr>
                <w:rFonts w:ascii="Arial" w:eastAsia="Times New Roman" w:hAnsi="Arial" w:cs="Arial"/>
                <w:sz w:val="18"/>
                <w:szCs w:val="18"/>
                <w:lang w:val="en-US"/>
              </w:rPr>
            </w:pPr>
          </w:p>
        </w:tc>
        <w:tc>
          <w:tcPr>
            <w:tcW w:w="2222" w:type="dxa"/>
            <w:tcBorders>
              <w:top w:val="nil"/>
              <w:left w:val="nil"/>
              <w:bottom w:val="single" w:sz="4" w:space="0" w:color="auto"/>
              <w:right w:val="nil"/>
            </w:tcBorders>
            <w:shd w:val="clear" w:color="auto" w:fill="auto"/>
            <w:noWrap/>
            <w:vAlign w:val="bottom"/>
            <w:hideMark/>
          </w:tcPr>
          <w:p w14:paraId="4A149F4E" w14:textId="77777777" w:rsidR="000E6AB9" w:rsidRPr="002C09F4"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Janthinobacterium</w:t>
            </w:r>
          </w:p>
        </w:tc>
        <w:tc>
          <w:tcPr>
            <w:tcW w:w="3237" w:type="dxa"/>
            <w:tcBorders>
              <w:top w:val="nil"/>
              <w:left w:val="nil"/>
              <w:bottom w:val="single" w:sz="4" w:space="0" w:color="auto"/>
              <w:right w:val="nil"/>
            </w:tcBorders>
            <w:shd w:val="clear" w:color="auto" w:fill="auto"/>
            <w:noWrap/>
            <w:vAlign w:val="bottom"/>
            <w:hideMark/>
          </w:tcPr>
          <w:p w14:paraId="143050A0" w14:textId="2A0328F3" w:rsidR="000E6AB9"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Janthinobacterium</w:t>
            </w:r>
            <w:r w:rsidRPr="000E6AB9">
              <w:rPr>
                <w:rFonts w:ascii="Arial" w:eastAsia="Times New Roman" w:hAnsi="Arial" w:cs="Arial"/>
                <w:color w:val="000000"/>
                <w:sz w:val="18"/>
                <w:szCs w:val="18"/>
                <w:lang w:val="en-US"/>
              </w:rPr>
              <w:t xml:space="preserve"> sp.</w:t>
            </w:r>
          </w:p>
        </w:tc>
      </w:tr>
      <w:tr w:rsidR="000E6AB9" w:rsidRPr="002C09F4" w14:paraId="60BA3942" w14:textId="77777777" w:rsidTr="00AB0FD6">
        <w:trPr>
          <w:trHeight w:val="300"/>
        </w:trPr>
        <w:tc>
          <w:tcPr>
            <w:tcW w:w="975" w:type="dxa"/>
            <w:tcBorders>
              <w:top w:val="nil"/>
              <w:left w:val="nil"/>
              <w:bottom w:val="nil"/>
              <w:right w:val="nil"/>
            </w:tcBorders>
            <w:shd w:val="clear" w:color="auto" w:fill="auto"/>
            <w:noWrap/>
            <w:vAlign w:val="bottom"/>
            <w:hideMark/>
          </w:tcPr>
          <w:p w14:paraId="1EF5652E" w14:textId="77777777" w:rsidR="000E6AB9" w:rsidRPr="002C09F4" w:rsidRDefault="000E6AB9"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47374ECE" w14:textId="77777777" w:rsidR="000E6AB9" w:rsidRPr="002C09F4" w:rsidRDefault="000E6AB9"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2FD71E69" w14:textId="77777777" w:rsidR="000E6AB9" w:rsidRPr="002C09F4" w:rsidRDefault="000E6AB9"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6AB6795C" w14:textId="77777777" w:rsidR="000E6AB9" w:rsidRPr="002C09F4" w:rsidRDefault="000E6AB9"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755AA8BE" w14:textId="77777777" w:rsidR="000E6AB9" w:rsidRPr="002C09F4" w:rsidRDefault="000E6AB9"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32087790" w14:textId="77777777" w:rsidR="000E6AB9" w:rsidRPr="002C09F4"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Massilia</w:t>
            </w:r>
          </w:p>
        </w:tc>
        <w:tc>
          <w:tcPr>
            <w:tcW w:w="3237" w:type="dxa"/>
            <w:tcBorders>
              <w:top w:val="nil"/>
              <w:left w:val="nil"/>
              <w:bottom w:val="nil"/>
              <w:right w:val="nil"/>
            </w:tcBorders>
            <w:shd w:val="clear" w:color="auto" w:fill="auto"/>
            <w:noWrap/>
            <w:vAlign w:val="bottom"/>
            <w:hideMark/>
          </w:tcPr>
          <w:p w14:paraId="09DF9094" w14:textId="5646BD81" w:rsidR="000E6AB9" w:rsidRPr="000E6AB9" w:rsidRDefault="000E6AB9"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Massilia</w:t>
            </w:r>
            <w:r w:rsidRPr="000E6AB9">
              <w:rPr>
                <w:rFonts w:ascii="Arial" w:eastAsia="Times New Roman" w:hAnsi="Arial" w:cs="Arial"/>
                <w:color w:val="000000"/>
                <w:sz w:val="18"/>
                <w:szCs w:val="18"/>
                <w:lang w:val="en-US"/>
              </w:rPr>
              <w:t xml:space="preserve"> sp.</w:t>
            </w:r>
          </w:p>
        </w:tc>
      </w:tr>
      <w:tr w:rsidR="00AB0FD6" w:rsidRPr="002C09F4" w14:paraId="2C1218C9" w14:textId="77777777" w:rsidTr="00AB0FD6">
        <w:trPr>
          <w:trHeight w:val="300"/>
        </w:trPr>
        <w:tc>
          <w:tcPr>
            <w:tcW w:w="975" w:type="dxa"/>
            <w:tcBorders>
              <w:top w:val="nil"/>
              <w:left w:val="nil"/>
              <w:bottom w:val="nil"/>
              <w:right w:val="nil"/>
            </w:tcBorders>
            <w:shd w:val="clear" w:color="auto" w:fill="auto"/>
            <w:noWrap/>
            <w:vAlign w:val="bottom"/>
            <w:hideMark/>
          </w:tcPr>
          <w:p w14:paraId="63337B5B" w14:textId="77777777" w:rsidR="00AB0FD6" w:rsidRPr="002C09F4" w:rsidRDefault="00AB0FD6" w:rsidP="00BF5291">
            <w:pPr>
              <w:spacing w:after="0" w:line="240" w:lineRule="auto"/>
              <w:rPr>
                <w:rFonts w:ascii="Arial" w:eastAsia="Times New Roman" w:hAnsi="Arial" w:cs="Arial"/>
                <w:sz w:val="18"/>
                <w:szCs w:val="18"/>
                <w:lang w:val="en-US"/>
              </w:rPr>
            </w:pPr>
          </w:p>
        </w:tc>
        <w:tc>
          <w:tcPr>
            <w:tcW w:w="2236" w:type="dxa"/>
            <w:tcBorders>
              <w:top w:val="nil"/>
              <w:left w:val="nil"/>
              <w:bottom w:val="nil"/>
              <w:right w:val="nil"/>
            </w:tcBorders>
            <w:shd w:val="clear" w:color="auto" w:fill="auto"/>
            <w:noWrap/>
            <w:vAlign w:val="bottom"/>
            <w:hideMark/>
          </w:tcPr>
          <w:p w14:paraId="49103EDB"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0F482783"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E2078CC"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1EC70A65"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single" w:sz="4" w:space="0" w:color="auto"/>
              <w:right w:val="nil"/>
            </w:tcBorders>
            <w:shd w:val="clear" w:color="auto" w:fill="auto"/>
            <w:noWrap/>
            <w:vAlign w:val="bottom"/>
            <w:hideMark/>
          </w:tcPr>
          <w:p w14:paraId="54E687D4"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 </w:t>
            </w:r>
          </w:p>
        </w:tc>
        <w:tc>
          <w:tcPr>
            <w:tcW w:w="3237" w:type="dxa"/>
            <w:tcBorders>
              <w:top w:val="nil"/>
              <w:left w:val="nil"/>
              <w:bottom w:val="single" w:sz="4" w:space="0" w:color="auto"/>
              <w:right w:val="nil"/>
            </w:tcBorders>
            <w:shd w:val="clear" w:color="auto" w:fill="auto"/>
            <w:noWrap/>
            <w:vAlign w:val="bottom"/>
            <w:hideMark/>
          </w:tcPr>
          <w:p w14:paraId="2AF5A044" w14:textId="34F18681"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M</w:t>
            </w:r>
            <w:r w:rsidR="000E6AB9">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timonae</w:t>
            </w:r>
          </w:p>
        </w:tc>
      </w:tr>
      <w:tr w:rsidR="00AB0FD6" w:rsidRPr="002C09F4" w14:paraId="0AAF0FC3" w14:textId="77777777" w:rsidTr="00AB0FD6">
        <w:trPr>
          <w:trHeight w:val="300"/>
        </w:trPr>
        <w:tc>
          <w:tcPr>
            <w:tcW w:w="975" w:type="dxa"/>
            <w:tcBorders>
              <w:top w:val="nil"/>
              <w:left w:val="nil"/>
              <w:bottom w:val="nil"/>
              <w:right w:val="nil"/>
            </w:tcBorders>
            <w:shd w:val="clear" w:color="auto" w:fill="auto"/>
            <w:noWrap/>
            <w:vAlign w:val="bottom"/>
            <w:hideMark/>
          </w:tcPr>
          <w:p w14:paraId="4D4DA6D1"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37058AED"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single" w:sz="4" w:space="0" w:color="auto"/>
              <w:right w:val="nil"/>
            </w:tcBorders>
            <w:shd w:val="clear" w:color="auto" w:fill="auto"/>
            <w:noWrap/>
            <w:vAlign w:val="bottom"/>
            <w:hideMark/>
          </w:tcPr>
          <w:p w14:paraId="6AAF6842"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1926" w:type="dxa"/>
            <w:tcBorders>
              <w:top w:val="single" w:sz="4" w:space="0" w:color="auto"/>
              <w:left w:val="nil"/>
              <w:bottom w:val="single" w:sz="4" w:space="0" w:color="auto"/>
              <w:right w:val="nil"/>
            </w:tcBorders>
            <w:shd w:val="clear" w:color="auto" w:fill="auto"/>
            <w:noWrap/>
            <w:vAlign w:val="bottom"/>
            <w:hideMark/>
          </w:tcPr>
          <w:p w14:paraId="663F94B9"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Gallionellales</w:t>
            </w:r>
          </w:p>
        </w:tc>
        <w:tc>
          <w:tcPr>
            <w:tcW w:w="2247" w:type="dxa"/>
            <w:tcBorders>
              <w:top w:val="single" w:sz="4" w:space="0" w:color="auto"/>
              <w:left w:val="nil"/>
              <w:bottom w:val="single" w:sz="4" w:space="0" w:color="auto"/>
              <w:right w:val="nil"/>
            </w:tcBorders>
            <w:shd w:val="clear" w:color="auto" w:fill="auto"/>
            <w:noWrap/>
            <w:vAlign w:val="bottom"/>
            <w:hideMark/>
          </w:tcPr>
          <w:p w14:paraId="30397ADD" w14:textId="77777777" w:rsidR="00AB0FD6" w:rsidRPr="002C09F4" w:rsidRDefault="00AB0FD6"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Gallionellaceae</w:t>
            </w:r>
          </w:p>
        </w:tc>
        <w:tc>
          <w:tcPr>
            <w:tcW w:w="2222" w:type="dxa"/>
            <w:tcBorders>
              <w:top w:val="nil"/>
              <w:left w:val="nil"/>
              <w:bottom w:val="single" w:sz="4" w:space="0" w:color="auto"/>
              <w:right w:val="nil"/>
            </w:tcBorders>
            <w:shd w:val="clear" w:color="auto" w:fill="auto"/>
            <w:noWrap/>
            <w:vAlign w:val="bottom"/>
            <w:hideMark/>
          </w:tcPr>
          <w:p w14:paraId="282B3B37"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 </w:t>
            </w:r>
          </w:p>
        </w:tc>
        <w:tc>
          <w:tcPr>
            <w:tcW w:w="3237" w:type="dxa"/>
            <w:tcBorders>
              <w:top w:val="nil"/>
              <w:left w:val="nil"/>
              <w:bottom w:val="single" w:sz="4" w:space="0" w:color="auto"/>
              <w:right w:val="nil"/>
            </w:tcBorders>
            <w:shd w:val="clear" w:color="auto" w:fill="auto"/>
            <w:noWrap/>
            <w:vAlign w:val="bottom"/>
            <w:hideMark/>
          </w:tcPr>
          <w:p w14:paraId="1D8B7909" w14:textId="77777777"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 </w:t>
            </w:r>
          </w:p>
        </w:tc>
      </w:tr>
      <w:tr w:rsidR="00106C8F" w:rsidRPr="002C09F4" w14:paraId="57D6E1D0" w14:textId="77777777" w:rsidTr="00AB0FD6">
        <w:trPr>
          <w:trHeight w:val="300"/>
        </w:trPr>
        <w:tc>
          <w:tcPr>
            <w:tcW w:w="975" w:type="dxa"/>
            <w:tcBorders>
              <w:top w:val="nil"/>
              <w:left w:val="nil"/>
              <w:bottom w:val="nil"/>
              <w:right w:val="nil"/>
            </w:tcBorders>
            <w:shd w:val="clear" w:color="auto" w:fill="auto"/>
            <w:noWrap/>
            <w:vAlign w:val="bottom"/>
            <w:hideMark/>
          </w:tcPr>
          <w:p w14:paraId="78FC55DF"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03774866"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12211240"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Gammaproteobacteria</w:t>
            </w:r>
          </w:p>
        </w:tc>
        <w:tc>
          <w:tcPr>
            <w:tcW w:w="1926" w:type="dxa"/>
            <w:tcBorders>
              <w:top w:val="nil"/>
              <w:left w:val="nil"/>
              <w:bottom w:val="single" w:sz="4" w:space="0" w:color="auto"/>
              <w:right w:val="nil"/>
            </w:tcBorders>
            <w:shd w:val="clear" w:color="auto" w:fill="auto"/>
            <w:noWrap/>
            <w:vAlign w:val="bottom"/>
            <w:hideMark/>
          </w:tcPr>
          <w:p w14:paraId="19C5E6A3"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Chromatiales</w:t>
            </w:r>
          </w:p>
        </w:tc>
        <w:tc>
          <w:tcPr>
            <w:tcW w:w="2247" w:type="dxa"/>
            <w:tcBorders>
              <w:top w:val="nil"/>
              <w:left w:val="nil"/>
              <w:bottom w:val="single" w:sz="4" w:space="0" w:color="auto"/>
              <w:right w:val="nil"/>
            </w:tcBorders>
            <w:shd w:val="clear" w:color="auto" w:fill="auto"/>
            <w:noWrap/>
            <w:vAlign w:val="bottom"/>
            <w:hideMark/>
          </w:tcPr>
          <w:p w14:paraId="582DB655"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Chromatiaceae</w:t>
            </w:r>
          </w:p>
        </w:tc>
        <w:tc>
          <w:tcPr>
            <w:tcW w:w="2222" w:type="dxa"/>
            <w:tcBorders>
              <w:top w:val="nil"/>
              <w:left w:val="nil"/>
              <w:bottom w:val="single" w:sz="4" w:space="0" w:color="auto"/>
              <w:right w:val="nil"/>
            </w:tcBorders>
            <w:shd w:val="clear" w:color="auto" w:fill="auto"/>
            <w:noWrap/>
            <w:vAlign w:val="bottom"/>
            <w:hideMark/>
          </w:tcPr>
          <w:p w14:paraId="6CB8C0C7" w14:textId="77777777" w:rsidR="00106C8F" w:rsidRPr="002C09F4"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Rheinheimera</w:t>
            </w:r>
          </w:p>
        </w:tc>
        <w:tc>
          <w:tcPr>
            <w:tcW w:w="3237" w:type="dxa"/>
            <w:tcBorders>
              <w:top w:val="nil"/>
              <w:left w:val="nil"/>
              <w:bottom w:val="single" w:sz="4" w:space="0" w:color="auto"/>
              <w:right w:val="nil"/>
            </w:tcBorders>
            <w:shd w:val="clear" w:color="auto" w:fill="auto"/>
            <w:noWrap/>
            <w:vAlign w:val="bottom"/>
            <w:hideMark/>
          </w:tcPr>
          <w:p w14:paraId="06C893B3" w14:textId="0066D904" w:rsidR="00106C8F" w:rsidRPr="000E6AB9"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Rheinheimera</w:t>
            </w:r>
            <w:r w:rsidRPr="00106C8F">
              <w:rPr>
                <w:rFonts w:ascii="Arial" w:eastAsia="Times New Roman" w:hAnsi="Arial" w:cs="Arial"/>
                <w:color w:val="000000"/>
                <w:sz w:val="18"/>
                <w:szCs w:val="18"/>
                <w:lang w:val="en-US"/>
              </w:rPr>
              <w:t xml:space="preserve"> sp.</w:t>
            </w:r>
          </w:p>
        </w:tc>
      </w:tr>
      <w:tr w:rsidR="00106C8F" w:rsidRPr="002C09F4" w14:paraId="56141906" w14:textId="77777777" w:rsidTr="00AB0FD6">
        <w:trPr>
          <w:trHeight w:val="300"/>
        </w:trPr>
        <w:tc>
          <w:tcPr>
            <w:tcW w:w="975" w:type="dxa"/>
            <w:tcBorders>
              <w:top w:val="nil"/>
              <w:left w:val="nil"/>
              <w:bottom w:val="nil"/>
              <w:right w:val="nil"/>
            </w:tcBorders>
            <w:shd w:val="clear" w:color="auto" w:fill="auto"/>
            <w:noWrap/>
            <w:vAlign w:val="bottom"/>
            <w:hideMark/>
          </w:tcPr>
          <w:p w14:paraId="69A1D3B5"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0043BD38"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41BEC77D"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4EF7DE74"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Enterobacteriales</w:t>
            </w:r>
          </w:p>
        </w:tc>
        <w:tc>
          <w:tcPr>
            <w:tcW w:w="2247" w:type="dxa"/>
            <w:tcBorders>
              <w:top w:val="nil"/>
              <w:left w:val="nil"/>
              <w:bottom w:val="nil"/>
              <w:right w:val="nil"/>
            </w:tcBorders>
            <w:shd w:val="clear" w:color="auto" w:fill="auto"/>
            <w:noWrap/>
            <w:vAlign w:val="bottom"/>
            <w:hideMark/>
          </w:tcPr>
          <w:p w14:paraId="161DDA6A"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Enterobacteriaceae</w:t>
            </w:r>
          </w:p>
        </w:tc>
        <w:tc>
          <w:tcPr>
            <w:tcW w:w="2222" w:type="dxa"/>
            <w:tcBorders>
              <w:top w:val="nil"/>
              <w:left w:val="nil"/>
              <w:bottom w:val="nil"/>
              <w:right w:val="nil"/>
            </w:tcBorders>
            <w:shd w:val="clear" w:color="auto" w:fill="auto"/>
            <w:noWrap/>
            <w:vAlign w:val="bottom"/>
            <w:hideMark/>
          </w:tcPr>
          <w:p w14:paraId="1250D8EC" w14:textId="77777777" w:rsidR="00106C8F" w:rsidRPr="002C09F4"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Citrobacter</w:t>
            </w:r>
          </w:p>
        </w:tc>
        <w:tc>
          <w:tcPr>
            <w:tcW w:w="3237" w:type="dxa"/>
            <w:tcBorders>
              <w:top w:val="nil"/>
              <w:left w:val="nil"/>
              <w:bottom w:val="nil"/>
              <w:right w:val="nil"/>
            </w:tcBorders>
            <w:shd w:val="clear" w:color="auto" w:fill="auto"/>
            <w:noWrap/>
            <w:vAlign w:val="bottom"/>
            <w:hideMark/>
          </w:tcPr>
          <w:p w14:paraId="429E82FE" w14:textId="105EE0D3" w:rsidR="00106C8F" w:rsidRPr="000E6AB9"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Citrobacter</w:t>
            </w:r>
            <w:r w:rsidRPr="00106C8F">
              <w:rPr>
                <w:rFonts w:ascii="Arial" w:eastAsia="Times New Roman" w:hAnsi="Arial" w:cs="Arial"/>
                <w:color w:val="000000"/>
                <w:sz w:val="18"/>
                <w:szCs w:val="18"/>
                <w:lang w:val="en-US"/>
              </w:rPr>
              <w:t xml:space="preserve"> sp.</w:t>
            </w:r>
          </w:p>
        </w:tc>
      </w:tr>
      <w:tr w:rsidR="00AB0FD6" w:rsidRPr="002C09F4" w14:paraId="7C20D2AD" w14:textId="77777777" w:rsidTr="00AB0FD6">
        <w:trPr>
          <w:trHeight w:val="300"/>
        </w:trPr>
        <w:tc>
          <w:tcPr>
            <w:tcW w:w="975" w:type="dxa"/>
            <w:tcBorders>
              <w:top w:val="nil"/>
              <w:left w:val="nil"/>
              <w:bottom w:val="nil"/>
              <w:right w:val="nil"/>
            </w:tcBorders>
            <w:shd w:val="clear" w:color="auto" w:fill="auto"/>
            <w:noWrap/>
            <w:vAlign w:val="bottom"/>
            <w:hideMark/>
          </w:tcPr>
          <w:p w14:paraId="5C10D159" w14:textId="77777777" w:rsidR="00AB0FD6" w:rsidRPr="002C09F4" w:rsidRDefault="00AB0FD6" w:rsidP="00BF5291">
            <w:pPr>
              <w:spacing w:after="0" w:line="240" w:lineRule="auto"/>
              <w:rPr>
                <w:rFonts w:ascii="Arial" w:eastAsia="Times New Roman" w:hAnsi="Arial" w:cs="Arial"/>
                <w:sz w:val="18"/>
                <w:szCs w:val="18"/>
                <w:lang w:val="en-US"/>
              </w:rPr>
            </w:pPr>
          </w:p>
        </w:tc>
        <w:tc>
          <w:tcPr>
            <w:tcW w:w="2236" w:type="dxa"/>
            <w:tcBorders>
              <w:top w:val="nil"/>
              <w:left w:val="nil"/>
              <w:bottom w:val="nil"/>
              <w:right w:val="nil"/>
            </w:tcBorders>
            <w:shd w:val="clear" w:color="auto" w:fill="auto"/>
            <w:noWrap/>
            <w:vAlign w:val="bottom"/>
            <w:hideMark/>
          </w:tcPr>
          <w:p w14:paraId="0C3C18D4"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78913A27"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7670F2C2"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661E01C6"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2836E82A" w14:textId="77777777" w:rsidR="00AB0FD6" w:rsidRPr="002C09F4" w:rsidRDefault="00AB0FD6"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5D7567ED" w14:textId="77777777"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Citrobacter freundii</w:t>
            </w:r>
          </w:p>
        </w:tc>
      </w:tr>
      <w:tr w:rsidR="00AB0FD6" w:rsidRPr="002C09F4" w14:paraId="72D05514" w14:textId="77777777" w:rsidTr="00AB0FD6">
        <w:trPr>
          <w:trHeight w:val="300"/>
        </w:trPr>
        <w:tc>
          <w:tcPr>
            <w:tcW w:w="975" w:type="dxa"/>
            <w:tcBorders>
              <w:top w:val="nil"/>
              <w:left w:val="nil"/>
              <w:bottom w:val="nil"/>
              <w:right w:val="nil"/>
            </w:tcBorders>
            <w:shd w:val="clear" w:color="auto" w:fill="auto"/>
            <w:noWrap/>
            <w:vAlign w:val="bottom"/>
            <w:hideMark/>
          </w:tcPr>
          <w:p w14:paraId="123F200D"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1ABD471A"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6A5D62A5"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1B9E489B"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22543508"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single" w:sz="4" w:space="0" w:color="auto"/>
              <w:left w:val="nil"/>
              <w:bottom w:val="nil"/>
              <w:right w:val="nil"/>
            </w:tcBorders>
            <w:shd w:val="clear" w:color="auto" w:fill="auto"/>
            <w:noWrap/>
            <w:vAlign w:val="bottom"/>
            <w:hideMark/>
          </w:tcPr>
          <w:p w14:paraId="13833BC4"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Enterobacter</w:t>
            </w:r>
          </w:p>
        </w:tc>
        <w:tc>
          <w:tcPr>
            <w:tcW w:w="3237" w:type="dxa"/>
            <w:tcBorders>
              <w:top w:val="single" w:sz="4" w:space="0" w:color="auto"/>
              <w:left w:val="nil"/>
              <w:bottom w:val="nil"/>
              <w:right w:val="nil"/>
            </w:tcBorders>
            <w:shd w:val="clear" w:color="auto" w:fill="auto"/>
            <w:noWrap/>
            <w:vAlign w:val="bottom"/>
            <w:hideMark/>
          </w:tcPr>
          <w:p w14:paraId="2C988919" w14:textId="77777777"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Enterobacter cloacae</w:t>
            </w:r>
          </w:p>
        </w:tc>
      </w:tr>
      <w:tr w:rsidR="00AB0FD6" w:rsidRPr="002C09F4" w14:paraId="728F09B3" w14:textId="77777777" w:rsidTr="00AB0FD6">
        <w:trPr>
          <w:trHeight w:val="300"/>
        </w:trPr>
        <w:tc>
          <w:tcPr>
            <w:tcW w:w="975" w:type="dxa"/>
            <w:tcBorders>
              <w:top w:val="nil"/>
              <w:left w:val="nil"/>
              <w:bottom w:val="nil"/>
              <w:right w:val="nil"/>
            </w:tcBorders>
            <w:shd w:val="clear" w:color="auto" w:fill="auto"/>
            <w:noWrap/>
            <w:vAlign w:val="bottom"/>
            <w:hideMark/>
          </w:tcPr>
          <w:p w14:paraId="3D5CC7AB"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2B64B813"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51F67948"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7797AAD3"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10816188"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single" w:sz="4" w:space="0" w:color="auto"/>
              <w:right w:val="nil"/>
            </w:tcBorders>
            <w:shd w:val="clear" w:color="auto" w:fill="auto"/>
            <w:noWrap/>
            <w:vAlign w:val="bottom"/>
            <w:hideMark/>
          </w:tcPr>
          <w:p w14:paraId="4E876211"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 </w:t>
            </w:r>
          </w:p>
        </w:tc>
        <w:tc>
          <w:tcPr>
            <w:tcW w:w="3237" w:type="dxa"/>
            <w:tcBorders>
              <w:top w:val="nil"/>
              <w:left w:val="nil"/>
              <w:bottom w:val="single" w:sz="4" w:space="0" w:color="auto"/>
              <w:right w:val="nil"/>
            </w:tcBorders>
            <w:shd w:val="clear" w:color="auto" w:fill="auto"/>
            <w:noWrap/>
            <w:vAlign w:val="bottom"/>
            <w:hideMark/>
          </w:tcPr>
          <w:p w14:paraId="3ACA00D7" w14:textId="77777777"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Enterobacter hormaechei</w:t>
            </w:r>
          </w:p>
        </w:tc>
      </w:tr>
      <w:tr w:rsidR="00AB0FD6" w:rsidRPr="002C09F4" w14:paraId="0CC6C2C5" w14:textId="77777777" w:rsidTr="00AB0FD6">
        <w:trPr>
          <w:trHeight w:val="300"/>
        </w:trPr>
        <w:tc>
          <w:tcPr>
            <w:tcW w:w="975" w:type="dxa"/>
            <w:tcBorders>
              <w:top w:val="nil"/>
              <w:left w:val="nil"/>
              <w:bottom w:val="nil"/>
              <w:right w:val="nil"/>
            </w:tcBorders>
            <w:shd w:val="clear" w:color="auto" w:fill="auto"/>
            <w:noWrap/>
            <w:vAlign w:val="bottom"/>
            <w:hideMark/>
          </w:tcPr>
          <w:p w14:paraId="747410CF"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23B5CDE9"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10A92F1A"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4580A88D"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73CEF439"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single" w:sz="4" w:space="0" w:color="auto"/>
              <w:right w:val="nil"/>
            </w:tcBorders>
            <w:shd w:val="clear" w:color="auto" w:fill="auto"/>
            <w:noWrap/>
            <w:vAlign w:val="bottom"/>
            <w:hideMark/>
          </w:tcPr>
          <w:p w14:paraId="657C2817"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Erwinia</w:t>
            </w:r>
          </w:p>
        </w:tc>
        <w:tc>
          <w:tcPr>
            <w:tcW w:w="3237" w:type="dxa"/>
            <w:tcBorders>
              <w:top w:val="nil"/>
              <w:left w:val="nil"/>
              <w:bottom w:val="single" w:sz="4" w:space="0" w:color="auto"/>
              <w:right w:val="nil"/>
            </w:tcBorders>
            <w:shd w:val="clear" w:color="auto" w:fill="auto"/>
            <w:noWrap/>
            <w:vAlign w:val="bottom"/>
            <w:hideMark/>
          </w:tcPr>
          <w:p w14:paraId="671ADE15" w14:textId="77777777"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Erwinia billingiae</w:t>
            </w:r>
          </w:p>
        </w:tc>
      </w:tr>
      <w:tr w:rsidR="00AB0FD6" w:rsidRPr="002C09F4" w14:paraId="57310FD8" w14:textId="77777777" w:rsidTr="00AB0FD6">
        <w:trPr>
          <w:trHeight w:val="300"/>
        </w:trPr>
        <w:tc>
          <w:tcPr>
            <w:tcW w:w="975" w:type="dxa"/>
            <w:tcBorders>
              <w:top w:val="nil"/>
              <w:left w:val="nil"/>
              <w:bottom w:val="nil"/>
              <w:right w:val="nil"/>
            </w:tcBorders>
            <w:shd w:val="clear" w:color="auto" w:fill="auto"/>
            <w:noWrap/>
            <w:vAlign w:val="bottom"/>
            <w:hideMark/>
          </w:tcPr>
          <w:p w14:paraId="402AABB3"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4009CB58"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52CAB63A"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45BD9EF2"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16877585"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65B42D5B"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Escherichia</w:t>
            </w:r>
          </w:p>
        </w:tc>
        <w:tc>
          <w:tcPr>
            <w:tcW w:w="3237" w:type="dxa"/>
            <w:tcBorders>
              <w:top w:val="nil"/>
              <w:left w:val="nil"/>
              <w:bottom w:val="nil"/>
              <w:right w:val="nil"/>
            </w:tcBorders>
            <w:shd w:val="clear" w:color="auto" w:fill="auto"/>
            <w:noWrap/>
            <w:vAlign w:val="bottom"/>
            <w:hideMark/>
          </w:tcPr>
          <w:p w14:paraId="4C3CE52F" w14:textId="66196F04" w:rsidR="00AB0FD6" w:rsidRPr="000E6AB9"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Escherichia</w:t>
            </w:r>
            <w:r>
              <w:rPr>
                <w:rFonts w:ascii="Arial" w:eastAsia="Times New Roman" w:hAnsi="Arial" w:cs="Arial"/>
                <w:i/>
                <w:color w:val="000000"/>
                <w:sz w:val="18"/>
                <w:szCs w:val="18"/>
                <w:lang w:val="en-US"/>
              </w:rPr>
              <w:t xml:space="preserve"> </w:t>
            </w:r>
            <w:r w:rsidRPr="00106C8F">
              <w:rPr>
                <w:rFonts w:ascii="Arial" w:eastAsia="Times New Roman" w:hAnsi="Arial" w:cs="Arial"/>
                <w:color w:val="000000"/>
                <w:sz w:val="18"/>
                <w:szCs w:val="18"/>
                <w:lang w:val="en-US"/>
              </w:rPr>
              <w:t>sp.</w:t>
            </w:r>
          </w:p>
        </w:tc>
      </w:tr>
      <w:tr w:rsidR="00AB0FD6" w:rsidRPr="002C09F4" w14:paraId="6D5C4709" w14:textId="77777777" w:rsidTr="00AB0FD6">
        <w:trPr>
          <w:trHeight w:val="300"/>
        </w:trPr>
        <w:tc>
          <w:tcPr>
            <w:tcW w:w="975" w:type="dxa"/>
            <w:tcBorders>
              <w:top w:val="nil"/>
              <w:left w:val="nil"/>
              <w:bottom w:val="nil"/>
              <w:right w:val="nil"/>
            </w:tcBorders>
            <w:shd w:val="clear" w:color="auto" w:fill="auto"/>
            <w:noWrap/>
            <w:vAlign w:val="bottom"/>
            <w:hideMark/>
          </w:tcPr>
          <w:p w14:paraId="1039AE29"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0FDB0276"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5FFA18BF"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189433DA"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0895EB38"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7A6D7F95" w14:textId="77777777" w:rsidR="00AB0FD6" w:rsidRPr="002C09F4" w:rsidRDefault="00AB0FD6"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55C478D4" w14:textId="6B45DB94"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E</w:t>
            </w:r>
            <w:r w:rsidR="00106C8F">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coli</w:t>
            </w:r>
          </w:p>
        </w:tc>
      </w:tr>
      <w:tr w:rsidR="00AB0FD6" w:rsidRPr="002C09F4" w14:paraId="1F0070CC" w14:textId="77777777" w:rsidTr="00AB0FD6">
        <w:trPr>
          <w:trHeight w:val="300"/>
        </w:trPr>
        <w:tc>
          <w:tcPr>
            <w:tcW w:w="975" w:type="dxa"/>
            <w:tcBorders>
              <w:top w:val="nil"/>
              <w:left w:val="nil"/>
              <w:bottom w:val="nil"/>
              <w:right w:val="nil"/>
            </w:tcBorders>
            <w:shd w:val="clear" w:color="auto" w:fill="auto"/>
            <w:noWrap/>
            <w:vAlign w:val="bottom"/>
            <w:hideMark/>
          </w:tcPr>
          <w:p w14:paraId="081E254D" w14:textId="77777777" w:rsidR="00AB0FD6" w:rsidRPr="002C09F4" w:rsidRDefault="00AB0FD6"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0789A65C" w14:textId="77777777" w:rsidR="00AB0FD6" w:rsidRPr="002C09F4" w:rsidRDefault="00AB0FD6"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46BFD16B" w14:textId="77777777" w:rsidR="00AB0FD6" w:rsidRPr="002C09F4" w:rsidRDefault="00AB0FD6"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47D1BFFA" w14:textId="77777777" w:rsidR="00AB0FD6" w:rsidRPr="002C09F4" w:rsidRDefault="00AB0FD6"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54BEA5F2" w14:textId="77777777" w:rsidR="00AB0FD6" w:rsidRPr="002C09F4" w:rsidRDefault="00AB0FD6" w:rsidP="00BF5291">
            <w:pPr>
              <w:spacing w:after="0" w:line="240" w:lineRule="auto"/>
              <w:rPr>
                <w:rFonts w:ascii="Arial" w:eastAsia="Times New Roman" w:hAnsi="Arial" w:cs="Arial"/>
                <w:sz w:val="18"/>
                <w:szCs w:val="18"/>
                <w:lang w:val="en-US"/>
              </w:rPr>
            </w:pPr>
          </w:p>
        </w:tc>
        <w:tc>
          <w:tcPr>
            <w:tcW w:w="2222" w:type="dxa"/>
            <w:tcBorders>
              <w:top w:val="nil"/>
              <w:left w:val="nil"/>
              <w:bottom w:val="single" w:sz="4" w:space="0" w:color="auto"/>
              <w:right w:val="nil"/>
            </w:tcBorders>
            <w:shd w:val="clear" w:color="auto" w:fill="auto"/>
            <w:noWrap/>
            <w:vAlign w:val="bottom"/>
            <w:hideMark/>
          </w:tcPr>
          <w:p w14:paraId="30F123BC" w14:textId="77777777" w:rsidR="00AB0FD6" w:rsidRPr="002C09F4" w:rsidRDefault="00AB0FD6"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 </w:t>
            </w:r>
          </w:p>
        </w:tc>
        <w:tc>
          <w:tcPr>
            <w:tcW w:w="3237" w:type="dxa"/>
            <w:tcBorders>
              <w:top w:val="nil"/>
              <w:left w:val="nil"/>
              <w:bottom w:val="single" w:sz="4" w:space="0" w:color="auto"/>
              <w:right w:val="nil"/>
            </w:tcBorders>
            <w:shd w:val="clear" w:color="auto" w:fill="auto"/>
            <w:noWrap/>
            <w:vAlign w:val="bottom"/>
            <w:hideMark/>
          </w:tcPr>
          <w:p w14:paraId="2DF4AF93" w14:textId="5FED5653" w:rsidR="00AB0FD6" w:rsidRPr="000E6AB9" w:rsidRDefault="00AB0FD6"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E</w:t>
            </w:r>
            <w:r w:rsidR="00106C8F">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hermannii</w:t>
            </w:r>
          </w:p>
        </w:tc>
      </w:tr>
      <w:tr w:rsidR="00106C8F" w:rsidRPr="002C09F4" w14:paraId="2943C808" w14:textId="77777777" w:rsidTr="00AB0FD6">
        <w:trPr>
          <w:trHeight w:val="300"/>
        </w:trPr>
        <w:tc>
          <w:tcPr>
            <w:tcW w:w="975" w:type="dxa"/>
            <w:tcBorders>
              <w:top w:val="nil"/>
              <w:left w:val="nil"/>
              <w:bottom w:val="nil"/>
              <w:right w:val="nil"/>
            </w:tcBorders>
            <w:shd w:val="clear" w:color="auto" w:fill="auto"/>
            <w:noWrap/>
            <w:vAlign w:val="bottom"/>
            <w:hideMark/>
          </w:tcPr>
          <w:p w14:paraId="6EF40624"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229C9096"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6B63878E"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64545436"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122F7EC0"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431E4B24" w14:textId="77777777" w:rsidR="00106C8F" w:rsidRPr="002C09F4"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Klebsiella</w:t>
            </w:r>
          </w:p>
        </w:tc>
        <w:tc>
          <w:tcPr>
            <w:tcW w:w="3237" w:type="dxa"/>
            <w:tcBorders>
              <w:top w:val="nil"/>
              <w:left w:val="nil"/>
              <w:bottom w:val="nil"/>
              <w:right w:val="nil"/>
            </w:tcBorders>
            <w:shd w:val="clear" w:color="auto" w:fill="auto"/>
            <w:noWrap/>
            <w:vAlign w:val="bottom"/>
            <w:hideMark/>
          </w:tcPr>
          <w:p w14:paraId="7C35712D" w14:textId="1E879749" w:rsidR="00106C8F" w:rsidRPr="000E6AB9"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Klebsiella</w:t>
            </w:r>
            <w:r w:rsidRPr="00106C8F">
              <w:rPr>
                <w:rFonts w:ascii="Arial" w:eastAsia="Times New Roman" w:hAnsi="Arial" w:cs="Arial"/>
                <w:color w:val="000000"/>
                <w:sz w:val="18"/>
                <w:szCs w:val="18"/>
                <w:lang w:val="en-US"/>
              </w:rPr>
              <w:t xml:space="preserve"> sp.</w:t>
            </w:r>
          </w:p>
        </w:tc>
      </w:tr>
      <w:tr w:rsidR="00106C8F" w:rsidRPr="002C09F4" w14:paraId="73638F99" w14:textId="77777777" w:rsidTr="00AB0FD6">
        <w:trPr>
          <w:trHeight w:val="300"/>
        </w:trPr>
        <w:tc>
          <w:tcPr>
            <w:tcW w:w="975" w:type="dxa"/>
            <w:tcBorders>
              <w:top w:val="nil"/>
              <w:left w:val="nil"/>
              <w:bottom w:val="nil"/>
              <w:right w:val="nil"/>
            </w:tcBorders>
            <w:shd w:val="clear" w:color="auto" w:fill="auto"/>
            <w:noWrap/>
            <w:vAlign w:val="bottom"/>
            <w:hideMark/>
          </w:tcPr>
          <w:p w14:paraId="285D97F9"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299C06B9"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61BAA3D3"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02BAD78"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36AAA9F0"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4C4631C1" w14:textId="77777777" w:rsidR="00106C8F" w:rsidRPr="002C09F4" w:rsidRDefault="00106C8F"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3BEFA396" w14:textId="77777777"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Klebsiella oxytoca</w:t>
            </w:r>
          </w:p>
        </w:tc>
      </w:tr>
      <w:tr w:rsidR="00106C8F" w:rsidRPr="002C09F4" w14:paraId="23D257B8" w14:textId="77777777" w:rsidTr="00AB0FD6">
        <w:trPr>
          <w:trHeight w:val="300"/>
        </w:trPr>
        <w:tc>
          <w:tcPr>
            <w:tcW w:w="975" w:type="dxa"/>
            <w:tcBorders>
              <w:top w:val="nil"/>
              <w:left w:val="nil"/>
              <w:bottom w:val="nil"/>
              <w:right w:val="nil"/>
            </w:tcBorders>
            <w:shd w:val="clear" w:color="auto" w:fill="auto"/>
            <w:noWrap/>
            <w:vAlign w:val="bottom"/>
            <w:hideMark/>
          </w:tcPr>
          <w:p w14:paraId="4D88E62E"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17F34775"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6B0917B0"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6DEA004"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35AD94A4"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single" w:sz="4" w:space="0" w:color="auto"/>
              <w:right w:val="nil"/>
            </w:tcBorders>
            <w:shd w:val="clear" w:color="auto" w:fill="auto"/>
            <w:noWrap/>
            <w:vAlign w:val="bottom"/>
            <w:hideMark/>
          </w:tcPr>
          <w:p w14:paraId="5F2C3397" w14:textId="77777777" w:rsidR="00106C8F" w:rsidRPr="002C09F4"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 </w:t>
            </w:r>
          </w:p>
        </w:tc>
        <w:tc>
          <w:tcPr>
            <w:tcW w:w="3237" w:type="dxa"/>
            <w:tcBorders>
              <w:top w:val="nil"/>
              <w:left w:val="nil"/>
              <w:bottom w:val="single" w:sz="4" w:space="0" w:color="auto"/>
              <w:right w:val="nil"/>
            </w:tcBorders>
            <w:shd w:val="clear" w:color="auto" w:fill="auto"/>
            <w:noWrap/>
            <w:vAlign w:val="bottom"/>
            <w:hideMark/>
          </w:tcPr>
          <w:p w14:paraId="3DC403CB" w14:textId="77777777"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Klebsiella pneumoniae</w:t>
            </w:r>
          </w:p>
        </w:tc>
      </w:tr>
      <w:tr w:rsidR="00106C8F" w:rsidRPr="002C09F4" w14:paraId="1E0535FB" w14:textId="77777777" w:rsidTr="00AB0FD6">
        <w:trPr>
          <w:trHeight w:val="300"/>
        </w:trPr>
        <w:tc>
          <w:tcPr>
            <w:tcW w:w="975" w:type="dxa"/>
            <w:tcBorders>
              <w:top w:val="nil"/>
              <w:left w:val="nil"/>
              <w:bottom w:val="nil"/>
              <w:right w:val="nil"/>
            </w:tcBorders>
            <w:shd w:val="clear" w:color="auto" w:fill="auto"/>
            <w:noWrap/>
            <w:vAlign w:val="bottom"/>
            <w:hideMark/>
          </w:tcPr>
          <w:p w14:paraId="577BE092"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466319C1"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62DFDD59"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413B902D"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2516D6F5"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784128DA" w14:textId="77777777" w:rsidR="00106C8F" w:rsidRPr="002C09F4"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Pantoea</w:t>
            </w:r>
          </w:p>
        </w:tc>
        <w:tc>
          <w:tcPr>
            <w:tcW w:w="3237" w:type="dxa"/>
            <w:tcBorders>
              <w:top w:val="nil"/>
              <w:left w:val="nil"/>
              <w:bottom w:val="nil"/>
              <w:right w:val="nil"/>
            </w:tcBorders>
            <w:shd w:val="clear" w:color="auto" w:fill="auto"/>
            <w:noWrap/>
            <w:vAlign w:val="bottom"/>
            <w:hideMark/>
          </w:tcPr>
          <w:p w14:paraId="76C927B5" w14:textId="7CC3E0D8" w:rsidR="00106C8F" w:rsidRPr="000E6AB9"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Pantoea</w:t>
            </w:r>
            <w:r w:rsidRPr="00106C8F">
              <w:rPr>
                <w:rFonts w:ascii="Arial" w:eastAsia="Times New Roman" w:hAnsi="Arial" w:cs="Arial"/>
                <w:color w:val="000000"/>
                <w:sz w:val="18"/>
                <w:szCs w:val="18"/>
                <w:lang w:val="en-US"/>
              </w:rPr>
              <w:t xml:space="preserve"> sp.</w:t>
            </w:r>
          </w:p>
        </w:tc>
      </w:tr>
      <w:tr w:rsidR="00106C8F" w:rsidRPr="002C09F4" w14:paraId="263EF60A" w14:textId="77777777" w:rsidTr="00AB0FD6">
        <w:trPr>
          <w:trHeight w:val="300"/>
        </w:trPr>
        <w:tc>
          <w:tcPr>
            <w:tcW w:w="975" w:type="dxa"/>
            <w:tcBorders>
              <w:top w:val="nil"/>
              <w:left w:val="nil"/>
              <w:bottom w:val="nil"/>
              <w:right w:val="nil"/>
            </w:tcBorders>
            <w:shd w:val="clear" w:color="auto" w:fill="auto"/>
            <w:noWrap/>
            <w:vAlign w:val="bottom"/>
            <w:hideMark/>
          </w:tcPr>
          <w:p w14:paraId="48F48EF6"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691D56B8"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2594CB81"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84FD49A"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099BEF64"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3E3B81D5" w14:textId="77777777" w:rsidR="00106C8F" w:rsidRPr="002C09F4" w:rsidRDefault="00106C8F"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0BF08C31" w14:textId="696FF644"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agglomerans</w:t>
            </w:r>
          </w:p>
        </w:tc>
      </w:tr>
      <w:tr w:rsidR="00106C8F" w:rsidRPr="002C09F4" w14:paraId="3D30604A" w14:textId="77777777" w:rsidTr="00AB0FD6">
        <w:trPr>
          <w:trHeight w:val="300"/>
        </w:trPr>
        <w:tc>
          <w:tcPr>
            <w:tcW w:w="975" w:type="dxa"/>
            <w:tcBorders>
              <w:top w:val="nil"/>
              <w:left w:val="nil"/>
              <w:bottom w:val="nil"/>
              <w:right w:val="nil"/>
            </w:tcBorders>
            <w:shd w:val="clear" w:color="auto" w:fill="auto"/>
            <w:noWrap/>
            <w:vAlign w:val="bottom"/>
            <w:hideMark/>
          </w:tcPr>
          <w:p w14:paraId="5871A6FD"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1B200B15"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3755EFEF"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76E26C5A"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6763B24D"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76BC2CAE" w14:textId="77777777" w:rsidR="00106C8F" w:rsidRPr="002C09F4" w:rsidRDefault="00106C8F"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2C0B00F4" w14:textId="5C037CCA"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dispersa</w:t>
            </w:r>
          </w:p>
        </w:tc>
      </w:tr>
      <w:tr w:rsidR="00106C8F" w:rsidRPr="002C09F4" w14:paraId="3BBE6F47" w14:textId="77777777" w:rsidTr="00AB0FD6">
        <w:trPr>
          <w:trHeight w:val="300"/>
        </w:trPr>
        <w:tc>
          <w:tcPr>
            <w:tcW w:w="975" w:type="dxa"/>
            <w:tcBorders>
              <w:top w:val="nil"/>
              <w:left w:val="nil"/>
              <w:bottom w:val="nil"/>
              <w:right w:val="nil"/>
            </w:tcBorders>
            <w:shd w:val="clear" w:color="auto" w:fill="auto"/>
            <w:noWrap/>
            <w:vAlign w:val="bottom"/>
            <w:hideMark/>
          </w:tcPr>
          <w:p w14:paraId="03EAD3F3"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62D1B551"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2225CC6E"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1F204FEF"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35A7519A"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single" w:sz="4" w:space="0" w:color="auto"/>
              <w:right w:val="nil"/>
            </w:tcBorders>
            <w:shd w:val="clear" w:color="auto" w:fill="auto"/>
            <w:noWrap/>
            <w:vAlign w:val="bottom"/>
            <w:hideMark/>
          </w:tcPr>
          <w:p w14:paraId="6EF24940" w14:textId="77777777" w:rsidR="00106C8F" w:rsidRPr="002C09F4"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 </w:t>
            </w:r>
          </w:p>
        </w:tc>
        <w:tc>
          <w:tcPr>
            <w:tcW w:w="3237" w:type="dxa"/>
            <w:tcBorders>
              <w:top w:val="nil"/>
              <w:left w:val="nil"/>
              <w:bottom w:val="single" w:sz="4" w:space="0" w:color="auto"/>
              <w:right w:val="nil"/>
            </w:tcBorders>
            <w:shd w:val="clear" w:color="auto" w:fill="auto"/>
            <w:noWrap/>
            <w:vAlign w:val="bottom"/>
            <w:hideMark/>
          </w:tcPr>
          <w:p w14:paraId="5FF100F4" w14:textId="3A5F04CE"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vagans</w:t>
            </w:r>
          </w:p>
        </w:tc>
      </w:tr>
      <w:tr w:rsidR="00106C8F" w:rsidRPr="002C09F4" w14:paraId="2B9FF6D8" w14:textId="77777777" w:rsidTr="00AB0FD6">
        <w:trPr>
          <w:trHeight w:val="300"/>
        </w:trPr>
        <w:tc>
          <w:tcPr>
            <w:tcW w:w="975" w:type="dxa"/>
            <w:tcBorders>
              <w:top w:val="nil"/>
              <w:left w:val="nil"/>
              <w:bottom w:val="nil"/>
              <w:right w:val="nil"/>
            </w:tcBorders>
            <w:shd w:val="clear" w:color="auto" w:fill="auto"/>
            <w:noWrap/>
            <w:vAlign w:val="bottom"/>
            <w:hideMark/>
          </w:tcPr>
          <w:p w14:paraId="13BFBA15"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3D526F73"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1E8A74FB"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single" w:sz="4" w:space="0" w:color="auto"/>
              <w:left w:val="nil"/>
              <w:bottom w:val="single" w:sz="4" w:space="0" w:color="auto"/>
              <w:right w:val="nil"/>
            </w:tcBorders>
            <w:shd w:val="clear" w:color="auto" w:fill="auto"/>
            <w:noWrap/>
            <w:vAlign w:val="bottom"/>
            <w:hideMark/>
          </w:tcPr>
          <w:p w14:paraId="40B691BB"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Pasteurellales</w:t>
            </w:r>
          </w:p>
        </w:tc>
        <w:tc>
          <w:tcPr>
            <w:tcW w:w="2247" w:type="dxa"/>
            <w:tcBorders>
              <w:top w:val="single" w:sz="4" w:space="0" w:color="auto"/>
              <w:left w:val="nil"/>
              <w:bottom w:val="single" w:sz="4" w:space="0" w:color="auto"/>
              <w:right w:val="nil"/>
            </w:tcBorders>
            <w:shd w:val="clear" w:color="auto" w:fill="auto"/>
            <w:noWrap/>
            <w:vAlign w:val="bottom"/>
            <w:hideMark/>
          </w:tcPr>
          <w:p w14:paraId="370196E4" w14:textId="5C75D5A2"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Pasteurella</w:t>
            </w:r>
            <w:r>
              <w:rPr>
                <w:rFonts w:ascii="Arial" w:eastAsia="Times New Roman" w:hAnsi="Arial" w:cs="Arial"/>
                <w:color w:val="000000"/>
                <w:sz w:val="18"/>
                <w:szCs w:val="18"/>
                <w:lang w:val="en-US"/>
              </w:rPr>
              <w:t>ceae</w:t>
            </w:r>
          </w:p>
        </w:tc>
        <w:tc>
          <w:tcPr>
            <w:tcW w:w="2222" w:type="dxa"/>
            <w:tcBorders>
              <w:top w:val="nil"/>
              <w:left w:val="nil"/>
              <w:bottom w:val="nil"/>
              <w:right w:val="nil"/>
            </w:tcBorders>
            <w:shd w:val="clear" w:color="auto" w:fill="auto"/>
            <w:noWrap/>
            <w:vAlign w:val="bottom"/>
            <w:hideMark/>
          </w:tcPr>
          <w:p w14:paraId="53066824" w14:textId="77777777" w:rsidR="00106C8F" w:rsidRPr="002C09F4"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Haemophilus</w:t>
            </w:r>
          </w:p>
        </w:tc>
        <w:tc>
          <w:tcPr>
            <w:tcW w:w="3237" w:type="dxa"/>
            <w:tcBorders>
              <w:top w:val="nil"/>
              <w:left w:val="nil"/>
              <w:bottom w:val="nil"/>
              <w:right w:val="nil"/>
            </w:tcBorders>
            <w:shd w:val="clear" w:color="auto" w:fill="auto"/>
            <w:noWrap/>
            <w:vAlign w:val="bottom"/>
            <w:hideMark/>
          </w:tcPr>
          <w:p w14:paraId="37D61993" w14:textId="6BECD147"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H</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influenzae</w:t>
            </w:r>
          </w:p>
        </w:tc>
      </w:tr>
      <w:tr w:rsidR="00106C8F" w:rsidRPr="002C09F4" w14:paraId="35DE1FCD" w14:textId="77777777" w:rsidTr="00AB0FD6">
        <w:trPr>
          <w:trHeight w:val="300"/>
        </w:trPr>
        <w:tc>
          <w:tcPr>
            <w:tcW w:w="975" w:type="dxa"/>
            <w:tcBorders>
              <w:top w:val="nil"/>
              <w:left w:val="nil"/>
              <w:bottom w:val="nil"/>
              <w:right w:val="nil"/>
            </w:tcBorders>
            <w:shd w:val="clear" w:color="auto" w:fill="auto"/>
            <w:noWrap/>
            <w:vAlign w:val="bottom"/>
            <w:hideMark/>
          </w:tcPr>
          <w:p w14:paraId="32CD7929"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0FADF8AF"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2029FC6F"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05C60445"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Pseudomonadales</w:t>
            </w:r>
          </w:p>
        </w:tc>
        <w:tc>
          <w:tcPr>
            <w:tcW w:w="2247" w:type="dxa"/>
            <w:tcBorders>
              <w:top w:val="nil"/>
              <w:left w:val="nil"/>
              <w:bottom w:val="nil"/>
              <w:right w:val="nil"/>
            </w:tcBorders>
            <w:shd w:val="clear" w:color="auto" w:fill="auto"/>
            <w:noWrap/>
            <w:vAlign w:val="bottom"/>
            <w:hideMark/>
          </w:tcPr>
          <w:p w14:paraId="189E8BA8"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Moraxellaceae</w:t>
            </w:r>
          </w:p>
        </w:tc>
        <w:tc>
          <w:tcPr>
            <w:tcW w:w="2222" w:type="dxa"/>
            <w:tcBorders>
              <w:top w:val="single" w:sz="4" w:space="0" w:color="auto"/>
              <w:left w:val="nil"/>
              <w:bottom w:val="nil"/>
              <w:right w:val="nil"/>
            </w:tcBorders>
            <w:shd w:val="clear" w:color="auto" w:fill="auto"/>
            <w:noWrap/>
            <w:vAlign w:val="bottom"/>
            <w:hideMark/>
          </w:tcPr>
          <w:p w14:paraId="1560758A" w14:textId="77777777" w:rsidR="00106C8F" w:rsidRPr="002C09F4"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Acinetobacter</w:t>
            </w:r>
          </w:p>
        </w:tc>
        <w:tc>
          <w:tcPr>
            <w:tcW w:w="3237" w:type="dxa"/>
            <w:tcBorders>
              <w:top w:val="single" w:sz="4" w:space="0" w:color="auto"/>
              <w:left w:val="nil"/>
              <w:bottom w:val="nil"/>
              <w:right w:val="nil"/>
            </w:tcBorders>
            <w:shd w:val="clear" w:color="auto" w:fill="auto"/>
            <w:noWrap/>
            <w:vAlign w:val="bottom"/>
            <w:hideMark/>
          </w:tcPr>
          <w:p w14:paraId="3089E9E1" w14:textId="165E73EC" w:rsidR="00106C8F" w:rsidRPr="000E6AB9"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Acinetobacter</w:t>
            </w:r>
            <w:r>
              <w:rPr>
                <w:rFonts w:ascii="Arial" w:eastAsia="Times New Roman" w:hAnsi="Arial" w:cs="Arial"/>
                <w:i/>
                <w:color w:val="000000"/>
                <w:sz w:val="18"/>
                <w:szCs w:val="18"/>
                <w:lang w:val="en-US"/>
              </w:rPr>
              <w:t xml:space="preserve"> </w:t>
            </w:r>
            <w:r w:rsidRPr="00106C8F">
              <w:rPr>
                <w:rFonts w:ascii="Arial" w:eastAsia="Times New Roman" w:hAnsi="Arial" w:cs="Arial"/>
                <w:color w:val="000000"/>
                <w:sz w:val="18"/>
                <w:szCs w:val="18"/>
                <w:lang w:val="en-US"/>
              </w:rPr>
              <w:t>sp.</w:t>
            </w:r>
          </w:p>
        </w:tc>
      </w:tr>
      <w:tr w:rsidR="00106C8F" w:rsidRPr="002C09F4" w14:paraId="4747652A" w14:textId="77777777" w:rsidTr="00AB0FD6">
        <w:trPr>
          <w:trHeight w:val="300"/>
        </w:trPr>
        <w:tc>
          <w:tcPr>
            <w:tcW w:w="975" w:type="dxa"/>
            <w:tcBorders>
              <w:top w:val="nil"/>
              <w:left w:val="nil"/>
              <w:bottom w:val="nil"/>
              <w:right w:val="nil"/>
            </w:tcBorders>
            <w:shd w:val="clear" w:color="auto" w:fill="auto"/>
            <w:noWrap/>
            <w:vAlign w:val="bottom"/>
            <w:hideMark/>
          </w:tcPr>
          <w:p w14:paraId="2576C4C1"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5866EC50"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7F84AED9"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2034A95B"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1F51B88A"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1D214D9E" w14:textId="77777777" w:rsidR="00106C8F" w:rsidRPr="002C09F4" w:rsidRDefault="00106C8F"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21AB64D1" w14:textId="77777777"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 xml:space="preserve">Acinetobacter </w:t>
            </w:r>
            <w:r w:rsidRPr="00106C8F">
              <w:rPr>
                <w:rFonts w:ascii="Arial" w:eastAsia="Times New Roman" w:hAnsi="Arial" w:cs="Arial"/>
                <w:color w:val="000000"/>
                <w:sz w:val="18"/>
                <w:szCs w:val="18"/>
                <w:lang w:val="en-US"/>
              </w:rPr>
              <w:t>sp ATCC 27244</w:t>
            </w:r>
          </w:p>
        </w:tc>
      </w:tr>
      <w:tr w:rsidR="00106C8F" w:rsidRPr="002C09F4" w14:paraId="3291D0E5" w14:textId="77777777" w:rsidTr="00AB0FD6">
        <w:trPr>
          <w:trHeight w:val="300"/>
        </w:trPr>
        <w:tc>
          <w:tcPr>
            <w:tcW w:w="975" w:type="dxa"/>
            <w:tcBorders>
              <w:top w:val="nil"/>
              <w:left w:val="nil"/>
              <w:bottom w:val="nil"/>
              <w:right w:val="nil"/>
            </w:tcBorders>
            <w:shd w:val="clear" w:color="auto" w:fill="auto"/>
            <w:noWrap/>
            <w:vAlign w:val="bottom"/>
            <w:hideMark/>
          </w:tcPr>
          <w:p w14:paraId="1900E1CA"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51E2BA94"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021CA273"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1F90D1B9"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11CA65AD"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1CAB628F" w14:textId="77777777" w:rsidR="00106C8F" w:rsidRPr="002C09F4" w:rsidRDefault="00106C8F"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75F0D114" w14:textId="38BB4349"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A</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baumannii</w:t>
            </w:r>
          </w:p>
        </w:tc>
      </w:tr>
      <w:tr w:rsidR="00106C8F" w:rsidRPr="002C09F4" w14:paraId="5E98D2F5" w14:textId="77777777" w:rsidTr="00AB0FD6">
        <w:trPr>
          <w:trHeight w:val="300"/>
        </w:trPr>
        <w:tc>
          <w:tcPr>
            <w:tcW w:w="975" w:type="dxa"/>
            <w:tcBorders>
              <w:top w:val="nil"/>
              <w:left w:val="nil"/>
              <w:bottom w:val="nil"/>
              <w:right w:val="nil"/>
            </w:tcBorders>
            <w:shd w:val="clear" w:color="auto" w:fill="auto"/>
            <w:noWrap/>
            <w:vAlign w:val="bottom"/>
            <w:hideMark/>
          </w:tcPr>
          <w:p w14:paraId="1F07B8EF"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064E7734"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0B3FB938"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26B15D15"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7D4CA9E5"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011EAA09" w14:textId="77777777" w:rsidR="00106C8F" w:rsidRPr="002C09F4" w:rsidRDefault="00106C8F"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106DC7DB" w14:textId="439B53B2"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A</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bereziniae</w:t>
            </w:r>
          </w:p>
        </w:tc>
      </w:tr>
      <w:tr w:rsidR="00106C8F" w:rsidRPr="002C09F4" w14:paraId="7B65C40C" w14:textId="77777777" w:rsidTr="00AB0FD6">
        <w:trPr>
          <w:trHeight w:val="300"/>
        </w:trPr>
        <w:tc>
          <w:tcPr>
            <w:tcW w:w="975" w:type="dxa"/>
            <w:tcBorders>
              <w:top w:val="nil"/>
              <w:left w:val="nil"/>
              <w:bottom w:val="nil"/>
              <w:right w:val="nil"/>
            </w:tcBorders>
            <w:shd w:val="clear" w:color="auto" w:fill="auto"/>
            <w:noWrap/>
            <w:vAlign w:val="bottom"/>
            <w:hideMark/>
          </w:tcPr>
          <w:p w14:paraId="27E1E167"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1F90E6DD"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14F579D7"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284FE082"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1B64A5EF"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7F3E78F8" w14:textId="77777777" w:rsidR="00106C8F" w:rsidRPr="002C09F4" w:rsidRDefault="00106C8F"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1AB3B64F" w14:textId="0689804C"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A</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bouvetii</w:t>
            </w:r>
          </w:p>
        </w:tc>
      </w:tr>
      <w:tr w:rsidR="00106C8F" w:rsidRPr="002C09F4" w14:paraId="16ABEDFB" w14:textId="77777777" w:rsidTr="00AB0FD6">
        <w:trPr>
          <w:trHeight w:val="300"/>
        </w:trPr>
        <w:tc>
          <w:tcPr>
            <w:tcW w:w="975" w:type="dxa"/>
            <w:tcBorders>
              <w:top w:val="nil"/>
              <w:left w:val="nil"/>
              <w:bottom w:val="nil"/>
              <w:right w:val="nil"/>
            </w:tcBorders>
            <w:shd w:val="clear" w:color="auto" w:fill="auto"/>
            <w:noWrap/>
            <w:vAlign w:val="bottom"/>
            <w:hideMark/>
          </w:tcPr>
          <w:p w14:paraId="0A1EE7EA"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5EB3B0AE"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2E8DF7A7"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17627F7D"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38C18C44"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742EECD5" w14:textId="77777777" w:rsidR="00106C8F" w:rsidRPr="002C09F4" w:rsidRDefault="00106C8F"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4740A94E" w14:textId="2D45466E"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A</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guillouiae</w:t>
            </w:r>
          </w:p>
        </w:tc>
      </w:tr>
      <w:tr w:rsidR="00106C8F" w:rsidRPr="002C09F4" w14:paraId="1012E216" w14:textId="77777777" w:rsidTr="00AB0FD6">
        <w:trPr>
          <w:trHeight w:val="300"/>
        </w:trPr>
        <w:tc>
          <w:tcPr>
            <w:tcW w:w="975" w:type="dxa"/>
            <w:tcBorders>
              <w:top w:val="nil"/>
              <w:left w:val="nil"/>
              <w:bottom w:val="nil"/>
              <w:right w:val="nil"/>
            </w:tcBorders>
            <w:shd w:val="clear" w:color="auto" w:fill="auto"/>
            <w:noWrap/>
            <w:vAlign w:val="bottom"/>
            <w:hideMark/>
          </w:tcPr>
          <w:p w14:paraId="5CD56516"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0193F1F6"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23B60C3D"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1A003789"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155F4AAB"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03C02D52" w14:textId="77777777" w:rsidR="00106C8F" w:rsidRPr="002C09F4" w:rsidRDefault="00106C8F"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7E975E8A" w14:textId="389A8B9F"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A</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haemolyticus</w:t>
            </w:r>
          </w:p>
        </w:tc>
      </w:tr>
      <w:tr w:rsidR="00106C8F" w:rsidRPr="002C09F4" w14:paraId="0A6130ED" w14:textId="77777777" w:rsidTr="00AB0FD6">
        <w:trPr>
          <w:trHeight w:val="300"/>
        </w:trPr>
        <w:tc>
          <w:tcPr>
            <w:tcW w:w="975" w:type="dxa"/>
            <w:tcBorders>
              <w:top w:val="nil"/>
              <w:left w:val="nil"/>
              <w:bottom w:val="nil"/>
              <w:right w:val="nil"/>
            </w:tcBorders>
            <w:shd w:val="clear" w:color="auto" w:fill="auto"/>
            <w:noWrap/>
            <w:vAlign w:val="bottom"/>
            <w:hideMark/>
          </w:tcPr>
          <w:p w14:paraId="3F78314C"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0107F925"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29EDAD53"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1E1F1B6D"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2A6BF483"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0A900180" w14:textId="77777777" w:rsidR="00106C8F" w:rsidRPr="002C09F4" w:rsidRDefault="00106C8F"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5196344C" w14:textId="2651D62F"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A</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indicus</w:t>
            </w:r>
          </w:p>
        </w:tc>
      </w:tr>
      <w:tr w:rsidR="00106C8F" w:rsidRPr="002C09F4" w14:paraId="15493053" w14:textId="77777777" w:rsidTr="00AB0FD6">
        <w:trPr>
          <w:trHeight w:val="300"/>
        </w:trPr>
        <w:tc>
          <w:tcPr>
            <w:tcW w:w="975" w:type="dxa"/>
            <w:tcBorders>
              <w:top w:val="nil"/>
              <w:left w:val="nil"/>
              <w:bottom w:val="nil"/>
              <w:right w:val="nil"/>
            </w:tcBorders>
            <w:shd w:val="clear" w:color="auto" w:fill="auto"/>
            <w:noWrap/>
            <w:vAlign w:val="bottom"/>
            <w:hideMark/>
          </w:tcPr>
          <w:p w14:paraId="4D9E9FB5"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5961B1A7"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13E937C6"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750D742E"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202EECF8"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43459B11" w14:textId="77777777" w:rsidR="00106C8F" w:rsidRPr="002C09F4" w:rsidRDefault="00106C8F"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605AC51F" w14:textId="0B259A5F"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A</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johnsonii</w:t>
            </w:r>
          </w:p>
        </w:tc>
      </w:tr>
      <w:tr w:rsidR="00106C8F" w:rsidRPr="002C09F4" w14:paraId="21A7D1FF" w14:textId="77777777" w:rsidTr="00AB0FD6">
        <w:trPr>
          <w:trHeight w:val="300"/>
        </w:trPr>
        <w:tc>
          <w:tcPr>
            <w:tcW w:w="975" w:type="dxa"/>
            <w:tcBorders>
              <w:top w:val="nil"/>
              <w:left w:val="nil"/>
              <w:bottom w:val="nil"/>
              <w:right w:val="nil"/>
            </w:tcBorders>
            <w:shd w:val="clear" w:color="auto" w:fill="auto"/>
            <w:noWrap/>
            <w:vAlign w:val="bottom"/>
            <w:hideMark/>
          </w:tcPr>
          <w:p w14:paraId="33CF8F82"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3CC14046"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5CCB934C"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08DEAA99"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614356D8"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6F677D33" w14:textId="77777777" w:rsidR="00106C8F" w:rsidRPr="002C09F4" w:rsidRDefault="00106C8F"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703AFA78" w14:textId="5DFDC973"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A</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junii</w:t>
            </w:r>
          </w:p>
        </w:tc>
      </w:tr>
      <w:tr w:rsidR="00106C8F" w:rsidRPr="002C09F4" w14:paraId="0D854367" w14:textId="77777777" w:rsidTr="00AB0FD6">
        <w:trPr>
          <w:trHeight w:val="300"/>
        </w:trPr>
        <w:tc>
          <w:tcPr>
            <w:tcW w:w="975" w:type="dxa"/>
            <w:tcBorders>
              <w:top w:val="nil"/>
              <w:left w:val="nil"/>
              <w:bottom w:val="nil"/>
              <w:right w:val="nil"/>
            </w:tcBorders>
            <w:shd w:val="clear" w:color="auto" w:fill="auto"/>
            <w:noWrap/>
            <w:vAlign w:val="bottom"/>
            <w:hideMark/>
          </w:tcPr>
          <w:p w14:paraId="3E2FD59D"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4C22C7CB"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6D5795D4"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41BD31C"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4A7EC4FE"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7C582CB8" w14:textId="77777777" w:rsidR="00106C8F" w:rsidRPr="002C09F4" w:rsidRDefault="00106C8F"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5DB896FD" w14:textId="0F41F545"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A</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lwoffii</w:t>
            </w:r>
          </w:p>
        </w:tc>
      </w:tr>
      <w:tr w:rsidR="00106C8F" w:rsidRPr="002C09F4" w14:paraId="29BCB593" w14:textId="77777777" w:rsidTr="00AB0FD6">
        <w:trPr>
          <w:trHeight w:val="300"/>
        </w:trPr>
        <w:tc>
          <w:tcPr>
            <w:tcW w:w="975" w:type="dxa"/>
            <w:tcBorders>
              <w:top w:val="nil"/>
              <w:left w:val="nil"/>
              <w:bottom w:val="nil"/>
              <w:right w:val="nil"/>
            </w:tcBorders>
            <w:shd w:val="clear" w:color="auto" w:fill="auto"/>
            <w:noWrap/>
            <w:vAlign w:val="bottom"/>
            <w:hideMark/>
          </w:tcPr>
          <w:p w14:paraId="0C4030D4"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159DF4A2"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67BEA67E"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18062018"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3E09F6E9"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1F521958" w14:textId="77777777" w:rsidR="00106C8F" w:rsidRPr="002C09F4" w:rsidRDefault="00106C8F"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2BA3107F" w14:textId="550B6C27"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A</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oleivorans</w:t>
            </w:r>
          </w:p>
        </w:tc>
      </w:tr>
      <w:tr w:rsidR="00106C8F" w:rsidRPr="002C09F4" w14:paraId="1B36B8F3" w14:textId="77777777" w:rsidTr="00AB0FD6">
        <w:trPr>
          <w:trHeight w:val="300"/>
        </w:trPr>
        <w:tc>
          <w:tcPr>
            <w:tcW w:w="975" w:type="dxa"/>
            <w:tcBorders>
              <w:top w:val="nil"/>
              <w:left w:val="nil"/>
              <w:bottom w:val="nil"/>
              <w:right w:val="nil"/>
            </w:tcBorders>
            <w:shd w:val="clear" w:color="auto" w:fill="auto"/>
            <w:noWrap/>
            <w:vAlign w:val="bottom"/>
            <w:hideMark/>
          </w:tcPr>
          <w:p w14:paraId="478E8F49"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431BB6EA"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19450F38"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09659384"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18D8DCF6"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52A19113" w14:textId="77777777" w:rsidR="00106C8F" w:rsidRPr="002C09F4" w:rsidRDefault="00106C8F"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1B47593A" w14:textId="6AD79BD0" w:rsidR="00106C8F" w:rsidRPr="000E6AB9" w:rsidRDefault="00106C8F" w:rsidP="00BF5291">
            <w:pPr>
              <w:spacing w:after="0" w:line="240" w:lineRule="auto"/>
              <w:rPr>
                <w:rFonts w:ascii="Arial" w:eastAsia="Times New Roman" w:hAnsi="Arial" w:cs="Arial"/>
                <w:i/>
                <w:color w:val="000000"/>
                <w:sz w:val="18"/>
                <w:szCs w:val="18"/>
                <w:lang w:val="en-US"/>
              </w:rPr>
            </w:pPr>
            <w:r>
              <w:rPr>
                <w:rFonts w:ascii="Arial" w:eastAsia="Times New Roman" w:hAnsi="Arial" w:cs="Arial"/>
                <w:i/>
                <w:color w:val="000000"/>
                <w:sz w:val="18"/>
                <w:szCs w:val="18"/>
                <w:lang w:val="en-US"/>
              </w:rPr>
              <w:t>A.</w:t>
            </w:r>
            <w:r w:rsidRPr="000E6AB9">
              <w:rPr>
                <w:rFonts w:ascii="Arial" w:eastAsia="Times New Roman" w:hAnsi="Arial" w:cs="Arial"/>
                <w:i/>
                <w:color w:val="000000"/>
                <w:sz w:val="18"/>
                <w:szCs w:val="18"/>
                <w:lang w:val="en-US"/>
              </w:rPr>
              <w:t xml:space="preserve"> parvus</w:t>
            </w:r>
          </w:p>
        </w:tc>
      </w:tr>
      <w:tr w:rsidR="00106C8F" w:rsidRPr="002C09F4" w14:paraId="29396386" w14:textId="77777777" w:rsidTr="00AB0FD6">
        <w:trPr>
          <w:trHeight w:val="300"/>
        </w:trPr>
        <w:tc>
          <w:tcPr>
            <w:tcW w:w="975" w:type="dxa"/>
            <w:tcBorders>
              <w:top w:val="nil"/>
              <w:left w:val="nil"/>
              <w:bottom w:val="nil"/>
              <w:right w:val="nil"/>
            </w:tcBorders>
            <w:shd w:val="clear" w:color="auto" w:fill="auto"/>
            <w:noWrap/>
            <w:vAlign w:val="bottom"/>
            <w:hideMark/>
          </w:tcPr>
          <w:p w14:paraId="1D620291"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540948AB"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0335B9B7"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3F22630B"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253E745E"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6802FCAF" w14:textId="77777777" w:rsidR="00106C8F" w:rsidRPr="002C09F4" w:rsidRDefault="00106C8F"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55A4AACD" w14:textId="3CBFF4DA"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A</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pittii calcoaceticus nosocomialis</w:t>
            </w:r>
          </w:p>
        </w:tc>
      </w:tr>
      <w:tr w:rsidR="00106C8F" w:rsidRPr="002C09F4" w14:paraId="12575B11" w14:textId="77777777" w:rsidTr="00AB0FD6">
        <w:trPr>
          <w:trHeight w:val="300"/>
        </w:trPr>
        <w:tc>
          <w:tcPr>
            <w:tcW w:w="975" w:type="dxa"/>
            <w:tcBorders>
              <w:top w:val="nil"/>
              <w:left w:val="nil"/>
              <w:bottom w:val="nil"/>
              <w:right w:val="nil"/>
            </w:tcBorders>
            <w:shd w:val="clear" w:color="auto" w:fill="auto"/>
            <w:noWrap/>
            <w:vAlign w:val="bottom"/>
            <w:hideMark/>
          </w:tcPr>
          <w:p w14:paraId="19ABD87C"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709CC77D"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499DFA53"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4C991BFE"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28D3B0F2"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5C380D4D" w14:textId="77777777" w:rsidR="00106C8F" w:rsidRPr="002C09F4" w:rsidRDefault="00106C8F"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6D63378F" w14:textId="3DDFDE50"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A</w:t>
            </w:r>
            <w:r>
              <w:rPr>
                <w:rFonts w:ascii="Arial" w:eastAsia="Times New Roman" w:hAnsi="Arial" w:cs="Arial"/>
                <w:i/>
                <w:color w:val="000000"/>
                <w:sz w:val="18"/>
                <w:szCs w:val="18"/>
                <w:lang w:val="en-US"/>
              </w:rPr>
              <w:t xml:space="preserve">. </w:t>
            </w:r>
            <w:r w:rsidRPr="000E6AB9">
              <w:rPr>
                <w:rFonts w:ascii="Arial" w:eastAsia="Times New Roman" w:hAnsi="Arial" w:cs="Arial"/>
                <w:i/>
                <w:color w:val="000000"/>
                <w:sz w:val="18"/>
                <w:szCs w:val="18"/>
                <w:lang w:val="en-US"/>
              </w:rPr>
              <w:t>radioresistens</w:t>
            </w:r>
          </w:p>
        </w:tc>
      </w:tr>
      <w:tr w:rsidR="00106C8F" w:rsidRPr="002C09F4" w14:paraId="620AF81B" w14:textId="77777777" w:rsidTr="00AB0FD6">
        <w:trPr>
          <w:trHeight w:val="300"/>
        </w:trPr>
        <w:tc>
          <w:tcPr>
            <w:tcW w:w="975" w:type="dxa"/>
            <w:tcBorders>
              <w:top w:val="nil"/>
              <w:left w:val="nil"/>
              <w:bottom w:val="nil"/>
              <w:right w:val="nil"/>
            </w:tcBorders>
            <w:shd w:val="clear" w:color="auto" w:fill="auto"/>
            <w:noWrap/>
            <w:vAlign w:val="bottom"/>
            <w:hideMark/>
          </w:tcPr>
          <w:p w14:paraId="3C4D673B"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007E03ED"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7D694521"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4A8DFF5F"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448AB29B"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17F2CF02" w14:textId="77777777" w:rsidR="00106C8F" w:rsidRPr="002C09F4" w:rsidRDefault="00106C8F"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58FC4C61" w14:textId="15ADC6AD"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A</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radioresistens</w:t>
            </w:r>
          </w:p>
        </w:tc>
      </w:tr>
      <w:tr w:rsidR="00106C8F" w:rsidRPr="002C09F4" w14:paraId="0CA8FEB3" w14:textId="77777777" w:rsidTr="00AB0FD6">
        <w:trPr>
          <w:trHeight w:val="300"/>
        </w:trPr>
        <w:tc>
          <w:tcPr>
            <w:tcW w:w="975" w:type="dxa"/>
            <w:tcBorders>
              <w:top w:val="nil"/>
              <w:left w:val="nil"/>
              <w:bottom w:val="nil"/>
              <w:right w:val="nil"/>
            </w:tcBorders>
            <w:shd w:val="clear" w:color="auto" w:fill="auto"/>
            <w:noWrap/>
            <w:vAlign w:val="bottom"/>
            <w:hideMark/>
          </w:tcPr>
          <w:p w14:paraId="59DD1FF7"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13201FC0"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526EB422"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7C015CB5"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5B4E7C38"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6D0062E8" w14:textId="77777777" w:rsidR="00106C8F" w:rsidRPr="002C09F4" w:rsidRDefault="00106C8F"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42DF5412" w14:textId="42D28609"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A</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schindleri</w:t>
            </w:r>
          </w:p>
        </w:tc>
      </w:tr>
      <w:tr w:rsidR="00106C8F" w:rsidRPr="002C09F4" w14:paraId="05451125" w14:textId="77777777" w:rsidTr="00AB0FD6">
        <w:trPr>
          <w:trHeight w:val="300"/>
        </w:trPr>
        <w:tc>
          <w:tcPr>
            <w:tcW w:w="975" w:type="dxa"/>
            <w:tcBorders>
              <w:top w:val="nil"/>
              <w:left w:val="nil"/>
              <w:bottom w:val="nil"/>
              <w:right w:val="nil"/>
            </w:tcBorders>
            <w:shd w:val="clear" w:color="auto" w:fill="auto"/>
            <w:noWrap/>
            <w:vAlign w:val="bottom"/>
            <w:hideMark/>
          </w:tcPr>
          <w:p w14:paraId="4A3FC96E"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0C1F67D7"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2BDF65A5"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344B29CF"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428FACE3"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1CE84D45" w14:textId="77777777" w:rsidR="00106C8F" w:rsidRPr="002C09F4" w:rsidRDefault="00106C8F"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16E90A83" w14:textId="66E57949"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A</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towneri</w:t>
            </w:r>
          </w:p>
        </w:tc>
      </w:tr>
      <w:tr w:rsidR="00106C8F" w:rsidRPr="002C09F4" w14:paraId="173A589C" w14:textId="77777777" w:rsidTr="00AB0FD6">
        <w:trPr>
          <w:trHeight w:val="300"/>
        </w:trPr>
        <w:tc>
          <w:tcPr>
            <w:tcW w:w="975" w:type="dxa"/>
            <w:tcBorders>
              <w:top w:val="nil"/>
              <w:left w:val="nil"/>
              <w:bottom w:val="nil"/>
              <w:right w:val="nil"/>
            </w:tcBorders>
            <w:shd w:val="clear" w:color="auto" w:fill="auto"/>
            <w:noWrap/>
            <w:vAlign w:val="bottom"/>
            <w:hideMark/>
          </w:tcPr>
          <w:p w14:paraId="25C2056C"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1F56C1F3"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5E5B51B8"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705AD825"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6822F2EF"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1FCE9F75" w14:textId="77777777" w:rsidR="00106C8F" w:rsidRPr="002C09F4" w:rsidRDefault="00106C8F"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54C7FCCE" w14:textId="6E0186C2"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A</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ursingii</w:t>
            </w:r>
          </w:p>
        </w:tc>
      </w:tr>
      <w:tr w:rsidR="00106C8F" w:rsidRPr="002C09F4" w14:paraId="5A9A03A6" w14:textId="77777777" w:rsidTr="00AB0FD6">
        <w:trPr>
          <w:trHeight w:val="300"/>
        </w:trPr>
        <w:tc>
          <w:tcPr>
            <w:tcW w:w="975" w:type="dxa"/>
            <w:tcBorders>
              <w:top w:val="nil"/>
              <w:left w:val="nil"/>
              <w:bottom w:val="nil"/>
              <w:right w:val="nil"/>
            </w:tcBorders>
            <w:shd w:val="clear" w:color="auto" w:fill="auto"/>
            <w:noWrap/>
            <w:vAlign w:val="bottom"/>
            <w:hideMark/>
          </w:tcPr>
          <w:p w14:paraId="3466101F"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4A85389F"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73DA10E9"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0FC7C318"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7D941A59"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single" w:sz="4" w:space="0" w:color="auto"/>
              <w:left w:val="nil"/>
              <w:bottom w:val="single" w:sz="4" w:space="0" w:color="auto"/>
              <w:right w:val="nil"/>
            </w:tcBorders>
            <w:shd w:val="clear" w:color="auto" w:fill="auto"/>
            <w:noWrap/>
            <w:vAlign w:val="bottom"/>
            <w:hideMark/>
          </w:tcPr>
          <w:p w14:paraId="35C3D619" w14:textId="77777777" w:rsidR="00106C8F" w:rsidRPr="002C09F4"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Enhydrobacter</w:t>
            </w:r>
          </w:p>
        </w:tc>
        <w:tc>
          <w:tcPr>
            <w:tcW w:w="3237" w:type="dxa"/>
            <w:tcBorders>
              <w:top w:val="single" w:sz="4" w:space="0" w:color="auto"/>
              <w:left w:val="nil"/>
              <w:bottom w:val="single" w:sz="4" w:space="0" w:color="auto"/>
              <w:right w:val="nil"/>
            </w:tcBorders>
            <w:shd w:val="clear" w:color="auto" w:fill="auto"/>
            <w:noWrap/>
            <w:vAlign w:val="bottom"/>
            <w:hideMark/>
          </w:tcPr>
          <w:p w14:paraId="34F94A09" w14:textId="2D50722B"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E</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aerosaccus</w:t>
            </w:r>
          </w:p>
        </w:tc>
      </w:tr>
      <w:tr w:rsidR="00106C8F" w:rsidRPr="002C09F4" w14:paraId="78F08436" w14:textId="77777777" w:rsidTr="00AB0FD6">
        <w:trPr>
          <w:trHeight w:val="300"/>
        </w:trPr>
        <w:tc>
          <w:tcPr>
            <w:tcW w:w="975" w:type="dxa"/>
            <w:tcBorders>
              <w:top w:val="nil"/>
              <w:left w:val="nil"/>
              <w:bottom w:val="nil"/>
              <w:right w:val="nil"/>
            </w:tcBorders>
            <w:shd w:val="clear" w:color="auto" w:fill="auto"/>
            <w:noWrap/>
            <w:vAlign w:val="bottom"/>
            <w:hideMark/>
          </w:tcPr>
          <w:p w14:paraId="618AE2FA"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28326B56"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314C85E7"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FB9C994"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75772AB9"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77AEF3FD" w14:textId="77777777" w:rsidR="00106C8F" w:rsidRPr="002C09F4"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Psychrobacter</w:t>
            </w:r>
          </w:p>
        </w:tc>
        <w:tc>
          <w:tcPr>
            <w:tcW w:w="3237" w:type="dxa"/>
            <w:tcBorders>
              <w:top w:val="nil"/>
              <w:left w:val="nil"/>
              <w:bottom w:val="nil"/>
              <w:right w:val="nil"/>
            </w:tcBorders>
            <w:shd w:val="clear" w:color="auto" w:fill="auto"/>
            <w:noWrap/>
            <w:vAlign w:val="bottom"/>
            <w:hideMark/>
          </w:tcPr>
          <w:p w14:paraId="0DD3299F" w14:textId="77777777"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Psychrobacter sp 1501 2011</w:t>
            </w:r>
          </w:p>
        </w:tc>
      </w:tr>
      <w:tr w:rsidR="00106C8F" w:rsidRPr="002C09F4" w14:paraId="4712EE46" w14:textId="77777777" w:rsidTr="00AB0FD6">
        <w:trPr>
          <w:trHeight w:val="300"/>
        </w:trPr>
        <w:tc>
          <w:tcPr>
            <w:tcW w:w="975" w:type="dxa"/>
            <w:tcBorders>
              <w:top w:val="nil"/>
              <w:left w:val="nil"/>
              <w:bottom w:val="nil"/>
              <w:right w:val="nil"/>
            </w:tcBorders>
            <w:shd w:val="clear" w:color="auto" w:fill="auto"/>
            <w:noWrap/>
            <w:vAlign w:val="bottom"/>
            <w:hideMark/>
          </w:tcPr>
          <w:p w14:paraId="3E0D0873"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1509EEEF"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3920016B"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1BE3415C"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784F37F1"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12220A5F" w14:textId="77777777" w:rsidR="00106C8F" w:rsidRPr="002C09F4" w:rsidRDefault="00106C8F"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3EF48EB1" w14:textId="53AD6C03"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aquaticus</w:t>
            </w:r>
          </w:p>
        </w:tc>
      </w:tr>
      <w:tr w:rsidR="00106C8F" w:rsidRPr="002C09F4" w14:paraId="110FB04C" w14:textId="77777777" w:rsidTr="00AB0FD6">
        <w:trPr>
          <w:trHeight w:val="300"/>
        </w:trPr>
        <w:tc>
          <w:tcPr>
            <w:tcW w:w="975" w:type="dxa"/>
            <w:tcBorders>
              <w:top w:val="nil"/>
              <w:left w:val="nil"/>
              <w:bottom w:val="nil"/>
              <w:right w:val="nil"/>
            </w:tcBorders>
            <w:shd w:val="clear" w:color="auto" w:fill="auto"/>
            <w:noWrap/>
            <w:vAlign w:val="bottom"/>
            <w:hideMark/>
          </w:tcPr>
          <w:p w14:paraId="3C4BC254"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416AF49F"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3F374503"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465F6858"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5532D328"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19DB818C" w14:textId="77777777" w:rsidR="00106C8F" w:rsidRPr="002C09F4" w:rsidRDefault="00106C8F" w:rsidP="00BF5291">
            <w:pPr>
              <w:spacing w:after="0" w:line="240" w:lineRule="auto"/>
              <w:rPr>
                <w:rFonts w:ascii="Arial" w:eastAsia="Times New Roman" w:hAnsi="Arial" w:cs="Arial"/>
                <w:i/>
                <w:sz w:val="18"/>
                <w:szCs w:val="18"/>
                <w:lang w:val="en-US"/>
              </w:rPr>
            </w:pPr>
          </w:p>
        </w:tc>
        <w:tc>
          <w:tcPr>
            <w:tcW w:w="3237" w:type="dxa"/>
            <w:tcBorders>
              <w:top w:val="nil"/>
              <w:left w:val="nil"/>
              <w:bottom w:val="nil"/>
              <w:right w:val="nil"/>
            </w:tcBorders>
            <w:shd w:val="clear" w:color="auto" w:fill="auto"/>
            <w:noWrap/>
            <w:vAlign w:val="bottom"/>
            <w:hideMark/>
          </w:tcPr>
          <w:p w14:paraId="15058D70" w14:textId="3C29AD7C"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arcticus</w:t>
            </w:r>
          </w:p>
        </w:tc>
      </w:tr>
      <w:tr w:rsidR="00106C8F" w:rsidRPr="002C09F4" w14:paraId="4BCACB0E" w14:textId="77777777" w:rsidTr="00AB0FD6">
        <w:trPr>
          <w:trHeight w:val="300"/>
        </w:trPr>
        <w:tc>
          <w:tcPr>
            <w:tcW w:w="975" w:type="dxa"/>
            <w:tcBorders>
              <w:top w:val="nil"/>
              <w:left w:val="nil"/>
              <w:bottom w:val="nil"/>
              <w:right w:val="nil"/>
            </w:tcBorders>
            <w:shd w:val="clear" w:color="auto" w:fill="auto"/>
            <w:noWrap/>
            <w:vAlign w:val="bottom"/>
            <w:hideMark/>
          </w:tcPr>
          <w:p w14:paraId="21EB0657"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505EE9F5"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6442383D"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B746D00"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single" w:sz="4" w:space="0" w:color="auto"/>
              <w:right w:val="nil"/>
            </w:tcBorders>
            <w:shd w:val="clear" w:color="auto" w:fill="auto"/>
            <w:noWrap/>
            <w:vAlign w:val="bottom"/>
            <w:hideMark/>
          </w:tcPr>
          <w:p w14:paraId="1C8687F9"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22" w:type="dxa"/>
            <w:tcBorders>
              <w:top w:val="nil"/>
              <w:left w:val="nil"/>
              <w:bottom w:val="single" w:sz="4" w:space="0" w:color="auto"/>
              <w:right w:val="nil"/>
            </w:tcBorders>
            <w:shd w:val="clear" w:color="auto" w:fill="auto"/>
            <w:noWrap/>
            <w:vAlign w:val="bottom"/>
            <w:hideMark/>
          </w:tcPr>
          <w:p w14:paraId="701B0F4E" w14:textId="77777777" w:rsidR="00106C8F" w:rsidRPr="002C09F4"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 </w:t>
            </w:r>
          </w:p>
        </w:tc>
        <w:tc>
          <w:tcPr>
            <w:tcW w:w="3237" w:type="dxa"/>
            <w:tcBorders>
              <w:top w:val="nil"/>
              <w:left w:val="nil"/>
              <w:bottom w:val="single" w:sz="4" w:space="0" w:color="auto"/>
              <w:right w:val="nil"/>
            </w:tcBorders>
            <w:shd w:val="clear" w:color="auto" w:fill="auto"/>
            <w:noWrap/>
            <w:vAlign w:val="bottom"/>
            <w:hideMark/>
          </w:tcPr>
          <w:p w14:paraId="592717D9" w14:textId="33686C43"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cryohalolentis</w:t>
            </w:r>
          </w:p>
        </w:tc>
      </w:tr>
      <w:tr w:rsidR="00106C8F" w:rsidRPr="002C09F4" w14:paraId="1A2EEAB2" w14:textId="77777777" w:rsidTr="00AB0FD6">
        <w:trPr>
          <w:trHeight w:val="300"/>
        </w:trPr>
        <w:tc>
          <w:tcPr>
            <w:tcW w:w="975" w:type="dxa"/>
            <w:tcBorders>
              <w:top w:val="nil"/>
              <w:left w:val="nil"/>
              <w:bottom w:val="nil"/>
              <w:right w:val="nil"/>
            </w:tcBorders>
            <w:shd w:val="clear" w:color="auto" w:fill="auto"/>
            <w:noWrap/>
            <w:vAlign w:val="bottom"/>
            <w:hideMark/>
          </w:tcPr>
          <w:p w14:paraId="3DDCAF27"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5638478E"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481DEB00"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3ECD45BA"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63F8CB88"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Pseudomonadaceae</w:t>
            </w:r>
          </w:p>
        </w:tc>
        <w:tc>
          <w:tcPr>
            <w:tcW w:w="2222" w:type="dxa"/>
            <w:tcBorders>
              <w:top w:val="nil"/>
              <w:left w:val="nil"/>
              <w:bottom w:val="nil"/>
              <w:right w:val="nil"/>
            </w:tcBorders>
            <w:shd w:val="clear" w:color="auto" w:fill="auto"/>
            <w:noWrap/>
            <w:vAlign w:val="bottom"/>
            <w:hideMark/>
          </w:tcPr>
          <w:p w14:paraId="5AA50DE0" w14:textId="77777777" w:rsidR="00106C8F" w:rsidRPr="002C09F4"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Pseudomonas</w:t>
            </w:r>
          </w:p>
        </w:tc>
        <w:tc>
          <w:tcPr>
            <w:tcW w:w="3237" w:type="dxa"/>
            <w:tcBorders>
              <w:top w:val="nil"/>
              <w:left w:val="nil"/>
              <w:bottom w:val="nil"/>
              <w:right w:val="nil"/>
            </w:tcBorders>
            <w:shd w:val="clear" w:color="auto" w:fill="auto"/>
            <w:noWrap/>
            <w:vAlign w:val="bottom"/>
            <w:hideMark/>
          </w:tcPr>
          <w:p w14:paraId="091232AE" w14:textId="5B75BC34"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 </w:t>
            </w:r>
            <w:r w:rsidRPr="002C09F4">
              <w:rPr>
                <w:rFonts w:ascii="Arial" w:eastAsia="Times New Roman" w:hAnsi="Arial" w:cs="Arial"/>
                <w:i/>
                <w:color w:val="000000"/>
                <w:sz w:val="18"/>
                <w:szCs w:val="18"/>
                <w:lang w:val="en-US"/>
              </w:rPr>
              <w:t>Pseudomonas</w:t>
            </w:r>
            <w:r>
              <w:rPr>
                <w:rFonts w:ascii="Arial" w:eastAsia="Times New Roman" w:hAnsi="Arial" w:cs="Arial"/>
                <w:i/>
                <w:color w:val="000000"/>
                <w:sz w:val="18"/>
                <w:szCs w:val="18"/>
                <w:lang w:val="en-US"/>
              </w:rPr>
              <w:t xml:space="preserve"> </w:t>
            </w:r>
            <w:r w:rsidRPr="00106C8F">
              <w:rPr>
                <w:rFonts w:ascii="Arial" w:eastAsia="Times New Roman" w:hAnsi="Arial" w:cs="Arial"/>
                <w:color w:val="000000"/>
                <w:sz w:val="18"/>
                <w:szCs w:val="18"/>
                <w:lang w:val="en-US"/>
              </w:rPr>
              <w:t>sp.</w:t>
            </w:r>
          </w:p>
        </w:tc>
      </w:tr>
      <w:tr w:rsidR="00106C8F" w:rsidRPr="002C09F4" w14:paraId="60CCD349" w14:textId="77777777" w:rsidTr="00AB0FD6">
        <w:trPr>
          <w:trHeight w:val="300"/>
        </w:trPr>
        <w:tc>
          <w:tcPr>
            <w:tcW w:w="975" w:type="dxa"/>
            <w:tcBorders>
              <w:top w:val="nil"/>
              <w:left w:val="nil"/>
              <w:bottom w:val="nil"/>
              <w:right w:val="nil"/>
            </w:tcBorders>
            <w:shd w:val="clear" w:color="auto" w:fill="auto"/>
            <w:noWrap/>
            <w:vAlign w:val="bottom"/>
            <w:hideMark/>
          </w:tcPr>
          <w:p w14:paraId="14EE6BF5"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19B05FD0"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1E585ED2"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3F3A50DE"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3B3D1F6D"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hideMark/>
          </w:tcPr>
          <w:p w14:paraId="32EB7D14" w14:textId="77777777" w:rsidR="00106C8F" w:rsidRPr="002C09F4"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Pseudomonas</w:t>
            </w:r>
          </w:p>
        </w:tc>
        <w:tc>
          <w:tcPr>
            <w:tcW w:w="3237" w:type="dxa"/>
            <w:tcBorders>
              <w:top w:val="nil"/>
              <w:left w:val="nil"/>
              <w:bottom w:val="nil"/>
              <w:right w:val="nil"/>
            </w:tcBorders>
            <w:shd w:val="clear" w:color="auto" w:fill="auto"/>
            <w:noWrap/>
            <w:vAlign w:val="bottom"/>
            <w:hideMark/>
          </w:tcPr>
          <w:p w14:paraId="0F2A3200" w14:textId="77777777"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 xml:space="preserve">Pseudomonas </w:t>
            </w:r>
            <w:r w:rsidRPr="00106C8F">
              <w:rPr>
                <w:rFonts w:ascii="Arial" w:eastAsia="Times New Roman" w:hAnsi="Arial" w:cs="Arial"/>
                <w:color w:val="000000"/>
                <w:sz w:val="18"/>
                <w:szCs w:val="18"/>
                <w:lang w:val="en-US"/>
              </w:rPr>
              <w:t>sp 313</w:t>
            </w:r>
          </w:p>
        </w:tc>
      </w:tr>
      <w:tr w:rsidR="00106C8F" w:rsidRPr="002C09F4" w14:paraId="5A609D5F" w14:textId="77777777" w:rsidTr="00106C8F">
        <w:trPr>
          <w:trHeight w:val="300"/>
        </w:trPr>
        <w:tc>
          <w:tcPr>
            <w:tcW w:w="975" w:type="dxa"/>
            <w:tcBorders>
              <w:top w:val="nil"/>
              <w:left w:val="nil"/>
              <w:bottom w:val="nil"/>
              <w:right w:val="nil"/>
            </w:tcBorders>
            <w:shd w:val="clear" w:color="auto" w:fill="auto"/>
            <w:noWrap/>
            <w:vAlign w:val="bottom"/>
            <w:hideMark/>
          </w:tcPr>
          <w:p w14:paraId="2CD27495"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20CF4289"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4A384368"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6B7ECB1D"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7A430BAC"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tcPr>
          <w:p w14:paraId="7923B44D" w14:textId="2F918E5B" w:rsidR="00106C8F" w:rsidRPr="002C09F4" w:rsidRDefault="00106C8F"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nil"/>
              <w:right w:val="nil"/>
            </w:tcBorders>
            <w:shd w:val="clear" w:color="auto" w:fill="auto"/>
            <w:noWrap/>
            <w:vAlign w:val="bottom"/>
            <w:hideMark/>
          </w:tcPr>
          <w:p w14:paraId="69C8E0B0" w14:textId="77777777"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 xml:space="preserve">Pseudomonas </w:t>
            </w:r>
            <w:r w:rsidRPr="00106C8F">
              <w:rPr>
                <w:rFonts w:ascii="Arial" w:eastAsia="Times New Roman" w:hAnsi="Arial" w:cs="Arial"/>
                <w:color w:val="000000"/>
                <w:sz w:val="18"/>
                <w:szCs w:val="18"/>
                <w:lang w:val="en-US"/>
              </w:rPr>
              <w:t>sp HPB0071</w:t>
            </w:r>
          </w:p>
        </w:tc>
      </w:tr>
      <w:tr w:rsidR="00106C8F" w:rsidRPr="002C09F4" w14:paraId="672578DF" w14:textId="77777777" w:rsidTr="00106C8F">
        <w:trPr>
          <w:trHeight w:val="300"/>
        </w:trPr>
        <w:tc>
          <w:tcPr>
            <w:tcW w:w="975" w:type="dxa"/>
            <w:tcBorders>
              <w:top w:val="nil"/>
              <w:left w:val="nil"/>
              <w:bottom w:val="nil"/>
              <w:right w:val="nil"/>
            </w:tcBorders>
            <w:shd w:val="clear" w:color="auto" w:fill="auto"/>
            <w:noWrap/>
            <w:vAlign w:val="bottom"/>
            <w:hideMark/>
          </w:tcPr>
          <w:p w14:paraId="478232C2"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68E20FDF"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4387BE38"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49994CE0"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192701BF"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tcPr>
          <w:p w14:paraId="087AC419" w14:textId="7E0EFF1D" w:rsidR="00106C8F" w:rsidRPr="002C09F4" w:rsidRDefault="00106C8F"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nil"/>
              <w:right w:val="nil"/>
            </w:tcBorders>
            <w:shd w:val="clear" w:color="auto" w:fill="auto"/>
            <w:noWrap/>
            <w:vAlign w:val="bottom"/>
            <w:hideMark/>
          </w:tcPr>
          <w:p w14:paraId="68C1A009" w14:textId="012608A5"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alcaligenes</w:t>
            </w:r>
          </w:p>
        </w:tc>
      </w:tr>
      <w:tr w:rsidR="00106C8F" w:rsidRPr="002C09F4" w14:paraId="66D0E6EB" w14:textId="77777777" w:rsidTr="00106C8F">
        <w:trPr>
          <w:trHeight w:val="300"/>
        </w:trPr>
        <w:tc>
          <w:tcPr>
            <w:tcW w:w="975" w:type="dxa"/>
            <w:tcBorders>
              <w:top w:val="nil"/>
              <w:left w:val="nil"/>
              <w:bottom w:val="nil"/>
              <w:right w:val="nil"/>
            </w:tcBorders>
            <w:shd w:val="clear" w:color="auto" w:fill="auto"/>
            <w:noWrap/>
            <w:vAlign w:val="bottom"/>
            <w:hideMark/>
          </w:tcPr>
          <w:p w14:paraId="239AE9AA"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0902F2C2"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5127A157"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78656E87"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664E2EC5"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tcPr>
          <w:p w14:paraId="606533F9" w14:textId="205DF55F" w:rsidR="00106C8F" w:rsidRPr="002C09F4" w:rsidRDefault="00106C8F"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nil"/>
              <w:right w:val="nil"/>
            </w:tcBorders>
            <w:shd w:val="clear" w:color="auto" w:fill="auto"/>
            <w:noWrap/>
            <w:vAlign w:val="bottom"/>
            <w:hideMark/>
          </w:tcPr>
          <w:p w14:paraId="2587D3B1" w14:textId="77C785A1"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chloritidismutans</w:t>
            </w:r>
          </w:p>
        </w:tc>
      </w:tr>
      <w:tr w:rsidR="00106C8F" w:rsidRPr="002C09F4" w14:paraId="2966E7E8" w14:textId="77777777" w:rsidTr="00106C8F">
        <w:trPr>
          <w:trHeight w:val="300"/>
        </w:trPr>
        <w:tc>
          <w:tcPr>
            <w:tcW w:w="975" w:type="dxa"/>
            <w:tcBorders>
              <w:top w:val="nil"/>
              <w:left w:val="nil"/>
              <w:bottom w:val="nil"/>
              <w:right w:val="nil"/>
            </w:tcBorders>
            <w:shd w:val="clear" w:color="auto" w:fill="auto"/>
            <w:noWrap/>
            <w:vAlign w:val="bottom"/>
            <w:hideMark/>
          </w:tcPr>
          <w:p w14:paraId="7737B95B"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2FCEDF28"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2E53C831"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F33BE4A"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5F180974"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tcPr>
          <w:p w14:paraId="382F888C" w14:textId="4F9AFE79" w:rsidR="00106C8F" w:rsidRPr="002C09F4" w:rsidRDefault="00106C8F"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nil"/>
              <w:right w:val="nil"/>
            </w:tcBorders>
            <w:shd w:val="clear" w:color="auto" w:fill="auto"/>
            <w:noWrap/>
            <w:vAlign w:val="bottom"/>
            <w:hideMark/>
          </w:tcPr>
          <w:p w14:paraId="129641CC" w14:textId="0C524B23"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fragi</w:t>
            </w:r>
          </w:p>
        </w:tc>
      </w:tr>
      <w:tr w:rsidR="00106C8F" w:rsidRPr="002C09F4" w14:paraId="78D79067" w14:textId="77777777" w:rsidTr="00106C8F">
        <w:trPr>
          <w:trHeight w:val="300"/>
        </w:trPr>
        <w:tc>
          <w:tcPr>
            <w:tcW w:w="975" w:type="dxa"/>
            <w:tcBorders>
              <w:top w:val="nil"/>
              <w:left w:val="nil"/>
              <w:bottom w:val="nil"/>
              <w:right w:val="nil"/>
            </w:tcBorders>
            <w:shd w:val="clear" w:color="auto" w:fill="auto"/>
            <w:noWrap/>
            <w:vAlign w:val="bottom"/>
            <w:hideMark/>
          </w:tcPr>
          <w:p w14:paraId="6BDB7CFB"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5E5690E2"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3A0116ED"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6D9605B"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6C52703A"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tcPr>
          <w:p w14:paraId="31A853DD" w14:textId="0821544F" w:rsidR="00106C8F" w:rsidRPr="002C09F4" w:rsidRDefault="00106C8F"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nil"/>
              <w:right w:val="nil"/>
            </w:tcBorders>
            <w:shd w:val="clear" w:color="auto" w:fill="auto"/>
            <w:noWrap/>
            <w:vAlign w:val="bottom"/>
            <w:hideMark/>
          </w:tcPr>
          <w:p w14:paraId="21A60341" w14:textId="00D0F053"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fulva</w:t>
            </w:r>
          </w:p>
        </w:tc>
      </w:tr>
      <w:tr w:rsidR="00106C8F" w:rsidRPr="002C09F4" w14:paraId="27DD71D9" w14:textId="77777777" w:rsidTr="00106C8F">
        <w:trPr>
          <w:trHeight w:val="300"/>
        </w:trPr>
        <w:tc>
          <w:tcPr>
            <w:tcW w:w="975" w:type="dxa"/>
            <w:tcBorders>
              <w:top w:val="nil"/>
              <w:left w:val="nil"/>
              <w:bottom w:val="nil"/>
              <w:right w:val="nil"/>
            </w:tcBorders>
            <w:shd w:val="clear" w:color="auto" w:fill="auto"/>
            <w:noWrap/>
            <w:vAlign w:val="bottom"/>
            <w:hideMark/>
          </w:tcPr>
          <w:p w14:paraId="00CBBDAD"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23384BDF"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41C3826E"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046F81D4"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44D4654D"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tcPr>
          <w:p w14:paraId="233F1929" w14:textId="01AC00D8" w:rsidR="00106C8F" w:rsidRPr="002C09F4" w:rsidRDefault="00106C8F"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nil"/>
              <w:right w:val="nil"/>
            </w:tcBorders>
            <w:shd w:val="clear" w:color="auto" w:fill="auto"/>
            <w:noWrap/>
            <w:vAlign w:val="bottom"/>
            <w:hideMark/>
          </w:tcPr>
          <w:p w14:paraId="46B4F9BC" w14:textId="256CE560"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luteola</w:t>
            </w:r>
          </w:p>
        </w:tc>
      </w:tr>
      <w:tr w:rsidR="00106C8F" w:rsidRPr="002C09F4" w14:paraId="67CCB169" w14:textId="77777777" w:rsidTr="00106C8F">
        <w:trPr>
          <w:trHeight w:val="300"/>
        </w:trPr>
        <w:tc>
          <w:tcPr>
            <w:tcW w:w="975" w:type="dxa"/>
            <w:tcBorders>
              <w:top w:val="nil"/>
              <w:left w:val="nil"/>
              <w:bottom w:val="nil"/>
              <w:right w:val="nil"/>
            </w:tcBorders>
            <w:shd w:val="clear" w:color="auto" w:fill="auto"/>
            <w:noWrap/>
            <w:vAlign w:val="bottom"/>
            <w:hideMark/>
          </w:tcPr>
          <w:p w14:paraId="75654F6C"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4AA4C7E9"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2E962238"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0AB7963"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5D5CA9E6"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tcPr>
          <w:p w14:paraId="46EEBBB7" w14:textId="3EA8FD0A" w:rsidR="00106C8F" w:rsidRPr="002C09F4" w:rsidRDefault="00106C8F"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nil"/>
              <w:right w:val="nil"/>
            </w:tcBorders>
            <w:shd w:val="clear" w:color="auto" w:fill="auto"/>
            <w:noWrap/>
            <w:vAlign w:val="bottom"/>
            <w:hideMark/>
          </w:tcPr>
          <w:p w14:paraId="4FA4292E" w14:textId="20AB60FC"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mandelii</w:t>
            </w:r>
          </w:p>
        </w:tc>
      </w:tr>
      <w:tr w:rsidR="00106C8F" w:rsidRPr="002C09F4" w14:paraId="582A1296" w14:textId="77777777" w:rsidTr="00106C8F">
        <w:trPr>
          <w:trHeight w:val="300"/>
        </w:trPr>
        <w:tc>
          <w:tcPr>
            <w:tcW w:w="975" w:type="dxa"/>
            <w:tcBorders>
              <w:top w:val="nil"/>
              <w:left w:val="nil"/>
              <w:bottom w:val="nil"/>
              <w:right w:val="nil"/>
            </w:tcBorders>
            <w:shd w:val="clear" w:color="auto" w:fill="auto"/>
            <w:noWrap/>
            <w:vAlign w:val="bottom"/>
            <w:hideMark/>
          </w:tcPr>
          <w:p w14:paraId="32BEF1F8"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6255955A"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084F8ADF"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6E8F3313"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06A7443C"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tcPr>
          <w:p w14:paraId="59F16DAA" w14:textId="740046AB" w:rsidR="00106C8F" w:rsidRPr="002C09F4" w:rsidRDefault="00106C8F"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nil"/>
              <w:right w:val="nil"/>
            </w:tcBorders>
            <w:shd w:val="clear" w:color="auto" w:fill="auto"/>
            <w:noWrap/>
            <w:vAlign w:val="bottom"/>
            <w:hideMark/>
          </w:tcPr>
          <w:p w14:paraId="1E08F19F" w14:textId="475B88C4"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mendocina</w:t>
            </w:r>
          </w:p>
        </w:tc>
      </w:tr>
      <w:tr w:rsidR="00106C8F" w:rsidRPr="002C09F4" w14:paraId="430FE5F9" w14:textId="77777777" w:rsidTr="00106C8F">
        <w:trPr>
          <w:trHeight w:val="300"/>
        </w:trPr>
        <w:tc>
          <w:tcPr>
            <w:tcW w:w="975" w:type="dxa"/>
            <w:tcBorders>
              <w:top w:val="nil"/>
              <w:left w:val="nil"/>
              <w:bottom w:val="nil"/>
              <w:right w:val="nil"/>
            </w:tcBorders>
            <w:shd w:val="clear" w:color="auto" w:fill="auto"/>
            <w:noWrap/>
            <w:vAlign w:val="bottom"/>
            <w:hideMark/>
          </w:tcPr>
          <w:p w14:paraId="6117FCAD"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7045602C"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30876455"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520DD88"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68DF7D46"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tcPr>
          <w:p w14:paraId="60D5E296" w14:textId="49A3FD64" w:rsidR="00106C8F" w:rsidRPr="002C09F4" w:rsidRDefault="00106C8F"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nil"/>
              <w:right w:val="nil"/>
            </w:tcBorders>
            <w:shd w:val="clear" w:color="auto" w:fill="auto"/>
            <w:noWrap/>
            <w:vAlign w:val="bottom"/>
            <w:hideMark/>
          </w:tcPr>
          <w:p w14:paraId="08626D83" w14:textId="4DE20E88"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psychrophila</w:t>
            </w:r>
          </w:p>
        </w:tc>
      </w:tr>
      <w:tr w:rsidR="00106C8F" w:rsidRPr="002C09F4" w14:paraId="17A5E2F4" w14:textId="77777777" w:rsidTr="00106C8F">
        <w:trPr>
          <w:trHeight w:val="300"/>
        </w:trPr>
        <w:tc>
          <w:tcPr>
            <w:tcW w:w="975" w:type="dxa"/>
            <w:tcBorders>
              <w:top w:val="nil"/>
              <w:left w:val="nil"/>
              <w:bottom w:val="nil"/>
              <w:right w:val="nil"/>
            </w:tcBorders>
            <w:shd w:val="clear" w:color="auto" w:fill="auto"/>
            <w:noWrap/>
            <w:vAlign w:val="bottom"/>
            <w:hideMark/>
          </w:tcPr>
          <w:p w14:paraId="53F661D0"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2E135908"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374B5409"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FE3A5B9"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3B599CD9"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tcPr>
          <w:p w14:paraId="77E30739" w14:textId="333CB521" w:rsidR="00106C8F" w:rsidRPr="002C09F4" w:rsidRDefault="00106C8F"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nil"/>
              <w:right w:val="nil"/>
            </w:tcBorders>
            <w:shd w:val="clear" w:color="auto" w:fill="auto"/>
            <w:noWrap/>
            <w:vAlign w:val="bottom"/>
            <w:hideMark/>
          </w:tcPr>
          <w:p w14:paraId="5B99001B" w14:textId="64755043"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psychrotolerans</w:t>
            </w:r>
          </w:p>
        </w:tc>
      </w:tr>
      <w:tr w:rsidR="00106C8F" w:rsidRPr="002C09F4" w14:paraId="32DF3A60" w14:textId="77777777" w:rsidTr="00106C8F">
        <w:trPr>
          <w:trHeight w:val="300"/>
        </w:trPr>
        <w:tc>
          <w:tcPr>
            <w:tcW w:w="975" w:type="dxa"/>
            <w:tcBorders>
              <w:top w:val="nil"/>
              <w:left w:val="nil"/>
              <w:bottom w:val="nil"/>
              <w:right w:val="nil"/>
            </w:tcBorders>
            <w:shd w:val="clear" w:color="auto" w:fill="auto"/>
            <w:noWrap/>
            <w:vAlign w:val="bottom"/>
            <w:hideMark/>
          </w:tcPr>
          <w:p w14:paraId="520067A2"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74948625"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00EB208C"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74C4BF0"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250A0F0E"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tcPr>
          <w:p w14:paraId="0DF05B5D" w14:textId="3AFD77A0" w:rsidR="00106C8F" w:rsidRPr="002C09F4" w:rsidRDefault="00106C8F"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nil"/>
              <w:right w:val="nil"/>
            </w:tcBorders>
            <w:shd w:val="clear" w:color="auto" w:fill="auto"/>
            <w:noWrap/>
            <w:vAlign w:val="bottom"/>
            <w:hideMark/>
          </w:tcPr>
          <w:p w14:paraId="58EDB901" w14:textId="045CDAE7"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putida</w:t>
            </w:r>
          </w:p>
        </w:tc>
      </w:tr>
      <w:tr w:rsidR="00106C8F" w:rsidRPr="002C09F4" w14:paraId="16A9311D" w14:textId="77777777" w:rsidTr="00106C8F">
        <w:trPr>
          <w:trHeight w:val="300"/>
        </w:trPr>
        <w:tc>
          <w:tcPr>
            <w:tcW w:w="975" w:type="dxa"/>
            <w:tcBorders>
              <w:top w:val="nil"/>
              <w:left w:val="nil"/>
              <w:bottom w:val="nil"/>
              <w:right w:val="nil"/>
            </w:tcBorders>
            <w:shd w:val="clear" w:color="auto" w:fill="auto"/>
            <w:noWrap/>
            <w:vAlign w:val="bottom"/>
            <w:hideMark/>
          </w:tcPr>
          <w:p w14:paraId="38CF34A4"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00234129"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6387839B"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60D0B69D"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41FA7D13"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tcPr>
          <w:p w14:paraId="419D2C27" w14:textId="28E2F74A" w:rsidR="00106C8F" w:rsidRPr="002C09F4" w:rsidRDefault="00106C8F"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nil"/>
              <w:right w:val="nil"/>
            </w:tcBorders>
            <w:shd w:val="clear" w:color="auto" w:fill="auto"/>
            <w:noWrap/>
            <w:vAlign w:val="bottom"/>
            <w:hideMark/>
          </w:tcPr>
          <w:p w14:paraId="45B39D5F" w14:textId="2392AFB1"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stutzeri</w:t>
            </w:r>
          </w:p>
        </w:tc>
      </w:tr>
      <w:tr w:rsidR="00106C8F" w:rsidRPr="00106C8F" w14:paraId="4BF2AFEC" w14:textId="77777777" w:rsidTr="00106C8F">
        <w:trPr>
          <w:trHeight w:val="300"/>
        </w:trPr>
        <w:tc>
          <w:tcPr>
            <w:tcW w:w="975" w:type="dxa"/>
            <w:tcBorders>
              <w:top w:val="nil"/>
              <w:left w:val="nil"/>
              <w:bottom w:val="nil"/>
              <w:right w:val="nil"/>
            </w:tcBorders>
            <w:shd w:val="clear" w:color="auto" w:fill="auto"/>
            <w:noWrap/>
            <w:vAlign w:val="bottom"/>
            <w:hideMark/>
          </w:tcPr>
          <w:p w14:paraId="73CDD2B7"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3A19A4A0"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04CD6891"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57313F5E"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1758D7EF"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tcPr>
          <w:p w14:paraId="4660BD0C" w14:textId="26359445" w:rsidR="00106C8F" w:rsidRPr="002C09F4" w:rsidRDefault="00106C8F"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nil"/>
              <w:right w:val="nil"/>
            </w:tcBorders>
            <w:shd w:val="clear" w:color="auto" w:fill="auto"/>
            <w:noWrap/>
            <w:vAlign w:val="bottom"/>
            <w:hideMark/>
          </w:tcPr>
          <w:p w14:paraId="08414B4E" w14:textId="2357401F"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w:t>
            </w:r>
            <w:r>
              <w:rPr>
                <w:rFonts w:ascii="Arial" w:eastAsia="Times New Roman" w:hAnsi="Arial" w:cs="Arial"/>
                <w:i/>
                <w:color w:val="000000"/>
                <w:sz w:val="18"/>
                <w:szCs w:val="18"/>
                <w:lang w:val="en-US"/>
              </w:rPr>
              <w:t xml:space="preserve">. </w:t>
            </w:r>
            <w:r w:rsidRPr="000E6AB9">
              <w:rPr>
                <w:rFonts w:ascii="Arial" w:eastAsia="Times New Roman" w:hAnsi="Arial" w:cs="Arial"/>
                <w:i/>
                <w:color w:val="000000"/>
                <w:sz w:val="18"/>
                <w:szCs w:val="18"/>
                <w:lang w:val="en-US"/>
              </w:rPr>
              <w:t>synxantha</w:t>
            </w:r>
          </w:p>
        </w:tc>
      </w:tr>
      <w:tr w:rsidR="00106C8F" w:rsidRPr="00106C8F" w14:paraId="5CD3BFDB" w14:textId="77777777" w:rsidTr="00106C8F">
        <w:trPr>
          <w:trHeight w:val="300"/>
        </w:trPr>
        <w:tc>
          <w:tcPr>
            <w:tcW w:w="975" w:type="dxa"/>
            <w:tcBorders>
              <w:top w:val="nil"/>
              <w:left w:val="nil"/>
              <w:bottom w:val="nil"/>
              <w:right w:val="nil"/>
            </w:tcBorders>
            <w:shd w:val="clear" w:color="auto" w:fill="auto"/>
            <w:noWrap/>
            <w:vAlign w:val="bottom"/>
            <w:hideMark/>
          </w:tcPr>
          <w:p w14:paraId="3853E09A"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04DC550E"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13B7BD26"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0AE02417"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53D52C32" w14:textId="77777777" w:rsidR="00106C8F" w:rsidRPr="002C09F4" w:rsidRDefault="00106C8F" w:rsidP="00BF5291">
            <w:pPr>
              <w:spacing w:after="0" w:line="240" w:lineRule="auto"/>
              <w:rPr>
                <w:rFonts w:ascii="Arial" w:eastAsia="Times New Roman" w:hAnsi="Arial" w:cs="Arial"/>
                <w:sz w:val="18"/>
                <w:szCs w:val="18"/>
                <w:lang w:val="en-US"/>
              </w:rPr>
            </w:pPr>
          </w:p>
        </w:tc>
        <w:tc>
          <w:tcPr>
            <w:tcW w:w="2222" w:type="dxa"/>
            <w:tcBorders>
              <w:top w:val="nil"/>
              <w:left w:val="nil"/>
              <w:bottom w:val="nil"/>
              <w:right w:val="nil"/>
            </w:tcBorders>
            <w:shd w:val="clear" w:color="auto" w:fill="auto"/>
            <w:noWrap/>
            <w:vAlign w:val="bottom"/>
          </w:tcPr>
          <w:p w14:paraId="340D4997" w14:textId="7085F25B" w:rsidR="00106C8F" w:rsidRPr="002C09F4" w:rsidRDefault="00106C8F"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nil"/>
              <w:right w:val="nil"/>
            </w:tcBorders>
            <w:shd w:val="clear" w:color="auto" w:fill="auto"/>
            <w:noWrap/>
            <w:vAlign w:val="bottom"/>
            <w:hideMark/>
          </w:tcPr>
          <w:p w14:paraId="7CCCEE02" w14:textId="71498E29"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syringae</w:t>
            </w:r>
          </w:p>
        </w:tc>
      </w:tr>
      <w:tr w:rsidR="00106C8F" w:rsidRPr="00106C8F" w14:paraId="484E8F9C" w14:textId="77777777" w:rsidTr="00106C8F">
        <w:trPr>
          <w:trHeight w:val="300"/>
        </w:trPr>
        <w:tc>
          <w:tcPr>
            <w:tcW w:w="975" w:type="dxa"/>
            <w:tcBorders>
              <w:top w:val="nil"/>
              <w:left w:val="nil"/>
              <w:bottom w:val="nil"/>
              <w:right w:val="nil"/>
            </w:tcBorders>
            <w:shd w:val="clear" w:color="auto" w:fill="auto"/>
            <w:noWrap/>
            <w:vAlign w:val="bottom"/>
            <w:hideMark/>
          </w:tcPr>
          <w:p w14:paraId="42741B96"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7B5319F6"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3E17F5B8"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383A575B"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single" w:sz="4" w:space="0" w:color="auto"/>
              <w:right w:val="nil"/>
            </w:tcBorders>
            <w:shd w:val="clear" w:color="auto" w:fill="auto"/>
            <w:noWrap/>
            <w:vAlign w:val="bottom"/>
            <w:hideMark/>
          </w:tcPr>
          <w:p w14:paraId="31360AC9"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22" w:type="dxa"/>
            <w:tcBorders>
              <w:top w:val="nil"/>
              <w:left w:val="nil"/>
              <w:bottom w:val="single" w:sz="4" w:space="0" w:color="auto"/>
              <w:right w:val="nil"/>
            </w:tcBorders>
            <w:shd w:val="clear" w:color="auto" w:fill="auto"/>
            <w:noWrap/>
            <w:vAlign w:val="bottom"/>
          </w:tcPr>
          <w:p w14:paraId="01489ADD" w14:textId="5DAF7E59" w:rsidR="00106C8F" w:rsidRPr="002C09F4" w:rsidRDefault="00106C8F"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single" w:sz="4" w:space="0" w:color="auto"/>
              <w:right w:val="nil"/>
            </w:tcBorders>
            <w:shd w:val="clear" w:color="auto" w:fill="auto"/>
            <w:noWrap/>
            <w:vAlign w:val="bottom"/>
            <w:hideMark/>
          </w:tcPr>
          <w:p w14:paraId="5969BB98" w14:textId="7905B7D3"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taiwanensis</w:t>
            </w:r>
          </w:p>
        </w:tc>
      </w:tr>
      <w:tr w:rsidR="00106C8F" w:rsidRPr="002C09F4" w14:paraId="6167FC4E" w14:textId="77777777" w:rsidTr="00AB0FD6">
        <w:trPr>
          <w:trHeight w:val="300"/>
        </w:trPr>
        <w:tc>
          <w:tcPr>
            <w:tcW w:w="975" w:type="dxa"/>
            <w:tcBorders>
              <w:top w:val="nil"/>
              <w:left w:val="nil"/>
              <w:bottom w:val="nil"/>
              <w:right w:val="nil"/>
            </w:tcBorders>
            <w:shd w:val="clear" w:color="auto" w:fill="auto"/>
            <w:noWrap/>
            <w:vAlign w:val="bottom"/>
            <w:hideMark/>
          </w:tcPr>
          <w:p w14:paraId="08E82D5D"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4E210C85"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64EA2BF2"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single" w:sz="4" w:space="0" w:color="auto"/>
              <w:left w:val="nil"/>
              <w:bottom w:val="nil"/>
              <w:right w:val="nil"/>
            </w:tcBorders>
            <w:shd w:val="clear" w:color="auto" w:fill="auto"/>
            <w:noWrap/>
            <w:vAlign w:val="bottom"/>
            <w:hideMark/>
          </w:tcPr>
          <w:p w14:paraId="06A4D6C2"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Xanthomonadales</w:t>
            </w:r>
          </w:p>
        </w:tc>
        <w:tc>
          <w:tcPr>
            <w:tcW w:w="2247" w:type="dxa"/>
            <w:tcBorders>
              <w:top w:val="nil"/>
              <w:left w:val="nil"/>
              <w:bottom w:val="nil"/>
              <w:right w:val="nil"/>
            </w:tcBorders>
            <w:shd w:val="clear" w:color="auto" w:fill="auto"/>
            <w:noWrap/>
            <w:vAlign w:val="bottom"/>
            <w:hideMark/>
          </w:tcPr>
          <w:p w14:paraId="7CCF7CE8"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Xanthomonadaceae</w:t>
            </w:r>
          </w:p>
        </w:tc>
        <w:tc>
          <w:tcPr>
            <w:tcW w:w="2222" w:type="dxa"/>
            <w:tcBorders>
              <w:top w:val="nil"/>
              <w:left w:val="nil"/>
              <w:bottom w:val="single" w:sz="4" w:space="0" w:color="auto"/>
              <w:right w:val="nil"/>
            </w:tcBorders>
            <w:shd w:val="clear" w:color="auto" w:fill="auto"/>
            <w:noWrap/>
            <w:vAlign w:val="bottom"/>
            <w:hideMark/>
          </w:tcPr>
          <w:p w14:paraId="3EF7C578" w14:textId="77777777" w:rsidR="00106C8F" w:rsidRPr="002C09F4"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Pseudoxanthomonas</w:t>
            </w:r>
          </w:p>
        </w:tc>
        <w:tc>
          <w:tcPr>
            <w:tcW w:w="3237" w:type="dxa"/>
            <w:tcBorders>
              <w:top w:val="nil"/>
              <w:left w:val="nil"/>
              <w:bottom w:val="single" w:sz="4" w:space="0" w:color="auto"/>
              <w:right w:val="nil"/>
            </w:tcBorders>
            <w:shd w:val="clear" w:color="auto" w:fill="auto"/>
            <w:noWrap/>
            <w:vAlign w:val="bottom"/>
            <w:hideMark/>
          </w:tcPr>
          <w:p w14:paraId="425F69BB" w14:textId="225A5139" w:rsidR="00106C8F" w:rsidRPr="000E6AB9"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Pseudoxanthomonas</w:t>
            </w:r>
            <w:r w:rsidRPr="00106C8F">
              <w:rPr>
                <w:rFonts w:ascii="Arial" w:eastAsia="Times New Roman" w:hAnsi="Arial" w:cs="Arial"/>
                <w:color w:val="000000"/>
                <w:sz w:val="18"/>
                <w:szCs w:val="18"/>
                <w:lang w:val="en-US"/>
              </w:rPr>
              <w:t xml:space="preserve"> sp.</w:t>
            </w:r>
          </w:p>
        </w:tc>
      </w:tr>
      <w:tr w:rsidR="00106C8F" w:rsidRPr="002C09F4" w14:paraId="565165CB" w14:textId="77777777" w:rsidTr="00106C8F">
        <w:trPr>
          <w:trHeight w:val="300"/>
        </w:trPr>
        <w:tc>
          <w:tcPr>
            <w:tcW w:w="975" w:type="dxa"/>
            <w:tcBorders>
              <w:top w:val="nil"/>
              <w:left w:val="nil"/>
              <w:bottom w:val="nil"/>
              <w:right w:val="nil"/>
            </w:tcBorders>
            <w:shd w:val="clear" w:color="auto" w:fill="auto"/>
            <w:noWrap/>
            <w:vAlign w:val="bottom"/>
            <w:hideMark/>
          </w:tcPr>
          <w:p w14:paraId="6D472037"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5CABBCB0"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43729C8E"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1EECCDA7"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tcPr>
          <w:p w14:paraId="7D9A3FE1" w14:textId="047FCB79" w:rsidR="00106C8F" w:rsidRPr="002C09F4" w:rsidRDefault="00106C8F" w:rsidP="00BF5291">
            <w:pPr>
              <w:spacing w:after="0" w:line="240" w:lineRule="auto"/>
              <w:rPr>
                <w:rFonts w:ascii="Arial" w:eastAsia="Times New Roman" w:hAnsi="Arial" w:cs="Arial"/>
                <w:color w:val="000000"/>
                <w:sz w:val="18"/>
                <w:szCs w:val="18"/>
                <w:lang w:val="en-US"/>
              </w:rPr>
            </w:pPr>
          </w:p>
        </w:tc>
        <w:tc>
          <w:tcPr>
            <w:tcW w:w="2222" w:type="dxa"/>
            <w:tcBorders>
              <w:top w:val="nil"/>
              <w:left w:val="nil"/>
              <w:bottom w:val="nil"/>
              <w:right w:val="nil"/>
            </w:tcBorders>
            <w:shd w:val="clear" w:color="auto" w:fill="auto"/>
            <w:noWrap/>
            <w:vAlign w:val="bottom"/>
            <w:hideMark/>
          </w:tcPr>
          <w:p w14:paraId="21918E21" w14:textId="77777777" w:rsidR="00106C8F" w:rsidRPr="002C09F4"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Stenotrophomonas</w:t>
            </w:r>
          </w:p>
        </w:tc>
        <w:tc>
          <w:tcPr>
            <w:tcW w:w="3237" w:type="dxa"/>
            <w:tcBorders>
              <w:top w:val="nil"/>
              <w:left w:val="nil"/>
              <w:bottom w:val="nil"/>
              <w:right w:val="nil"/>
            </w:tcBorders>
            <w:shd w:val="clear" w:color="auto" w:fill="auto"/>
            <w:noWrap/>
            <w:vAlign w:val="bottom"/>
            <w:hideMark/>
          </w:tcPr>
          <w:p w14:paraId="68065756" w14:textId="69BCB9B0" w:rsidR="00106C8F" w:rsidRPr="000E6AB9"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Stenotrophomonas</w:t>
            </w:r>
            <w:r w:rsidRPr="00106C8F">
              <w:rPr>
                <w:rFonts w:ascii="Arial" w:eastAsia="Times New Roman" w:hAnsi="Arial" w:cs="Arial"/>
                <w:color w:val="000000"/>
                <w:sz w:val="18"/>
                <w:szCs w:val="18"/>
                <w:lang w:val="en-US"/>
              </w:rPr>
              <w:t xml:space="preserve"> sp.</w:t>
            </w:r>
          </w:p>
        </w:tc>
      </w:tr>
      <w:tr w:rsidR="00106C8F" w:rsidRPr="002C09F4" w14:paraId="6E3A26A2" w14:textId="77777777" w:rsidTr="00106C8F">
        <w:trPr>
          <w:trHeight w:val="300"/>
        </w:trPr>
        <w:tc>
          <w:tcPr>
            <w:tcW w:w="975" w:type="dxa"/>
            <w:tcBorders>
              <w:top w:val="nil"/>
              <w:left w:val="nil"/>
              <w:bottom w:val="nil"/>
              <w:right w:val="nil"/>
            </w:tcBorders>
            <w:shd w:val="clear" w:color="auto" w:fill="auto"/>
            <w:noWrap/>
            <w:vAlign w:val="bottom"/>
            <w:hideMark/>
          </w:tcPr>
          <w:p w14:paraId="0BBAF7A3"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1EBAE85B"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0370B11F"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15479F5F"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tcPr>
          <w:p w14:paraId="77B9C052" w14:textId="35AD97BB" w:rsidR="00106C8F" w:rsidRPr="002C09F4" w:rsidRDefault="00106C8F" w:rsidP="00BF5291">
            <w:pPr>
              <w:spacing w:after="0" w:line="240" w:lineRule="auto"/>
              <w:rPr>
                <w:rFonts w:ascii="Arial" w:eastAsia="Times New Roman" w:hAnsi="Arial" w:cs="Arial"/>
                <w:color w:val="000000"/>
                <w:sz w:val="18"/>
                <w:szCs w:val="18"/>
                <w:lang w:val="en-US"/>
              </w:rPr>
            </w:pPr>
          </w:p>
        </w:tc>
        <w:tc>
          <w:tcPr>
            <w:tcW w:w="2222" w:type="dxa"/>
            <w:tcBorders>
              <w:top w:val="nil"/>
              <w:left w:val="nil"/>
              <w:bottom w:val="single" w:sz="4" w:space="0" w:color="auto"/>
              <w:right w:val="nil"/>
            </w:tcBorders>
            <w:shd w:val="clear" w:color="auto" w:fill="auto"/>
            <w:noWrap/>
            <w:vAlign w:val="bottom"/>
            <w:hideMark/>
          </w:tcPr>
          <w:p w14:paraId="2C140E90" w14:textId="77777777" w:rsidR="00106C8F" w:rsidRPr="002C09F4"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 </w:t>
            </w:r>
          </w:p>
        </w:tc>
        <w:tc>
          <w:tcPr>
            <w:tcW w:w="3237" w:type="dxa"/>
            <w:tcBorders>
              <w:top w:val="nil"/>
              <w:left w:val="nil"/>
              <w:bottom w:val="single" w:sz="4" w:space="0" w:color="auto"/>
              <w:right w:val="nil"/>
            </w:tcBorders>
            <w:shd w:val="clear" w:color="auto" w:fill="auto"/>
            <w:noWrap/>
            <w:vAlign w:val="bottom"/>
            <w:hideMark/>
          </w:tcPr>
          <w:p w14:paraId="187F7F0F" w14:textId="30CFBE59"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S</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maltophilia</w:t>
            </w:r>
          </w:p>
        </w:tc>
      </w:tr>
      <w:tr w:rsidR="00106C8F" w:rsidRPr="002C09F4" w14:paraId="4CC4C3BF" w14:textId="77777777" w:rsidTr="00106C8F">
        <w:trPr>
          <w:trHeight w:val="300"/>
        </w:trPr>
        <w:tc>
          <w:tcPr>
            <w:tcW w:w="975" w:type="dxa"/>
            <w:tcBorders>
              <w:top w:val="nil"/>
              <w:left w:val="nil"/>
              <w:bottom w:val="nil"/>
              <w:right w:val="nil"/>
            </w:tcBorders>
            <w:shd w:val="clear" w:color="auto" w:fill="auto"/>
            <w:noWrap/>
            <w:vAlign w:val="bottom"/>
            <w:hideMark/>
          </w:tcPr>
          <w:p w14:paraId="47E8F9EE"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single" w:sz="4" w:space="0" w:color="auto"/>
              <w:right w:val="nil"/>
            </w:tcBorders>
            <w:shd w:val="clear" w:color="auto" w:fill="auto"/>
            <w:noWrap/>
            <w:vAlign w:val="bottom"/>
            <w:hideMark/>
          </w:tcPr>
          <w:p w14:paraId="4FC8FAA6"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55" w:type="dxa"/>
            <w:tcBorders>
              <w:top w:val="nil"/>
              <w:left w:val="nil"/>
              <w:bottom w:val="single" w:sz="4" w:space="0" w:color="auto"/>
              <w:right w:val="nil"/>
            </w:tcBorders>
            <w:shd w:val="clear" w:color="auto" w:fill="auto"/>
            <w:noWrap/>
            <w:vAlign w:val="bottom"/>
            <w:hideMark/>
          </w:tcPr>
          <w:p w14:paraId="6C448E50"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1926" w:type="dxa"/>
            <w:tcBorders>
              <w:top w:val="nil"/>
              <w:left w:val="nil"/>
              <w:bottom w:val="single" w:sz="4" w:space="0" w:color="auto"/>
              <w:right w:val="nil"/>
            </w:tcBorders>
            <w:shd w:val="clear" w:color="auto" w:fill="auto"/>
            <w:noWrap/>
            <w:vAlign w:val="bottom"/>
            <w:hideMark/>
          </w:tcPr>
          <w:p w14:paraId="1D14955E"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47" w:type="dxa"/>
            <w:tcBorders>
              <w:top w:val="nil"/>
              <w:left w:val="nil"/>
              <w:bottom w:val="single" w:sz="4" w:space="0" w:color="auto"/>
              <w:right w:val="nil"/>
            </w:tcBorders>
            <w:shd w:val="clear" w:color="auto" w:fill="auto"/>
            <w:noWrap/>
            <w:vAlign w:val="bottom"/>
          </w:tcPr>
          <w:p w14:paraId="39B2E5D4" w14:textId="5FA2B24E" w:rsidR="00106C8F" w:rsidRPr="002C09F4" w:rsidRDefault="00106C8F" w:rsidP="00BF5291">
            <w:pPr>
              <w:spacing w:after="0" w:line="240" w:lineRule="auto"/>
              <w:rPr>
                <w:rFonts w:ascii="Arial" w:eastAsia="Times New Roman" w:hAnsi="Arial" w:cs="Arial"/>
                <w:color w:val="000000"/>
                <w:sz w:val="18"/>
                <w:szCs w:val="18"/>
                <w:lang w:val="en-US"/>
              </w:rPr>
            </w:pPr>
          </w:p>
        </w:tc>
        <w:tc>
          <w:tcPr>
            <w:tcW w:w="2222" w:type="dxa"/>
            <w:tcBorders>
              <w:top w:val="nil"/>
              <w:left w:val="nil"/>
              <w:bottom w:val="single" w:sz="4" w:space="0" w:color="auto"/>
              <w:right w:val="nil"/>
            </w:tcBorders>
            <w:shd w:val="clear" w:color="auto" w:fill="auto"/>
            <w:noWrap/>
            <w:vAlign w:val="bottom"/>
            <w:hideMark/>
          </w:tcPr>
          <w:p w14:paraId="1F27D613" w14:textId="77777777" w:rsidR="00106C8F" w:rsidRPr="002C09F4"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Xanthomonadaceae noname</w:t>
            </w:r>
          </w:p>
        </w:tc>
        <w:tc>
          <w:tcPr>
            <w:tcW w:w="3237" w:type="dxa"/>
            <w:tcBorders>
              <w:top w:val="nil"/>
              <w:left w:val="nil"/>
              <w:bottom w:val="single" w:sz="4" w:space="0" w:color="auto"/>
              <w:right w:val="nil"/>
            </w:tcBorders>
            <w:shd w:val="clear" w:color="auto" w:fill="auto"/>
            <w:noWrap/>
            <w:vAlign w:val="bottom"/>
            <w:hideMark/>
          </w:tcPr>
          <w:p w14:paraId="564C6B7F" w14:textId="77777777"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Pseudomonas geniculata</w:t>
            </w:r>
          </w:p>
        </w:tc>
      </w:tr>
      <w:tr w:rsidR="00106C8F" w:rsidRPr="002C09F4" w14:paraId="0938B211" w14:textId="77777777" w:rsidTr="00AB0FD6">
        <w:trPr>
          <w:trHeight w:val="315"/>
        </w:trPr>
        <w:tc>
          <w:tcPr>
            <w:tcW w:w="975" w:type="dxa"/>
            <w:tcBorders>
              <w:top w:val="nil"/>
              <w:left w:val="nil"/>
              <w:bottom w:val="nil"/>
              <w:right w:val="nil"/>
            </w:tcBorders>
            <w:shd w:val="clear" w:color="auto" w:fill="auto"/>
            <w:noWrap/>
            <w:vAlign w:val="bottom"/>
            <w:hideMark/>
          </w:tcPr>
          <w:p w14:paraId="339663B5"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2B7BF11E"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Tenericutes</w:t>
            </w:r>
          </w:p>
        </w:tc>
        <w:tc>
          <w:tcPr>
            <w:tcW w:w="2255" w:type="dxa"/>
            <w:tcBorders>
              <w:top w:val="nil"/>
              <w:left w:val="nil"/>
              <w:bottom w:val="nil"/>
              <w:right w:val="nil"/>
            </w:tcBorders>
            <w:shd w:val="clear" w:color="auto" w:fill="auto"/>
            <w:noWrap/>
            <w:vAlign w:val="bottom"/>
            <w:hideMark/>
          </w:tcPr>
          <w:p w14:paraId="4CDDE7FC"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Mollicutes</w:t>
            </w:r>
          </w:p>
        </w:tc>
        <w:tc>
          <w:tcPr>
            <w:tcW w:w="1926" w:type="dxa"/>
            <w:tcBorders>
              <w:top w:val="nil"/>
              <w:left w:val="nil"/>
              <w:bottom w:val="nil"/>
              <w:right w:val="nil"/>
            </w:tcBorders>
            <w:shd w:val="clear" w:color="auto" w:fill="auto"/>
            <w:noWrap/>
            <w:vAlign w:val="bottom"/>
            <w:hideMark/>
          </w:tcPr>
          <w:p w14:paraId="78199173"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Mycoplasmatales</w:t>
            </w:r>
          </w:p>
        </w:tc>
        <w:tc>
          <w:tcPr>
            <w:tcW w:w="2247" w:type="dxa"/>
            <w:tcBorders>
              <w:top w:val="nil"/>
              <w:left w:val="nil"/>
              <w:bottom w:val="nil"/>
              <w:right w:val="nil"/>
            </w:tcBorders>
            <w:shd w:val="clear" w:color="auto" w:fill="auto"/>
            <w:noWrap/>
            <w:vAlign w:val="bottom"/>
            <w:hideMark/>
          </w:tcPr>
          <w:p w14:paraId="07EDDFFE"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Mycoplasmataceae</w:t>
            </w:r>
          </w:p>
        </w:tc>
        <w:tc>
          <w:tcPr>
            <w:tcW w:w="2222" w:type="dxa"/>
            <w:tcBorders>
              <w:top w:val="nil"/>
              <w:left w:val="nil"/>
              <w:bottom w:val="nil"/>
              <w:right w:val="nil"/>
            </w:tcBorders>
            <w:shd w:val="clear" w:color="auto" w:fill="auto"/>
            <w:noWrap/>
            <w:vAlign w:val="bottom"/>
            <w:hideMark/>
          </w:tcPr>
          <w:p w14:paraId="4BB6C673" w14:textId="77777777" w:rsidR="00106C8F" w:rsidRPr="002C09F4"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Mycoplasma</w:t>
            </w:r>
          </w:p>
        </w:tc>
        <w:tc>
          <w:tcPr>
            <w:tcW w:w="3237" w:type="dxa"/>
            <w:tcBorders>
              <w:top w:val="nil"/>
              <w:left w:val="nil"/>
              <w:bottom w:val="nil"/>
              <w:right w:val="nil"/>
            </w:tcBorders>
            <w:shd w:val="clear" w:color="auto" w:fill="auto"/>
            <w:noWrap/>
            <w:vAlign w:val="bottom"/>
            <w:hideMark/>
          </w:tcPr>
          <w:p w14:paraId="3DE805F1" w14:textId="48084AF6"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M</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wenyonii</w:t>
            </w:r>
          </w:p>
        </w:tc>
      </w:tr>
      <w:tr w:rsidR="00106C8F" w:rsidRPr="002C09F4" w14:paraId="0E788B70" w14:textId="77777777" w:rsidTr="00AB0FD6">
        <w:trPr>
          <w:trHeight w:val="300"/>
        </w:trPr>
        <w:tc>
          <w:tcPr>
            <w:tcW w:w="975" w:type="dxa"/>
            <w:tcBorders>
              <w:top w:val="single" w:sz="8" w:space="0" w:color="auto"/>
              <w:left w:val="nil"/>
              <w:bottom w:val="nil"/>
              <w:right w:val="nil"/>
            </w:tcBorders>
            <w:shd w:val="clear" w:color="auto" w:fill="auto"/>
            <w:noWrap/>
            <w:vAlign w:val="bottom"/>
            <w:hideMark/>
          </w:tcPr>
          <w:p w14:paraId="5F13DC8A"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Fungi</w:t>
            </w:r>
          </w:p>
        </w:tc>
        <w:tc>
          <w:tcPr>
            <w:tcW w:w="2236" w:type="dxa"/>
            <w:tcBorders>
              <w:top w:val="single" w:sz="8" w:space="0" w:color="auto"/>
              <w:left w:val="nil"/>
              <w:bottom w:val="nil"/>
              <w:right w:val="nil"/>
            </w:tcBorders>
            <w:shd w:val="clear" w:color="auto" w:fill="auto"/>
            <w:noWrap/>
            <w:vAlign w:val="bottom"/>
            <w:hideMark/>
          </w:tcPr>
          <w:p w14:paraId="180073F9"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Ascomycota</w:t>
            </w:r>
          </w:p>
        </w:tc>
        <w:tc>
          <w:tcPr>
            <w:tcW w:w="2255" w:type="dxa"/>
            <w:tcBorders>
              <w:top w:val="single" w:sz="8" w:space="0" w:color="auto"/>
              <w:left w:val="nil"/>
              <w:bottom w:val="single" w:sz="4" w:space="0" w:color="auto"/>
              <w:right w:val="nil"/>
            </w:tcBorders>
            <w:shd w:val="clear" w:color="auto" w:fill="auto"/>
            <w:noWrap/>
            <w:vAlign w:val="bottom"/>
            <w:hideMark/>
          </w:tcPr>
          <w:p w14:paraId="646DE921"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Eurotiomycetes</w:t>
            </w:r>
          </w:p>
        </w:tc>
        <w:tc>
          <w:tcPr>
            <w:tcW w:w="1926" w:type="dxa"/>
            <w:tcBorders>
              <w:top w:val="single" w:sz="8" w:space="0" w:color="auto"/>
              <w:left w:val="nil"/>
              <w:bottom w:val="single" w:sz="4" w:space="0" w:color="auto"/>
              <w:right w:val="nil"/>
            </w:tcBorders>
            <w:shd w:val="clear" w:color="auto" w:fill="auto"/>
            <w:noWrap/>
            <w:vAlign w:val="bottom"/>
            <w:hideMark/>
          </w:tcPr>
          <w:p w14:paraId="67957060"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Eurotiales</w:t>
            </w:r>
          </w:p>
        </w:tc>
        <w:tc>
          <w:tcPr>
            <w:tcW w:w="2247" w:type="dxa"/>
            <w:tcBorders>
              <w:top w:val="single" w:sz="8" w:space="0" w:color="auto"/>
              <w:left w:val="nil"/>
              <w:bottom w:val="single" w:sz="4" w:space="0" w:color="auto"/>
              <w:right w:val="nil"/>
            </w:tcBorders>
            <w:shd w:val="clear" w:color="auto" w:fill="auto"/>
            <w:noWrap/>
            <w:vAlign w:val="bottom"/>
            <w:hideMark/>
          </w:tcPr>
          <w:p w14:paraId="6B050776"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Aspergillaceae</w:t>
            </w:r>
          </w:p>
        </w:tc>
        <w:tc>
          <w:tcPr>
            <w:tcW w:w="2222" w:type="dxa"/>
            <w:tcBorders>
              <w:top w:val="single" w:sz="8" w:space="0" w:color="auto"/>
              <w:left w:val="nil"/>
              <w:bottom w:val="single" w:sz="4" w:space="0" w:color="auto"/>
              <w:right w:val="nil"/>
            </w:tcBorders>
            <w:shd w:val="clear" w:color="auto" w:fill="auto"/>
            <w:noWrap/>
            <w:vAlign w:val="bottom"/>
            <w:hideMark/>
          </w:tcPr>
          <w:p w14:paraId="3AFC2BFC" w14:textId="77777777" w:rsidR="00106C8F" w:rsidRPr="002C09F4"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 </w:t>
            </w:r>
          </w:p>
        </w:tc>
        <w:tc>
          <w:tcPr>
            <w:tcW w:w="3237" w:type="dxa"/>
            <w:tcBorders>
              <w:top w:val="single" w:sz="8" w:space="0" w:color="auto"/>
              <w:left w:val="nil"/>
              <w:bottom w:val="single" w:sz="4" w:space="0" w:color="auto"/>
              <w:right w:val="nil"/>
            </w:tcBorders>
            <w:shd w:val="clear" w:color="auto" w:fill="auto"/>
            <w:noWrap/>
            <w:vAlign w:val="bottom"/>
            <w:hideMark/>
          </w:tcPr>
          <w:p w14:paraId="77302E99" w14:textId="77777777"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 </w:t>
            </w:r>
          </w:p>
        </w:tc>
      </w:tr>
      <w:tr w:rsidR="00106C8F" w:rsidRPr="002C09F4" w14:paraId="422BFB63" w14:textId="77777777" w:rsidTr="00AB0FD6">
        <w:trPr>
          <w:trHeight w:val="300"/>
        </w:trPr>
        <w:tc>
          <w:tcPr>
            <w:tcW w:w="975" w:type="dxa"/>
            <w:tcBorders>
              <w:top w:val="nil"/>
              <w:left w:val="nil"/>
              <w:bottom w:val="nil"/>
              <w:right w:val="nil"/>
            </w:tcBorders>
            <w:shd w:val="clear" w:color="auto" w:fill="auto"/>
            <w:noWrap/>
            <w:vAlign w:val="bottom"/>
            <w:hideMark/>
          </w:tcPr>
          <w:p w14:paraId="4189F1DF"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6410DBF7"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75D37868"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Saccharomycetes</w:t>
            </w:r>
          </w:p>
        </w:tc>
        <w:tc>
          <w:tcPr>
            <w:tcW w:w="1926" w:type="dxa"/>
            <w:tcBorders>
              <w:top w:val="nil"/>
              <w:left w:val="nil"/>
              <w:bottom w:val="nil"/>
              <w:right w:val="nil"/>
            </w:tcBorders>
            <w:shd w:val="clear" w:color="auto" w:fill="auto"/>
            <w:noWrap/>
            <w:vAlign w:val="bottom"/>
            <w:hideMark/>
          </w:tcPr>
          <w:p w14:paraId="4CBF1A47"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Saccharomycetales</w:t>
            </w:r>
          </w:p>
        </w:tc>
        <w:tc>
          <w:tcPr>
            <w:tcW w:w="2247" w:type="dxa"/>
            <w:tcBorders>
              <w:top w:val="nil"/>
              <w:left w:val="nil"/>
              <w:bottom w:val="nil"/>
              <w:right w:val="nil"/>
            </w:tcBorders>
            <w:shd w:val="clear" w:color="auto" w:fill="auto"/>
            <w:noWrap/>
            <w:vAlign w:val="bottom"/>
            <w:hideMark/>
          </w:tcPr>
          <w:p w14:paraId="5A5FF03B"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Debaryomycetaceae</w:t>
            </w:r>
          </w:p>
        </w:tc>
        <w:tc>
          <w:tcPr>
            <w:tcW w:w="2222" w:type="dxa"/>
            <w:tcBorders>
              <w:top w:val="nil"/>
              <w:left w:val="nil"/>
              <w:bottom w:val="nil"/>
              <w:right w:val="nil"/>
            </w:tcBorders>
            <w:shd w:val="clear" w:color="auto" w:fill="auto"/>
            <w:noWrap/>
            <w:vAlign w:val="bottom"/>
            <w:hideMark/>
          </w:tcPr>
          <w:p w14:paraId="2D8FEA7E" w14:textId="77777777" w:rsidR="00106C8F" w:rsidRPr="002C09F4"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Debaryomyces</w:t>
            </w:r>
          </w:p>
        </w:tc>
        <w:tc>
          <w:tcPr>
            <w:tcW w:w="3237" w:type="dxa"/>
            <w:tcBorders>
              <w:top w:val="nil"/>
              <w:left w:val="nil"/>
              <w:bottom w:val="nil"/>
              <w:right w:val="nil"/>
            </w:tcBorders>
            <w:shd w:val="clear" w:color="auto" w:fill="auto"/>
            <w:noWrap/>
            <w:vAlign w:val="bottom"/>
            <w:hideMark/>
          </w:tcPr>
          <w:p w14:paraId="05239C33" w14:textId="4241231B"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D</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hansenii</w:t>
            </w:r>
          </w:p>
        </w:tc>
      </w:tr>
      <w:tr w:rsidR="00106C8F" w:rsidRPr="002C09F4" w14:paraId="2EFE5058" w14:textId="77777777" w:rsidTr="00AB0FD6">
        <w:trPr>
          <w:trHeight w:val="300"/>
        </w:trPr>
        <w:tc>
          <w:tcPr>
            <w:tcW w:w="975" w:type="dxa"/>
            <w:tcBorders>
              <w:top w:val="nil"/>
              <w:left w:val="nil"/>
              <w:bottom w:val="nil"/>
              <w:right w:val="nil"/>
            </w:tcBorders>
            <w:shd w:val="clear" w:color="auto" w:fill="auto"/>
            <w:noWrap/>
            <w:vAlign w:val="bottom"/>
            <w:hideMark/>
          </w:tcPr>
          <w:p w14:paraId="2C57DAE9"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4175DD3C"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single" w:sz="4" w:space="0" w:color="auto"/>
              <w:right w:val="nil"/>
            </w:tcBorders>
            <w:shd w:val="clear" w:color="auto" w:fill="auto"/>
            <w:noWrap/>
            <w:vAlign w:val="bottom"/>
            <w:hideMark/>
          </w:tcPr>
          <w:p w14:paraId="61B5104D"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1926" w:type="dxa"/>
            <w:tcBorders>
              <w:top w:val="nil"/>
              <w:left w:val="nil"/>
              <w:bottom w:val="single" w:sz="4" w:space="0" w:color="auto"/>
              <w:right w:val="nil"/>
            </w:tcBorders>
            <w:shd w:val="clear" w:color="auto" w:fill="auto"/>
            <w:noWrap/>
            <w:vAlign w:val="bottom"/>
            <w:hideMark/>
          </w:tcPr>
          <w:p w14:paraId="7A3F3B14"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47" w:type="dxa"/>
            <w:tcBorders>
              <w:top w:val="nil"/>
              <w:left w:val="nil"/>
              <w:bottom w:val="single" w:sz="4" w:space="0" w:color="auto"/>
              <w:right w:val="nil"/>
            </w:tcBorders>
            <w:shd w:val="clear" w:color="auto" w:fill="auto"/>
            <w:noWrap/>
            <w:vAlign w:val="bottom"/>
            <w:hideMark/>
          </w:tcPr>
          <w:p w14:paraId="66CA57B0"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Saccharomycetaceae</w:t>
            </w:r>
          </w:p>
        </w:tc>
        <w:tc>
          <w:tcPr>
            <w:tcW w:w="2222" w:type="dxa"/>
            <w:tcBorders>
              <w:top w:val="nil"/>
              <w:left w:val="nil"/>
              <w:bottom w:val="single" w:sz="4" w:space="0" w:color="auto"/>
              <w:right w:val="nil"/>
            </w:tcBorders>
            <w:shd w:val="clear" w:color="auto" w:fill="auto"/>
            <w:noWrap/>
            <w:vAlign w:val="bottom"/>
            <w:hideMark/>
          </w:tcPr>
          <w:p w14:paraId="7B92EAA7" w14:textId="77777777" w:rsidR="00106C8F" w:rsidRPr="002C09F4"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Torulaspora</w:t>
            </w:r>
          </w:p>
        </w:tc>
        <w:tc>
          <w:tcPr>
            <w:tcW w:w="3237" w:type="dxa"/>
            <w:tcBorders>
              <w:top w:val="nil"/>
              <w:left w:val="nil"/>
              <w:bottom w:val="single" w:sz="4" w:space="0" w:color="auto"/>
              <w:right w:val="nil"/>
            </w:tcBorders>
            <w:shd w:val="clear" w:color="auto" w:fill="auto"/>
            <w:noWrap/>
            <w:vAlign w:val="bottom"/>
            <w:hideMark/>
          </w:tcPr>
          <w:p w14:paraId="4E410233" w14:textId="297F1DBF"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T</w:t>
            </w:r>
            <w:r>
              <w:rPr>
                <w:rFonts w:ascii="Arial" w:eastAsia="Times New Roman" w:hAnsi="Arial" w:cs="Arial"/>
                <w:i/>
                <w:color w:val="000000"/>
                <w:sz w:val="18"/>
                <w:szCs w:val="18"/>
                <w:lang w:val="en-US"/>
              </w:rPr>
              <w:t>.</w:t>
            </w:r>
            <w:r w:rsidRPr="000E6AB9">
              <w:rPr>
                <w:rFonts w:ascii="Arial" w:eastAsia="Times New Roman" w:hAnsi="Arial" w:cs="Arial"/>
                <w:i/>
                <w:color w:val="000000"/>
                <w:sz w:val="18"/>
                <w:szCs w:val="18"/>
                <w:lang w:val="en-US"/>
              </w:rPr>
              <w:t xml:space="preserve"> delbrueckii</w:t>
            </w:r>
          </w:p>
        </w:tc>
      </w:tr>
      <w:tr w:rsidR="00106C8F" w:rsidRPr="002C09F4" w14:paraId="32AF09C1" w14:textId="77777777" w:rsidTr="00AB0FD6">
        <w:trPr>
          <w:trHeight w:val="300"/>
        </w:trPr>
        <w:tc>
          <w:tcPr>
            <w:tcW w:w="975" w:type="dxa"/>
            <w:tcBorders>
              <w:top w:val="nil"/>
              <w:left w:val="nil"/>
              <w:bottom w:val="nil"/>
              <w:right w:val="nil"/>
            </w:tcBorders>
            <w:shd w:val="clear" w:color="auto" w:fill="auto"/>
            <w:noWrap/>
            <w:vAlign w:val="bottom"/>
            <w:hideMark/>
          </w:tcPr>
          <w:p w14:paraId="6D5D166F"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273291B1"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5A0C0665"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Sordariomycetes</w:t>
            </w:r>
          </w:p>
        </w:tc>
        <w:tc>
          <w:tcPr>
            <w:tcW w:w="1926" w:type="dxa"/>
            <w:tcBorders>
              <w:top w:val="nil"/>
              <w:left w:val="nil"/>
              <w:bottom w:val="nil"/>
              <w:right w:val="nil"/>
            </w:tcBorders>
            <w:shd w:val="clear" w:color="auto" w:fill="auto"/>
            <w:noWrap/>
            <w:vAlign w:val="bottom"/>
            <w:hideMark/>
          </w:tcPr>
          <w:p w14:paraId="1A5E3B64"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Hypocreales</w:t>
            </w:r>
          </w:p>
        </w:tc>
        <w:tc>
          <w:tcPr>
            <w:tcW w:w="2247" w:type="dxa"/>
            <w:tcBorders>
              <w:top w:val="nil"/>
              <w:left w:val="nil"/>
              <w:bottom w:val="nil"/>
              <w:right w:val="nil"/>
            </w:tcBorders>
            <w:shd w:val="clear" w:color="auto" w:fill="auto"/>
            <w:noWrap/>
            <w:vAlign w:val="bottom"/>
            <w:hideMark/>
          </w:tcPr>
          <w:p w14:paraId="2C1937FB"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Nectriaceae</w:t>
            </w:r>
          </w:p>
        </w:tc>
        <w:tc>
          <w:tcPr>
            <w:tcW w:w="2222" w:type="dxa"/>
            <w:tcBorders>
              <w:top w:val="nil"/>
              <w:left w:val="nil"/>
              <w:bottom w:val="nil"/>
              <w:right w:val="nil"/>
            </w:tcBorders>
            <w:shd w:val="clear" w:color="auto" w:fill="auto"/>
            <w:noWrap/>
            <w:vAlign w:val="bottom"/>
            <w:hideMark/>
          </w:tcPr>
          <w:p w14:paraId="5E856B0E" w14:textId="77777777" w:rsidR="00106C8F" w:rsidRPr="002C09F4" w:rsidRDefault="00106C8F" w:rsidP="00BF5291">
            <w:pPr>
              <w:spacing w:after="0" w:line="240" w:lineRule="auto"/>
              <w:rPr>
                <w:rFonts w:ascii="Arial" w:eastAsia="Times New Roman" w:hAnsi="Arial" w:cs="Arial"/>
                <w:i/>
                <w:color w:val="000000"/>
                <w:sz w:val="18"/>
                <w:szCs w:val="18"/>
                <w:lang w:val="en-US"/>
              </w:rPr>
            </w:pPr>
            <w:r w:rsidRPr="002C09F4">
              <w:rPr>
                <w:rFonts w:ascii="Arial" w:eastAsia="Times New Roman" w:hAnsi="Arial" w:cs="Arial"/>
                <w:i/>
                <w:color w:val="000000"/>
                <w:sz w:val="18"/>
                <w:szCs w:val="18"/>
                <w:lang w:val="en-US"/>
              </w:rPr>
              <w:t>Fusarium</w:t>
            </w:r>
          </w:p>
        </w:tc>
        <w:tc>
          <w:tcPr>
            <w:tcW w:w="3237" w:type="dxa"/>
            <w:tcBorders>
              <w:top w:val="nil"/>
              <w:left w:val="nil"/>
              <w:bottom w:val="nil"/>
              <w:right w:val="nil"/>
            </w:tcBorders>
            <w:shd w:val="clear" w:color="auto" w:fill="auto"/>
            <w:noWrap/>
            <w:vAlign w:val="bottom"/>
            <w:hideMark/>
          </w:tcPr>
          <w:p w14:paraId="3F68CDE1" w14:textId="34B091D5"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i/>
                <w:color w:val="000000"/>
                <w:sz w:val="18"/>
                <w:szCs w:val="18"/>
                <w:lang w:val="en-US"/>
              </w:rPr>
              <w:t>Fusarium</w:t>
            </w:r>
            <w:r w:rsidRPr="00106C8F">
              <w:rPr>
                <w:rFonts w:ascii="Arial" w:eastAsia="Times New Roman" w:hAnsi="Arial" w:cs="Arial"/>
                <w:color w:val="000000"/>
                <w:sz w:val="18"/>
                <w:szCs w:val="18"/>
                <w:lang w:val="en-US"/>
              </w:rPr>
              <w:t xml:space="preserve"> sp.</w:t>
            </w:r>
          </w:p>
        </w:tc>
      </w:tr>
      <w:tr w:rsidR="00106C8F" w:rsidRPr="002C09F4" w14:paraId="42DC88E2" w14:textId="77777777" w:rsidTr="00106C8F">
        <w:trPr>
          <w:trHeight w:val="315"/>
        </w:trPr>
        <w:tc>
          <w:tcPr>
            <w:tcW w:w="975" w:type="dxa"/>
            <w:tcBorders>
              <w:top w:val="nil"/>
              <w:left w:val="nil"/>
              <w:bottom w:val="single" w:sz="8" w:space="0" w:color="auto"/>
              <w:right w:val="nil"/>
            </w:tcBorders>
            <w:shd w:val="clear" w:color="auto" w:fill="auto"/>
            <w:noWrap/>
            <w:vAlign w:val="bottom"/>
            <w:hideMark/>
          </w:tcPr>
          <w:p w14:paraId="001602DD"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36" w:type="dxa"/>
            <w:tcBorders>
              <w:top w:val="nil"/>
              <w:left w:val="nil"/>
              <w:bottom w:val="single" w:sz="8" w:space="0" w:color="auto"/>
              <w:right w:val="nil"/>
            </w:tcBorders>
            <w:shd w:val="clear" w:color="auto" w:fill="auto"/>
            <w:noWrap/>
            <w:vAlign w:val="bottom"/>
            <w:hideMark/>
          </w:tcPr>
          <w:p w14:paraId="67789247"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55" w:type="dxa"/>
            <w:tcBorders>
              <w:top w:val="nil"/>
              <w:left w:val="nil"/>
              <w:bottom w:val="single" w:sz="8" w:space="0" w:color="auto"/>
              <w:right w:val="nil"/>
            </w:tcBorders>
            <w:shd w:val="clear" w:color="auto" w:fill="auto"/>
            <w:noWrap/>
            <w:vAlign w:val="bottom"/>
            <w:hideMark/>
          </w:tcPr>
          <w:p w14:paraId="17909E44"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1926" w:type="dxa"/>
            <w:tcBorders>
              <w:top w:val="nil"/>
              <w:left w:val="nil"/>
              <w:bottom w:val="single" w:sz="8" w:space="0" w:color="auto"/>
              <w:right w:val="nil"/>
            </w:tcBorders>
            <w:shd w:val="clear" w:color="auto" w:fill="auto"/>
            <w:noWrap/>
            <w:vAlign w:val="bottom"/>
            <w:hideMark/>
          </w:tcPr>
          <w:p w14:paraId="22144A1B"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47" w:type="dxa"/>
            <w:tcBorders>
              <w:top w:val="nil"/>
              <w:left w:val="nil"/>
              <w:bottom w:val="single" w:sz="8" w:space="0" w:color="auto"/>
              <w:right w:val="nil"/>
            </w:tcBorders>
            <w:shd w:val="clear" w:color="auto" w:fill="auto"/>
            <w:noWrap/>
            <w:vAlign w:val="bottom"/>
            <w:hideMark/>
          </w:tcPr>
          <w:p w14:paraId="7F6BB882" w14:textId="74D7590A" w:rsidR="00106C8F" w:rsidRPr="002C09F4" w:rsidRDefault="00106C8F" w:rsidP="00BF5291">
            <w:pPr>
              <w:spacing w:after="0" w:line="240" w:lineRule="auto"/>
              <w:rPr>
                <w:rFonts w:ascii="Arial" w:eastAsia="Times New Roman" w:hAnsi="Arial" w:cs="Arial"/>
                <w:color w:val="000000"/>
                <w:sz w:val="18"/>
                <w:szCs w:val="18"/>
                <w:lang w:val="en-US"/>
              </w:rPr>
            </w:pPr>
          </w:p>
        </w:tc>
        <w:tc>
          <w:tcPr>
            <w:tcW w:w="2222" w:type="dxa"/>
            <w:tcBorders>
              <w:top w:val="nil"/>
              <w:left w:val="nil"/>
              <w:bottom w:val="single" w:sz="8" w:space="0" w:color="auto"/>
              <w:right w:val="nil"/>
            </w:tcBorders>
            <w:shd w:val="clear" w:color="auto" w:fill="auto"/>
            <w:noWrap/>
            <w:vAlign w:val="bottom"/>
          </w:tcPr>
          <w:p w14:paraId="62925719" w14:textId="308F0EC0" w:rsidR="00106C8F" w:rsidRPr="002C09F4" w:rsidRDefault="00106C8F" w:rsidP="00BF5291">
            <w:pPr>
              <w:spacing w:after="0" w:line="240" w:lineRule="auto"/>
              <w:rPr>
                <w:rFonts w:ascii="Arial" w:eastAsia="Times New Roman" w:hAnsi="Arial" w:cs="Arial"/>
                <w:i/>
                <w:color w:val="000000"/>
                <w:sz w:val="18"/>
                <w:szCs w:val="18"/>
                <w:lang w:val="en-US"/>
              </w:rPr>
            </w:pPr>
          </w:p>
        </w:tc>
        <w:tc>
          <w:tcPr>
            <w:tcW w:w="3237" w:type="dxa"/>
            <w:tcBorders>
              <w:top w:val="nil"/>
              <w:left w:val="nil"/>
              <w:bottom w:val="single" w:sz="8" w:space="0" w:color="auto"/>
              <w:right w:val="nil"/>
            </w:tcBorders>
            <w:shd w:val="clear" w:color="auto" w:fill="auto"/>
            <w:noWrap/>
            <w:vAlign w:val="bottom"/>
            <w:hideMark/>
          </w:tcPr>
          <w:p w14:paraId="23244E4C" w14:textId="47F5F8AB" w:rsidR="00106C8F" w:rsidRPr="000E6AB9" w:rsidRDefault="00106C8F" w:rsidP="00BF5291">
            <w:pPr>
              <w:spacing w:after="0" w:line="240" w:lineRule="auto"/>
              <w:rPr>
                <w:rFonts w:ascii="Arial" w:eastAsia="Times New Roman" w:hAnsi="Arial" w:cs="Arial"/>
                <w:i/>
                <w:color w:val="000000"/>
                <w:sz w:val="18"/>
                <w:szCs w:val="18"/>
                <w:lang w:val="en-US"/>
              </w:rPr>
            </w:pPr>
            <w:r w:rsidRPr="000E6AB9">
              <w:rPr>
                <w:rFonts w:ascii="Arial" w:eastAsia="Times New Roman" w:hAnsi="Arial" w:cs="Arial"/>
                <w:i/>
                <w:color w:val="000000"/>
                <w:sz w:val="18"/>
                <w:szCs w:val="18"/>
                <w:lang w:val="en-US"/>
              </w:rPr>
              <w:t>F. graminearum</w:t>
            </w:r>
          </w:p>
        </w:tc>
      </w:tr>
      <w:tr w:rsidR="00106C8F" w:rsidRPr="002C09F4" w14:paraId="5BFCF641" w14:textId="77777777" w:rsidTr="00AB0FD6">
        <w:trPr>
          <w:trHeight w:val="300"/>
        </w:trPr>
        <w:tc>
          <w:tcPr>
            <w:tcW w:w="975" w:type="dxa"/>
            <w:tcBorders>
              <w:top w:val="nil"/>
              <w:left w:val="nil"/>
              <w:bottom w:val="nil"/>
              <w:right w:val="nil"/>
            </w:tcBorders>
            <w:shd w:val="clear" w:color="auto" w:fill="auto"/>
            <w:noWrap/>
            <w:vAlign w:val="bottom"/>
            <w:hideMark/>
          </w:tcPr>
          <w:p w14:paraId="217C26B0"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lastRenderedPageBreak/>
              <w:t>Virus</w:t>
            </w:r>
          </w:p>
        </w:tc>
        <w:tc>
          <w:tcPr>
            <w:tcW w:w="2236" w:type="dxa"/>
            <w:tcBorders>
              <w:top w:val="nil"/>
              <w:left w:val="nil"/>
              <w:bottom w:val="nil"/>
              <w:right w:val="nil"/>
            </w:tcBorders>
            <w:shd w:val="clear" w:color="auto" w:fill="auto"/>
            <w:noWrap/>
            <w:vAlign w:val="bottom"/>
            <w:hideMark/>
          </w:tcPr>
          <w:p w14:paraId="32E4E696"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Viruses noname</w:t>
            </w:r>
          </w:p>
        </w:tc>
        <w:tc>
          <w:tcPr>
            <w:tcW w:w="2255" w:type="dxa"/>
            <w:tcBorders>
              <w:top w:val="nil"/>
              <w:left w:val="nil"/>
              <w:bottom w:val="nil"/>
              <w:right w:val="nil"/>
            </w:tcBorders>
            <w:shd w:val="clear" w:color="auto" w:fill="auto"/>
            <w:noWrap/>
            <w:vAlign w:val="bottom"/>
            <w:hideMark/>
          </w:tcPr>
          <w:p w14:paraId="126EC842"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Viruses noname</w:t>
            </w:r>
          </w:p>
        </w:tc>
        <w:tc>
          <w:tcPr>
            <w:tcW w:w="1926" w:type="dxa"/>
            <w:tcBorders>
              <w:top w:val="nil"/>
              <w:left w:val="nil"/>
              <w:bottom w:val="nil"/>
              <w:right w:val="nil"/>
            </w:tcBorders>
            <w:shd w:val="clear" w:color="auto" w:fill="auto"/>
            <w:noWrap/>
            <w:vAlign w:val="bottom"/>
            <w:hideMark/>
          </w:tcPr>
          <w:p w14:paraId="3F05558E"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Caudovirales</w:t>
            </w:r>
          </w:p>
        </w:tc>
        <w:tc>
          <w:tcPr>
            <w:tcW w:w="2247" w:type="dxa"/>
            <w:tcBorders>
              <w:top w:val="nil"/>
              <w:left w:val="nil"/>
              <w:bottom w:val="nil"/>
              <w:right w:val="nil"/>
            </w:tcBorders>
            <w:shd w:val="clear" w:color="auto" w:fill="auto"/>
            <w:noWrap/>
            <w:vAlign w:val="bottom"/>
            <w:hideMark/>
          </w:tcPr>
          <w:p w14:paraId="4AB010A9"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Podoviridae</w:t>
            </w:r>
          </w:p>
        </w:tc>
        <w:tc>
          <w:tcPr>
            <w:tcW w:w="2222" w:type="dxa"/>
            <w:tcBorders>
              <w:top w:val="nil"/>
              <w:left w:val="nil"/>
              <w:bottom w:val="nil"/>
              <w:right w:val="nil"/>
            </w:tcBorders>
            <w:shd w:val="clear" w:color="auto" w:fill="auto"/>
            <w:noWrap/>
            <w:vAlign w:val="bottom"/>
            <w:hideMark/>
          </w:tcPr>
          <w:p w14:paraId="5F7C08B2"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Epsilon15-like virus</w:t>
            </w:r>
          </w:p>
        </w:tc>
        <w:tc>
          <w:tcPr>
            <w:tcW w:w="3237" w:type="dxa"/>
            <w:tcBorders>
              <w:top w:val="nil"/>
              <w:left w:val="nil"/>
              <w:bottom w:val="nil"/>
              <w:right w:val="nil"/>
            </w:tcBorders>
            <w:shd w:val="clear" w:color="auto" w:fill="auto"/>
            <w:noWrap/>
            <w:vAlign w:val="bottom"/>
            <w:hideMark/>
          </w:tcPr>
          <w:p w14:paraId="346684AF"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r>
      <w:tr w:rsidR="00106C8F" w:rsidRPr="002C09F4" w14:paraId="6BC6EEDD" w14:textId="77777777" w:rsidTr="00AB0FD6">
        <w:trPr>
          <w:trHeight w:val="300"/>
        </w:trPr>
        <w:tc>
          <w:tcPr>
            <w:tcW w:w="975" w:type="dxa"/>
            <w:tcBorders>
              <w:top w:val="nil"/>
              <w:left w:val="nil"/>
              <w:bottom w:val="nil"/>
              <w:right w:val="nil"/>
            </w:tcBorders>
            <w:shd w:val="clear" w:color="auto" w:fill="auto"/>
            <w:noWrap/>
            <w:vAlign w:val="bottom"/>
            <w:hideMark/>
          </w:tcPr>
          <w:p w14:paraId="127FFCCC"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5311E823"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7103723C"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2C425ABD"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single" w:sz="4" w:space="0" w:color="auto"/>
              <w:right w:val="nil"/>
            </w:tcBorders>
            <w:shd w:val="clear" w:color="auto" w:fill="auto"/>
            <w:noWrap/>
            <w:vAlign w:val="bottom"/>
            <w:hideMark/>
          </w:tcPr>
          <w:p w14:paraId="089FD0B7"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22" w:type="dxa"/>
            <w:tcBorders>
              <w:top w:val="nil"/>
              <w:left w:val="nil"/>
              <w:bottom w:val="single" w:sz="4" w:space="0" w:color="auto"/>
              <w:right w:val="nil"/>
            </w:tcBorders>
            <w:shd w:val="clear" w:color="auto" w:fill="auto"/>
            <w:noWrap/>
            <w:vAlign w:val="bottom"/>
            <w:hideMark/>
          </w:tcPr>
          <w:p w14:paraId="7616BDF7"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P22-like virus</w:t>
            </w:r>
          </w:p>
        </w:tc>
        <w:tc>
          <w:tcPr>
            <w:tcW w:w="3237" w:type="dxa"/>
            <w:tcBorders>
              <w:top w:val="nil"/>
              <w:left w:val="nil"/>
              <w:bottom w:val="single" w:sz="4" w:space="0" w:color="auto"/>
              <w:right w:val="nil"/>
            </w:tcBorders>
            <w:shd w:val="clear" w:color="auto" w:fill="auto"/>
            <w:noWrap/>
            <w:vAlign w:val="bottom"/>
            <w:hideMark/>
          </w:tcPr>
          <w:p w14:paraId="6182A37D"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r>
      <w:tr w:rsidR="00106C8F" w:rsidRPr="002C09F4" w14:paraId="2C4DEF6C" w14:textId="77777777" w:rsidTr="00AB0FD6">
        <w:trPr>
          <w:trHeight w:val="300"/>
        </w:trPr>
        <w:tc>
          <w:tcPr>
            <w:tcW w:w="975" w:type="dxa"/>
            <w:tcBorders>
              <w:top w:val="nil"/>
              <w:left w:val="nil"/>
              <w:bottom w:val="nil"/>
              <w:right w:val="nil"/>
            </w:tcBorders>
            <w:shd w:val="clear" w:color="auto" w:fill="auto"/>
            <w:noWrap/>
            <w:vAlign w:val="bottom"/>
            <w:hideMark/>
          </w:tcPr>
          <w:p w14:paraId="49C6892C" w14:textId="77777777" w:rsidR="00106C8F" w:rsidRPr="002C09F4" w:rsidRDefault="00106C8F" w:rsidP="00BF5291">
            <w:pPr>
              <w:spacing w:after="0" w:line="240" w:lineRule="auto"/>
              <w:rPr>
                <w:rFonts w:ascii="Arial" w:eastAsia="Times New Roman" w:hAnsi="Arial" w:cs="Arial"/>
                <w:color w:val="000000"/>
                <w:sz w:val="18"/>
                <w:szCs w:val="18"/>
                <w:lang w:val="en-US"/>
              </w:rPr>
            </w:pPr>
          </w:p>
        </w:tc>
        <w:tc>
          <w:tcPr>
            <w:tcW w:w="2236" w:type="dxa"/>
            <w:tcBorders>
              <w:top w:val="nil"/>
              <w:left w:val="nil"/>
              <w:bottom w:val="nil"/>
              <w:right w:val="nil"/>
            </w:tcBorders>
            <w:shd w:val="clear" w:color="auto" w:fill="auto"/>
            <w:noWrap/>
            <w:vAlign w:val="bottom"/>
            <w:hideMark/>
          </w:tcPr>
          <w:p w14:paraId="6089449C" w14:textId="77777777" w:rsidR="00106C8F" w:rsidRPr="002C09F4" w:rsidRDefault="00106C8F" w:rsidP="00BF5291">
            <w:pPr>
              <w:spacing w:after="0" w:line="240" w:lineRule="auto"/>
              <w:rPr>
                <w:rFonts w:ascii="Arial" w:eastAsia="Times New Roman" w:hAnsi="Arial" w:cs="Arial"/>
                <w:sz w:val="18"/>
                <w:szCs w:val="18"/>
                <w:lang w:val="en-US"/>
              </w:rPr>
            </w:pPr>
          </w:p>
        </w:tc>
        <w:tc>
          <w:tcPr>
            <w:tcW w:w="2255" w:type="dxa"/>
            <w:tcBorders>
              <w:top w:val="nil"/>
              <w:left w:val="nil"/>
              <w:bottom w:val="nil"/>
              <w:right w:val="nil"/>
            </w:tcBorders>
            <w:shd w:val="clear" w:color="auto" w:fill="auto"/>
            <w:noWrap/>
            <w:vAlign w:val="bottom"/>
            <w:hideMark/>
          </w:tcPr>
          <w:p w14:paraId="0D19F688" w14:textId="77777777" w:rsidR="00106C8F" w:rsidRPr="002C09F4" w:rsidRDefault="00106C8F" w:rsidP="00BF5291">
            <w:pPr>
              <w:spacing w:after="0" w:line="240" w:lineRule="auto"/>
              <w:rPr>
                <w:rFonts w:ascii="Arial" w:eastAsia="Times New Roman" w:hAnsi="Arial" w:cs="Arial"/>
                <w:sz w:val="18"/>
                <w:szCs w:val="18"/>
                <w:lang w:val="en-US"/>
              </w:rPr>
            </w:pPr>
          </w:p>
        </w:tc>
        <w:tc>
          <w:tcPr>
            <w:tcW w:w="1926" w:type="dxa"/>
            <w:tcBorders>
              <w:top w:val="nil"/>
              <w:left w:val="nil"/>
              <w:bottom w:val="nil"/>
              <w:right w:val="nil"/>
            </w:tcBorders>
            <w:shd w:val="clear" w:color="auto" w:fill="auto"/>
            <w:noWrap/>
            <w:vAlign w:val="bottom"/>
            <w:hideMark/>
          </w:tcPr>
          <w:p w14:paraId="38137B6D" w14:textId="77777777" w:rsidR="00106C8F" w:rsidRPr="002C09F4" w:rsidRDefault="00106C8F" w:rsidP="00BF5291">
            <w:pPr>
              <w:spacing w:after="0" w:line="240" w:lineRule="auto"/>
              <w:rPr>
                <w:rFonts w:ascii="Arial" w:eastAsia="Times New Roman" w:hAnsi="Arial" w:cs="Arial"/>
                <w:sz w:val="18"/>
                <w:szCs w:val="18"/>
                <w:lang w:val="en-US"/>
              </w:rPr>
            </w:pPr>
          </w:p>
        </w:tc>
        <w:tc>
          <w:tcPr>
            <w:tcW w:w="2247" w:type="dxa"/>
            <w:tcBorders>
              <w:top w:val="nil"/>
              <w:left w:val="nil"/>
              <w:bottom w:val="nil"/>
              <w:right w:val="nil"/>
            </w:tcBorders>
            <w:shd w:val="clear" w:color="auto" w:fill="auto"/>
            <w:noWrap/>
            <w:vAlign w:val="bottom"/>
            <w:hideMark/>
          </w:tcPr>
          <w:p w14:paraId="5E72CB07"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Siphoviridae</w:t>
            </w:r>
          </w:p>
        </w:tc>
        <w:tc>
          <w:tcPr>
            <w:tcW w:w="2222" w:type="dxa"/>
            <w:tcBorders>
              <w:top w:val="nil"/>
              <w:left w:val="nil"/>
              <w:bottom w:val="nil"/>
              <w:right w:val="nil"/>
            </w:tcBorders>
            <w:shd w:val="clear" w:color="auto" w:fill="auto"/>
            <w:noWrap/>
            <w:vAlign w:val="bottom"/>
            <w:hideMark/>
          </w:tcPr>
          <w:p w14:paraId="74E3C1DA"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Siphoviridae_noname</w:t>
            </w:r>
          </w:p>
        </w:tc>
        <w:tc>
          <w:tcPr>
            <w:tcW w:w="3237" w:type="dxa"/>
            <w:tcBorders>
              <w:top w:val="nil"/>
              <w:left w:val="nil"/>
              <w:bottom w:val="nil"/>
              <w:right w:val="nil"/>
            </w:tcBorders>
            <w:shd w:val="clear" w:color="auto" w:fill="auto"/>
            <w:noWrap/>
            <w:vAlign w:val="bottom"/>
            <w:hideMark/>
          </w:tcPr>
          <w:p w14:paraId="6090C121"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0E6AB9">
              <w:rPr>
                <w:rFonts w:ascii="Arial" w:eastAsia="Times New Roman" w:hAnsi="Arial" w:cs="Arial"/>
                <w:i/>
                <w:color w:val="000000"/>
                <w:sz w:val="18"/>
                <w:szCs w:val="18"/>
                <w:lang w:val="en-US"/>
              </w:rPr>
              <w:t>Propionibacterium</w:t>
            </w:r>
            <w:r w:rsidRPr="002C09F4">
              <w:rPr>
                <w:rFonts w:ascii="Arial" w:eastAsia="Times New Roman" w:hAnsi="Arial" w:cs="Arial"/>
                <w:color w:val="000000"/>
                <w:sz w:val="18"/>
                <w:szCs w:val="18"/>
                <w:lang w:val="en-US"/>
              </w:rPr>
              <w:t xml:space="preserve"> phage PHL060L00</w:t>
            </w:r>
          </w:p>
        </w:tc>
      </w:tr>
      <w:tr w:rsidR="00106C8F" w:rsidRPr="002C09F4" w14:paraId="05200FF8" w14:textId="77777777" w:rsidTr="00AB0FD6">
        <w:trPr>
          <w:trHeight w:val="315"/>
        </w:trPr>
        <w:tc>
          <w:tcPr>
            <w:tcW w:w="975" w:type="dxa"/>
            <w:tcBorders>
              <w:top w:val="nil"/>
              <w:left w:val="nil"/>
              <w:bottom w:val="single" w:sz="8" w:space="0" w:color="auto"/>
              <w:right w:val="nil"/>
            </w:tcBorders>
            <w:shd w:val="clear" w:color="auto" w:fill="auto"/>
            <w:noWrap/>
            <w:vAlign w:val="bottom"/>
            <w:hideMark/>
          </w:tcPr>
          <w:p w14:paraId="44E6D34F"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36" w:type="dxa"/>
            <w:tcBorders>
              <w:top w:val="nil"/>
              <w:left w:val="nil"/>
              <w:bottom w:val="single" w:sz="8" w:space="0" w:color="auto"/>
              <w:right w:val="nil"/>
            </w:tcBorders>
            <w:shd w:val="clear" w:color="auto" w:fill="auto"/>
            <w:noWrap/>
            <w:vAlign w:val="bottom"/>
            <w:hideMark/>
          </w:tcPr>
          <w:p w14:paraId="664545B4"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55" w:type="dxa"/>
            <w:tcBorders>
              <w:top w:val="nil"/>
              <w:left w:val="nil"/>
              <w:bottom w:val="single" w:sz="8" w:space="0" w:color="auto"/>
              <w:right w:val="nil"/>
            </w:tcBorders>
            <w:shd w:val="clear" w:color="auto" w:fill="auto"/>
            <w:noWrap/>
            <w:vAlign w:val="bottom"/>
            <w:hideMark/>
          </w:tcPr>
          <w:p w14:paraId="0A8FF996"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1926" w:type="dxa"/>
            <w:tcBorders>
              <w:top w:val="nil"/>
              <w:left w:val="nil"/>
              <w:bottom w:val="single" w:sz="8" w:space="0" w:color="auto"/>
              <w:right w:val="nil"/>
            </w:tcBorders>
            <w:shd w:val="clear" w:color="auto" w:fill="auto"/>
            <w:noWrap/>
            <w:vAlign w:val="bottom"/>
            <w:hideMark/>
          </w:tcPr>
          <w:p w14:paraId="5066B83F"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47" w:type="dxa"/>
            <w:tcBorders>
              <w:top w:val="nil"/>
              <w:left w:val="nil"/>
              <w:bottom w:val="single" w:sz="8" w:space="0" w:color="auto"/>
              <w:right w:val="nil"/>
            </w:tcBorders>
            <w:shd w:val="clear" w:color="auto" w:fill="auto"/>
            <w:noWrap/>
            <w:vAlign w:val="bottom"/>
            <w:hideMark/>
          </w:tcPr>
          <w:p w14:paraId="0FB7310A"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2222" w:type="dxa"/>
            <w:tcBorders>
              <w:top w:val="nil"/>
              <w:left w:val="nil"/>
              <w:bottom w:val="single" w:sz="8" w:space="0" w:color="auto"/>
              <w:right w:val="nil"/>
            </w:tcBorders>
            <w:shd w:val="clear" w:color="auto" w:fill="auto"/>
            <w:noWrap/>
            <w:vAlign w:val="bottom"/>
            <w:hideMark/>
          </w:tcPr>
          <w:p w14:paraId="01E1128C"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2C09F4">
              <w:rPr>
                <w:rFonts w:ascii="Arial" w:eastAsia="Times New Roman" w:hAnsi="Arial" w:cs="Arial"/>
                <w:color w:val="000000"/>
                <w:sz w:val="18"/>
                <w:szCs w:val="18"/>
                <w:lang w:val="en-US"/>
              </w:rPr>
              <w:t> </w:t>
            </w:r>
          </w:p>
        </w:tc>
        <w:tc>
          <w:tcPr>
            <w:tcW w:w="3237" w:type="dxa"/>
            <w:tcBorders>
              <w:top w:val="nil"/>
              <w:left w:val="nil"/>
              <w:bottom w:val="single" w:sz="8" w:space="0" w:color="auto"/>
              <w:right w:val="nil"/>
            </w:tcBorders>
            <w:shd w:val="clear" w:color="auto" w:fill="auto"/>
            <w:noWrap/>
            <w:vAlign w:val="bottom"/>
            <w:hideMark/>
          </w:tcPr>
          <w:p w14:paraId="32912408" w14:textId="77777777" w:rsidR="00106C8F" w:rsidRPr="002C09F4" w:rsidRDefault="00106C8F" w:rsidP="00BF5291">
            <w:pPr>
              <w:spacing w:after="0" w:line="240" w:lineRule="auto"/>
              <w:rPr>
                <w:rFonts w:ascii="Arial" w:eastAsia="Times New Roman" w:hAnsi="Arial" w:cs="Arial"/>
                <w:color w:val="000000"/>
                <w:sz w:val="18"/>
                <w:szCs w:val="18"/>
                <w:lang w:val="en-US"/>
              </w:rPr>
            </w:pPr>
            <w:r w:rsidRPr="000E6AB9">
              <w:rPr>
                <w:rFonts w:ascii="Arial" w:eastAsia="Times New Roman" w:hAnsi="Arial" w:cs="Arial"/>
                <w:i/>
                <w:color w:val="000000"/>
                <w:sz w:val="18"/>
                <w:szCs w:val="18"/>
                <w:lang w:val="en-US"/>
              </w:rPr>
              <w:t>Staphylococcus</w:t>
            </w:r>
            <w:r w:rsidRPr="002C09F4">
              <w:rPr>
                <w:rFonts w:ascii="Arial" w:eastAsia="Times New Roman" w:hAnsi="Arial" w:cs="Arial"/>
                <w:color w:val="000000"/>
                <w:sz w:val="18"/>
                <w:szCs w:val="18"/>
                <w:lang w:val="en-US"/>
              </w:rPr>
              <w:t xml:space="preserve"> phage</w:t>
            </w:r>
          </w:p>
        </w:tc>
      </w:tr>
    </w:tbl>
    <w:p w14:paraId="46668310" w14:textId="77777777" w:rsidR="003F22AB" w:rsidRPr="003F22AB" w:rsidRDefault="003F22AB" w:rsidP="00BF5291">
      <w:pPr>
        <w:spacing w:line="240" w:lineRule="auto"/>
        <w:rPr>
          <w:lang w:val="en-US"/>
        </w:rPr>
      </w:pPr>
    </w:p>
    <w:p w14:paraId="620E42F3" w14:textId="470AC8BA" w:rsidR="003F22AB" w:rsidRDefault="003F22AB" w:rsidP="003F22AB">
      <w:pPr>
        <w:rPr>
          <w:lang w:val="en-US"/>
        </w:rPr>
      </w:pPr>
    </w:p>
    <w:p w14:paraId="03C350DB" w14:textId="5A48F7CC" w:rsidR="003F22AB" w:rsidRDefault="003F22AB" w:rsidP="003F22AB">
      <w:pPr>
        <w:rPr>
          <w:lang w:val="en-US"/>
        </w:rPr>
      </w:pPr>
    </w:p>
    <w:p w14:paraId="3C572E11" w14:textId="77777777" w:rsidR="003F22AB" w:rsidRPr="003F22AB" w:rsidRDefault="003F22AB" w:rsidP="003F22AB">
      <w:pPr>
        <w:rPr>
          <w:lang w:val="en-US"/>
        </w:rPr>
        <w:sectPr w:rsidR="003F22AB" w:rsidRPr="003F22AB" w:rsidSect="007B2B80">
          <w:pgSz w:w="16838" w:h="11906" w:orient="landscape"/>
          <w:pgMar w:top="1701" w:right="678" w:bottom="1701" w:left="1417" w:header="708" w:footer="708" w:gutter="0"/>
          <w:cols w:space="708"/>
          <w:docGrid w:linePitch="360"/>
        </w:sectPr>
      </w:pPr>
    </w:p>
    <w:p w14:paraId="69766AB3" w14:textId="27B94B0C" w:rsidR="00561D10" w:rsidRDefault="00561D10" w:rsidP="00E310BA">
      <w:pPr>
        <w:pStyle w:val="Legenda"/>
        <w:keepNext/>
        <w:rPr>
          <w:lang w:val="en-US"/>
        </w:rPr>
      </w:pPr>
      <w:bookmarkStart w:id="20" w:name="_Toc462917486"/>
      <w:r w:rsidRPr="001B741F">
        <w:rPr>
          <w:rStyle w:val="Cabealho1Carter"/>
          <w:i w:val="0"/>
          <w:sz w:val="16"/>
          <w:szCs w:val="16"/>
          <w:lang w:val="en-US"/>
        </w:rPr>
        <w:lastRenderedPageBreak/>
        <w:t xml:space="preserve">Supplementary table </w:t>
      </w:r>
      <w:r w:rsidR="001B741F" w:rsidRPr="001B741F">
        <w:rPr>
          <w:rStyle w:val="Cabealho1Carter"/>
          <w:i w:val="0"/>
          <w:sz w:val="16"/>
          <w:szCs w:val="16"/>
          <w:lang w:val="en-US"/>
        </w:rPr>
        <w:t xml:space="preserve">4 </w:t>
      </w:r>
      <w:r w:rsidR="00BF5291" w:rsidRPr="001B741F">
        <w:rPr>
          <w:rStyle w:val="Cabealho1Carter"/>
          <w:i w:val="0"/>
          <w:sz w:val="16"/>
          <w:szCs w:val="16"/>
          <w:lang w:val="en-US"/>
        </w:rPr>
        <w:t>–</w:t>
      </w:r>
      <w:bookmarkEnd w:id="20"/>
      <w:r w:rsidR="00BF5291">
        <w:rPr>
          <w:lang w:val="en-US"/>
        </w:rPr>
        <w:t xml:space="preserve"> </w:t>
      </w:r>
      <w:r w:rsidR="00BF5291" w:rsidRPr="001B741F">
        <w:rPr>
          <w:rFonts w:ascii="Arial" w:hAnsi="Arial" w:cs="Arial"/>
          <w:lang w:val="en-US"/>
        </w:rPr>
        <w:t xml:space="preserve">Possible source for the microbial diversity observed </w:t>
      </w:r>
      <w:r w:rsidRPr="001B741F">
        <w:rPr>
          <w:rFonts w:ascii="Arial" w:hAnsi="Arial" w:cs="Arial"/>
          <w:lang w:val="en-US"/>
        </w:rPr>
        <w:t>in the Lisbon Subway</w:t>
      </w:r>
      <w:r w:rsidR="00BF5291" w:rsidRPr="001B741F">
        <w:rPr>
          <w:rFonts w:ascii="Arial" w:hAnsi="Arial" w:cs="Arial"/>
          <w:lang w:val="en-US"/>
        </w:rPr>
        <w:t>.</w:t>
      </w:r>
    </w:p>
    <w:tbl>
      <w:tblPr>
        <w:tblW w:w="8700" w:type="dxa"/>
        <w:tblLook w:val="04A0" w:firstRow="1" w:lastRow="0" w:firstColumn="1" w:lastColumn="0" w:noHBand="0" w:noVBand="1"/>
      </w:tblPr>
      <w:tblGrid>
        <w:gridCol w:w="2200"/>
        <w:gridCol w:w="1480"/>
        <w:gridCol w:w="1460"/>
        <w:gridCol w:w="3560"/>
      </w:tblGrid>
      <w:tr w:rsidR="00E310BA" w:rsidRPr="00E310BA" w14:paraId="4462CA85" w14:textId="77777777" w:rsidTr="00E310BA">
        <w:trPr>
          <w:trHeight w:val="720"/>
        </w:trPr>
        <w:tc>
          <w:tcPr>
            <w:tcW w:w="2200" w:type="dxa"/>
            <w:tcBorders>
              <w:top w:val="nil"/>
              <w:left w:val="nil"/>
              <w:bottom w:val="nil"/>
              <w:right w:val="nil"/>
            </w:tcBorders>
            <w:shd w:val="clear" w:color="000000" w:fill="93BFEB"/>
            <w:vAlign w:val="center"/>
            <w:hideMark/>
          </w:tcPr>
          <w:p w14:paraId="4B4FF5E3" w14:textId="77777777" w:rsidR="00E310BA" w:rsidRPr="00E310BA" w:rsidRDefault="00E310BA" w:rsidP="00E310BA">
            <w:pPr>
              <w:spacing w:after="0" w:line="240" w:lineRule="auto"/>
              <w:jc w:val="center"/>
              <w:rPr>
                <w:rFonts w:ascii="Arial" w:eastAsia="Times New Roman" w:hAnsi="Arial" w:cs="Arial"/>
                <w:color w:val="000000"/>
                <w:sz w:val="18"/>
                <w:szCs w:val="18"/>
                <w:lang w:val="en-US"/>
              </w:rPr>
            </w:pPr>
            <w:r w:rsidRPr="00E310BA">
              <w:rPr>
                <w:rFonts w:ascii="Arial" w:eastAsia="Times New Roman" w:hAnsi="Arial" w:cs="Arial"/>
                <w:color w:val="000000"/>
                <w:sz w:val="18"/>
                <w:szCs w:val="18"/>
                <w:lang w:val="en-US"/>
              </w:rPr>
              <w:t xml:space="preserve">Species </w:t>
            </w:r>
          </w:p>
        </w:tc>
        <w:tc>
          <w:tcPr>
            <w:tcW w:w="1480" w:type="dxa"/>
            <w:tcBorders>
              <w:top w:val="nil"/>
              <w:left w:val="nil"/>
              <w:bottom w:val="nil"/>
              <w:right w:val="nil"/>
            </w:tcBorders>
            <w:shd w:val="clear" w:color="000000" w:fill="93BFEB"/>
            <w:vAlign w:val="center"/>
            <w:hideMark/>
          </w:tcPr>
          <w:p w14:paraId="5598D45D" w14:textId="77777777" w:rsidR="00E310BA" w:rsidRPr="00E310BA" w:rsidRDefault="00E310BA" w:rsidP="00E310BA">
            <w:pPr>
              <w:spacing w:after="0" w:line="240" w:lineRule="auto"/>
              <w:jc w:val="center"/>
              <w:rPr>
                <w:rFonts w:ascii="Arial" w:eastAsia="Times New Roman" w:hAnsi="Arial" w:cs="Arial"/>
                <w:color w:val="000000"/>
                <w:sz w:val="18"/>
                <w:szCs w:val="18"/>
                <w:lang w:val="en-US"/>
              </w:rPr>
            </w:pPr>
            <w:r w:rsidRPr="00E310BA">
              <w:rPr>
                <w:rFonts w:ascii="Arial" w:eastAsia="Times New Roman" w:hAnsi="Arial" w:cs="Arial"/>
                <w:color w:val="000000"/>
                <w:sz w:val="18"/>
                <w:szCs w:val="18"/>
                <w:lang w:val="en-US"/>
              </w:rPr>
              <w:t>Relative Abundance (average %)</w:t>
            </w:r>
          </w:p>
        </w:tc>
        <w:tc>
          <w:tcPr>
            <w:tcW w:w="1460" w:type="dxa"/>
            <w:tcBorders>
              <w:top w:val="nil"/>
              <w:left w:val="nil"/>
              <w:bottom w:val="nil"/>
              <w:right w:val="nil"/>
            </w:tcBorders>
            <w:shd w:val="clear" w:color="000000" w:fill="93BFEB"/>
            <w:vAlign w:val="center"/>
            <w:hideMark/>
          </w:tcPr>
          <w:p w14:paraId="6317D7E3" w14:textId="77777777" w:rsidR="00E310BA" w:rsidRPr="00E310BA" w:rsidRDefault="00E310BA" w:rsidP="00E310BA">
            <w:pPr>
              <w:spacing w:after="0" w:line="240" w:lineRule="auto"/>
              <w:jc w:val="center"/>
              <w:rPr>
                <w:rFonts w:ascii="Arial" w:eastAsia="Times New Roman" w:hAnsi="Arial" w:cs="Arial"/>
                <w:color w:val="000000"/>
                <w:sz w:val="18"/>
                <w:szCs w:val="18"/>
                <w:lang w:val="en-US"/>
              </w:rPr>
            </w:pPr>
            <w:r w:rsidRPr="00E310BA">
              <w:rPr>
                <w:rFonts w:ascii="Arial" w:eastAsia="Times New Roman" w:hAnsi="Arial" w:cs="Arial"/>
                <w:color w:val="000000"/>
                <w:sz w:val="18"/>
                <w:szCs w:val="18"/>
                <w:lang w:val="en-US"/>
              </w:rPr>
              <w:t xml:space="preserve">Type of organism </w:t>
            </w:r>
          </w:p>
        </w:tc>
        <w:tc>
          <w:tcPr>
            <w:tcW w:w="3560" w:type="dxa"/>
            <w:tcBorders>
              <w:top w:val="nil"/>
              <w:left w:val="nil"/>
              <w:bottom w:val="nil"/>
              <w:right w:val="nil"/>
            </w:tcBorders>
            <w:shd w:val="clear" w:color="000000" w:fill="93BFEB"/>
            <w:vAlign w:val="center"/>
            <w:hideMark/>
          </w:tcPr>
          <w:p w14:paraId="24C21315" w14:textId="77777777" w:rsidR="00E310BA" w:rsidRPr="00E310BA" w:rsidRDefault="00E310BA" w:rsidP="00E310BA">
            <w:pPr>
              <w:spacing w:after="0" w:line="240" w:lineRule="auto"/>
              <w:jc w:val="center"/>
              <w:rPr>
                <w:rFonts w:ascii="Arial" w:eastAsia="Times New Roman" w:hAnsi="Arial" w:cs="Arial"/>
                <w:color w:val="000000"/>
                <w:sz w:val="18"/>
                <w:szCs w:val="18"/>
                <w:lang w:val="en-US"/>
              </w:rPr>
            </w:pPr>
            <w:r w:rsidRPr="00E310BA">
              <w:rPr>
                <w:rFonts w:ascii="Arial" w:eastAsia="Times New Roman" w:hAnsi="Arial" w:cs="Arial"/>
                <w:color w:val="000000"/>
                <w:sz w:val="18"/>
                <w:szCs w:val="18"/>
                <w:lang w:val="en-US"/>
              </w:rPr>
              <w:t xml:space="preserve">Possible sources to microorganism </w:t>
            </w:r>
          </w:p>
        </w:tc>
      </w:tr>
      <w:tr w:rsidR="00E310BA" w:rsidRPr="004E503C" w14:paraId="6EBBF5FE" w14:textId="77777777" w:rsidTr="007E3DE7">
        <w:trPr>
          <w:cantSplit/>
        </w:trPr>
        <w:tc>
          <w:tcPr>
            <w:tcW w:w="2200" w:type="dxa"/>
            <w:tcBorders>
              <w:top w:val="nil"/>
              <w:left w:val="nil"/>
              <w:bottom w:val="nil"/>
              <w:right w:val="nil"/>
            </w:tcBorders>
            <w:shd w:val="clear" w:color="auto" w:fill="auto"/>
            <w:vAlign w:val="center"/>
            <w:hideMark/>
          </w:tcPr>
          <w:p w14:paraId="1D002B82" w14:textId="77777777" w:rsidR="00E310BA" w:rsidRPr="00E310BA" w:rsidRDefault="00E310BA" w:rsidP="00E310BA">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A. lwoffii</w:t>
            </w:r>
          </w:p>
        </w:tc>
        <w:tc>
          <w:tcPr>
            <w:tcW w:w="1480" w:type="dxa"/>
            <w:tcBorders>
              <w:top w:val="nil"/>
              <w:left w:val="nil"/>
              <w:bottom w:val="nil"/>
              <w:right w:val="nil"/>
            </w:tcBorders>
            <w:shd w:val="clear" w:color="auto" w:fill="auto"/>
            <w:vAlign w:val="center"/>
            <w:hideMark/>
          </w:tcPr>
          <w:p w14:paraId="2A91CFE0" w14:textId="511250A7" w:rsidR="00E310BA" w:rsidRPr="00E310BA" w:rsidRDefault="00E310BA" w:rsidP="007E3DE7">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39</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81</w:t>
            </w:r>
          </w:p>
        </w:tc>
        <w:tc>
          <w:tcPr>
            <w:tcW w:w="1460" w:type="dxa"/>
            <w:tcBorders>
              <w:top w:val="nil"/>
              <w:left w:val="nil"/>
              <w:bottom w:val="nil"/>
              <w:right w:val="nil"/>
            </w:tcBorders>
            <w:shd w:val="clear" w:color="auto" w:fill="auto"/>
            <w:vAlign w:val="center"/>
            <w:hideMark/>
          </w:tcPr>
          <w:p w14:paraId="36E0A050"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6272F208" w14:textId="53F247E0"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a</w:t>
            </w:r>
            <w:r>
              <w:rPr>
                <w:rFonts w:ascii="Calibri" w:eastAsia="Times New Roman" w:hAnsi="Calibri" w:cs="Calibri"/>
                <w:color w:val="000000"/>
                <w:sz w:val="20"/>
                <w:szCs w:val="20"/>
                <w:lang w:val="en-US"/>
              </w:rPr>
              <w:t>i</w:t>
            </w:r>
            <w:r w:rsidRPr="00E310BA">
              <w:rPr>
                <w:rFonts w:ascii="Calibri" w:eastAsia="Times New Roman" w:hAnsi="Calibri" w:cs="Calibri"/>
                <w:color w:val="000000"/>
                <w:sz w:val="20"/>
                <w:szCs w:val="20"/>
                <w:lang w:val="en-US"/>
              </w:rPr>
              <w:t xml:space="preserve">rways, skin, and urogenital tract </w:t>
            </w:r>
          </w:p>
        </w:tc>
      </w:tr>
      <w:tr w:rsidR="00E310BA" w:rsidRPr="00E310BA" w14:paraId="4B670AC4"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3BD9105A" w14:textId="77777777" w:rsidR="00E310BA" w:rsidRPr="00E310BA" w:rsidRDefault="00E310BA" w:rsidP="00E310BA">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Pseudomonas unclassified   </w:t>
            </w:r>
          </w:p>
        </w:tc>
        <w:tc>
          <w:tcPr>
            <w:tcW w:w="1480" w:type="dxa"/>
            <w:tcBorders>
              <w:top w:val="single" w:sz="4" w:space="0" w:color="auto"/>
              <w:left w:val="nil"/>
              <w:bottom w:val="single" w:sz="4" w:space="0" w:color="auto"/>
              <w:right w:val="nil"/>
            </w:tcBorders>
            <w:shd w:val="clear" w:color="auto" w:fill="auto"/>
            <w:vAlign w:val="center"/>
            <w:hideMark/>
          </w:tcPr>
          <w:p w14:paraId="115528EF" w14:textId="75B5A453" w:rsidR="00E310BA" w:rsidRPr="00E310BA" w:rsidRDefault="00E310BA" w:rsidP="007E3DE7">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10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08</w:t>
            </w:r>
          </w:p>
        </w:tc>
        <w:tc>
          <w:tcPr>
            <w:tcW w:w="1460" w:type="dxa"/>
            <w:tcBorders>
              <w:top w:val="single" w:sz="4" w:space="0" w:color="auto"/>
              <w:left w:val="nil"/>
              <w:bottom w:val="single" w:sz="4" w:space="0" w:color="auto"/>
              <w:right w:val="nil"/>
            </w:tcBorders>
            <w:shd w:val="clear" w:color="auto" w:fill="auto"/>
            <w:vAlign w:val="center"/>
            <w:hideMark/>
          </w:tcPr>
          <w:p w14:paraId="0B10234E"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05272FF2"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E310BA" w:rsidRPr="00E310BA" w14:paraId="355C31FD" w14:textId="77777777" w:rsidTr="007E3DE7">
        <w:trPr>
          <w:cantSplit/>
        </w:trPr>
        <w:tc>
          <w:tcPr>
            <w:tcW w:w="2200" w:type="dxa"/>
            <w:tcBorders>
              <w:top w:val="nil"/>
              <w:left w:val="nil"/>
              <w:bottom w:val="nil"/>
              <w:right w:val="nil"/>
            </w:tcBorders>
            <w:shd w:val="clear" w:color="auto" w:fill="auto"/>
            <w:vAlign w:val="center"/>
            <w:hideMark/>
          </w:tcPr>
          <w:p w14:paraId="4B14CF5A" w14:textId="77777777" w:rsidR="00E310BA" w:rsidRPr="00E310BA" w:rsidRDefault="00E310BA" w:rsidP="00E310BA">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Massilia</w:t>
            </w:r>
            <w:r w:rsidRPr="00E310BA">
              <w:rPr>
                <w:rFonts w:ascii="Calibri" w:eastAsia="Times New Roman" w:hAnsi="Calibri" w:cs="Calibri"/>
                <w:color w:val="000000"/>
                <w:sz w:val="20"/>
                <w:szCs w:val="20"/>
                <w:lang w:val="en-US"/>
              </w:rPr>
              <w:t xml:space="preserve"> unclassified   </w:t>
            </w:r>
          </w:p>
        </w:tc>
        <w:tc>
          <w:tcPr>
            <w:tcW w:w="1480" w:type="dxa"/>
            <w:tcBorders>
              <w:top w:val="nil"/>
              <w:left w:val="nil"/>
              <w:bottom w:val="nil"/>
              <w:right w:val="nil"/>
            </w:tcBorders>
            <w:shd w:val="clear" w:color="auto" w:fill="auto"/>
            <w:vAlign w:val="center"/>
            <w:hideMark/>
          </w:tcPr>
          <w:p w14:paraId="78639AD7" w14:textId="193D04BE" w:rsidR="00E310BA" w:rsidRPr="00E310BA" w:rsidRDefault="00E310BA" w:rsidP="007E3DE7">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7</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48</w:t>
            </w:r>
          </w:p>
        </w:tc>
        <w:tc>
          <w:tcPr>
            <w:tcW w:w="1460" w:type="dxa"/>
            <w:tcBorders>
              <w:top w:val="nil"/>
              <w:left w:val="nil"/>
              <w:bottom w:val="nil"/>
              <w:right w:val="nil"/>
            </w:tcBorders>
            <w:shd w:val="clear" w:color="auto" w:fill="auto"/>
            <w:vAlign w:val="center"/>
            <w:hideMark/>
          </w:tcPr>
          <w:p w14:paraId="20382092"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24463B43" w14:textId="7BBE0772" w:rsidR="00E310BA" w:rsidRPr="00E310BA" w:rsidRDefault="00E310BA" w:rsidP="00E310BA">
            <w:pPr>
              <w:spacing w:after="0" w:line="240" w:lineRule="auto"/>
              <w:jc w:val="center"/>
              <w:rPr>
                <w:rFonts w:ascii="Calibri" w:eastAsia="Times New Roman" w:hAnsi="Calibri" w:cs="Calibri"/>
                <w:color w:val="000000"/>
                <w:sz w:val="20"/>
                <w:szCs w:val="20"/>
                <w:lang w:val="en-US"/>
              </w:rPr>
            </w:pPr>
            <w:r>
              <w:rPr>
                <w:rFonts w:ascii="Calibri" w:eastAsia="Times New Roman" w:hAnsi="Calibri" w:cs="Calibri"/>
                <w:color w:val="000000"/>
                <w:sz w:val="20"/>
                <w:szCs w:val="20"/>
                <w:lang w:val="en-US"/>
              </w:rPr>
              <w:t>Environmental (air and water</w:t>
            </w:r>
            <w:r w:rsidRPr="00E310BA">
              <w:rPr>
                <w:rFonts w:ascii="Calibri" w:eastAsia="Times New Roman" w:hAnsi="Calibri" w:cs="Calibri"/>
                <w:color w:val="000000"/>
                <w:sz w:val="20"/>
                <w:szCs w:val="20"/>
                <w:lang w:val="en-US"/>
              </w:rPr>
              <w:t>)</w:t>
            </w:r>
          </w:p>
        </w:tc>
      </w:tr>
      <w:tr w:rsidR="00E310BA" w:rsidRPr="00E310BA" w14:paraId="7F38F709"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2CF676AD" w14:textId="77777777" w:rsidR="00E310BA" w:rsidRPr="00E310BA" w:rsidRDefault="00E310BA" w:rsidP="00E310BA">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Pantoea </w:t>
            </w:r>
            <w:r w:rsidRPr="00E310BA">
              <w:rPr>
                <w:rFonts w:ascii="Calibri" w:eastAsia="Times New Roman" w:hAnsi="Calibri" w:cs="Calibri"/>
                <w:color w:val="000000"/>
                <w:sz w:val="20"/>
                <w:szCs w:val="20"/>
                <w:lang w:val="en-US"/>
              </w:rPr>
              <w:t xml:space="preserve">unclassified  </w:t>
            </w:r>
          </w:p>
        </w:tc>
        <w:tc>
          <w:tcPr>
            <w:tcW w:w="1480" w:type="dxa"/>
            <w:tcBorders>
              <w:top w:val="single" w:sz="4" w:space="0" w:color="auto"/>
              <w:left w:val="nil"/>
              <w:bottom w:val="single" w:sz="4" w:space="0" w:color="auto"/>
              <w:right w:val="nil"/>
            </w:tcBorders>
            <w:shd w:val="clear" w:color="auto" w:fill="auto"/>
            <w:vAlign w:val="center"/>
            <w:hideMark/>
          </w:tcPr>
          <w:p w14:paraId="0633946E" w14:textId="709E2778" w:rsidR="00E310BA" w:rsidRPr="00E310BA" w:rsidRDefault="00E310BA" w:rsidP="007E3DE7">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7</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43</w:t>
            </w:r>
          </w:p>
        </w:tc>
        <w:tc>
          <w:tcPr>
            <w:tcW w:w="1460" w:type="dxa"/>
            <w:tcBorders>
              <w:top w:val="single" w:sz="4" w:space="0" w:color="auto"/>
              <w:left w:val="nil"/>
              <w:bottom w:val="single" w:sz="4" w:space="0" w:color="auto"/>
              <w:right w:val="nil"/>
            </w:tcBorders>
            <w:shd w:val="clear" w:color="auto" w:fill="auto"/>
            <w:vAlign w:val="center"/>
            <w:hideMark/>
          </w:tcPr>
          <w:p w14:paraId="03D201AD"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2A9708CA"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E310BA" w:rsidRPr="00E310BA" w14:paraId="5883AD63" w14:textId="77777777" w:rsidTr="007E3DE7">
        <w:trPr>
          <w:cantSplit/>
        </w:trPr>
        <w:tc>
          <w:tcPr>
            <w:tcW w:w="2200" w:type="dxa"/>
            <w:vMerge w:val="restart"/>
            <w:tcBorders>
              <w:top w:val="nil"/>
              <w:left w:val="nil"/>
              <w:bottom w:val="nil"/>
              <w:right w:val="nil"/>
            </w:tcBorders>
            <w:shd w:val="clear" w:color="auto" w:fill="auto"/>
            <w:vAlign w:val="center"/>
            <w:hideMark/>
          </w:tcPr>
          <w:p w14:paraId="476A0350" w14:textId="77777777" w:rsidR="00E310BA" w:rsidRPr="00E310BA" w:rsidRDefault="00E310BA" w:rsidP="00E310BA">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A. ursingii</w:t>
            </w:r>
          </w:p>
        </w:tc>
        <w:tc>
          <w:tcPr>
            <w:tcW w:w="1480" w:type="dxa"/>
            <w:vMerge w:val="restart"/>
            <w:tcBorders>
              <w:top w:val="nil"/>
              <w:left w:val="nil"/>
              <w:bottom w:val="nil"/>
              <w:right w:val="nil"/>
            </w:tcBorders>
            <w:shd w:val="clear" w:color="auto" w:fill="auto"/>
            <w:vAlign w:val="center"/>
            <w:hideMark/>
          </w:tcPr>
          <w:p w14:paraId="490DF565" w14:textId="20AC5682"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6</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51</w:t>
            </w:r>
          </w:p>
        </w:tc>
        <w:tc>
          <w:tcPr>
            <w:tcW w:w="1460" w:type="dxa"/>
            <w:vMerge w:val="restart"/>
            <w:tcBorders>
              <w:top w:val="nil"/>
              <w:left w:val="nil"/>
              <w:bottom w:val="nil"/>
              <w:right w:val="nil"/>
            </w:tcBorders>
            <w:shd w:val="clear" w:color="auto" w:fill="auto"/>
            <w:vAlign w:val="center"/>
            <w:hideMark/>
          </w:tcPr>
          <w:p w14:paraId="378BFBA8"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10423F51"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w:t>
            </w:r>
          </w:p>
        </w:tc>
      </w:tr>
      <w:tr w:rsidR="00E310BA" w:rsidRPr="004E503C" w14:paraId="53210E7C" w14:textId="77777777" w:rsidTr="007E3DE7">
        <w:trPr>
          <w:cantSplit/>
        </w:trPr>
        <w:tc>
          <w:tcPr>
            <w:tcW w:w="2200" w:type="dxa"/>
            <w:vMerge/>
            <w:tcBorders>
              <w:top w:val="nil"/>
              <w:left w:val="nil"/>
              <w:bottom w:val="nil"/>
              <w:right w:val="nil"/>
            </w:tcBorders>
            <w:vAlign w:val="center"/>
            <w:hideMark/>
          </w:tcPr>
          <w:p w14:paraId="4E9F9A30" w14:textId="77777777" w:rsidR="00E310BA" w:rsidRPr="00E310BA" w:rsidRDefault="00E310BA" w:rsidP="00E310BA">
            <w:pPr>
              <w:spacing w:after="0" w:line="240" w:lineRule="auto"/>
              <w:rPr>
                <w:rFonts w:ascii="Calibri" w:eastAsia="Times New Roman" w:hAnsi="Calibri" w:cs="Calibri"/>
                <w:i/>
                <w:iCs/>
                <w:color w:val="000000"/>
                <w:sz w:val="20"/>
                <w:szCs w:val="20"/>
                <w:lang w:val="en-US"/>
              </w:rPr>
            </w:pPr>
          </w:p>
        </w:tc>
        <w:tc>
          <w:tcPr>
            <w:tcW w:w="1480" w:type="dxa"/>
            <w:vMerge/>
            <w:tcBorders>
              <w:top w:val="nil"/>
              <w:left w:val="nil"/>
              <w:bottom w:val="nil"/>
              <w:right w:val="nil"/>
            </w:tcBorders>
            <w:vAlign w:val="center"/>
            <w:hideMark/>
          </w:tcPr>
          <w:p w14:paraId="5BEAFA81" w14:textId="77777777" w:rsidR="00E310BA" w:rsidRPr="00E310BA" w:rsidRDefault="00E310BA" w:rsidP="00E310BA">
            <w:pPr>
              <w:spacing w:after="0" w:line="240" w:lineRule="auto"/>
              <w:rPr>
                <w:rFonts w:ascii="Calibri" w:eastAsia="Times New Roman" w:hAnsi="Calibri" w:cs="Calibri"/>
                <w:color w:val="000000"/>
                <w:sz w:val="20"/>
                <w:szCs w:val="20"/>
                <w:lang w:val="en-US"/>
              </w:rPr>
            </w:pPr>
          </w:p>
        </w:tc>
        <w:tc>
          <w:tcPr>
            <w:tcW w:w="1460" w:type="dxa"/>
            <w:vMerge/>
            <w:tcBorders>
              <w:top w:val="nil"/>
              <w:left w:val="nil"/>
              <w:bottom w:val="nil"/>
              <w:right w:val="nil"/>
            </w:tcBorders>
            <w:vAlign w:val="center"/>
            <w:hideMark/>
          </w:tcPr>
          <w:p w14:paraId="60990340" w14:textId="77777777" w:rsidR="00E310BA" w:rsidRPr="00E310BA" w:rsidRDefault="00E310BA" w:rsidP="00E310BA">
            <w:pPr>
              <w:spacing w:after="0" w:line="240" w:lineRule="auto"/>
              <w:rPr>
                <w:rFonts w:ascii="Calibri" w:eastAsia="Times New Roman" w:hAnsi="Calibri" w:cs="Calibri"/>
                <w:color w:val="000000"/>
                <w:sz w:val="20"/>
                <w:szCs w:val="20"/>
                <w:lang w:val="en-US"/>
              </w:rPr>
            </w:pPr>
          </w:p>
        </w:tc>
        <w:tc>
          <w:tcPr>
            <w:tcW w:w="3560" w:type="dxa"/>
            <w:tcBorders>
              <w:top w:val="nil"/>
              <w:left w:val="nil"/>
              <w:bottom w:val="nil"/>
              <w:right w:val="nil"/>
            </w:tcBorders>
            <w:shd w:val="clear" w:color="auto" w:fill="auto"/>
            <w:vAlign w:val="center"/>
            <w:hideMark/>
          </w:tcPr>
          <w:p w14:paraId="691E86AA"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Normal flora of the skin and mouth </w:t>
            </w:r>
          </w:p>
        </w:tc>
      </w:tr>
      <w:tr w:rsidR="00E310BA" w:rsidRPr="00E310BA" w14:paraId="23C9BFA2"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36358603" w14:textId="77777777" w:rsidR="00E310BA" w:rsidRPr="00E310BA" w:rsidRDefault="00E310BA" w:rsidP="00E310BA">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M.  timonae</w:t>
            </w:r>
          </w:p>
        </w:tc>
        <w:tc>
          <w:tcPr>
            <w:tcW w:w="1480" w:type="dxa"/>
            <w:tcBorders>
              <w:top w:val="single" w:sz="4" w:space="0" w:color="auto"/>
              <w:left w:val="nil"/>
              <w:bottom w:val="single" w:sz="4" w:space="0" w:color="auto"/>
              <w:right w:val="nil"/>
            </w:tcBorders>
            <w:shd w:val="clear" w:color="auto" w:fill="auto"/>
            <w:vAlign w:val="center"/>
            <w:hideMark/>
          </w:tcPr>
          <w:p w14:paraId="3E62E832" w14:textId="4BCA2C6C"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5</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19</w:t>
            </w:r>
          </w:p>
        </w:tc>
        <w:tc>
          <w:tcPr>
            <w:tcW w:w="1460" w:type="dxa"/>
            <w:tcBorders>
              <w:top w:val="single" w:sz="4" w:space="0" w:color="auto"/>
              <w:left w:val="nil"/>
              <w:bottom w:val="single" w:sz="4" w:space="0" w:color="auto"/>
              <w:right w:val="nil"/>
            </w:tcBorders>
            <w:shd w:val="clear" w:color="auto" w:fill="auto"/>
            <w:vAlign w:val="center"/>
            <w:hideMark/>
          </w:tcPr>
          <w:p w14:paraId="7372AE76"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119BDF14"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E310BA" w:rsidRPr="00E310BA" w14:paraId="3A6F3D8E" w14:textId="77777777" w:rsidTr="007E3DE7">
        <w:trPr>
          <w:cantSplit/>
        </w:trPr>
        <w:tc>
          <w:tcPr>
            <w:tcW w:w="2200" w:type="dxa"/>
            <w:vMerge w:val="restart"/>
            <w:tcBorders>
              <w:top w:val="nil"/>
              <w:left w:val="nil"/>
              <w:bottom w:val="single" w:sz="4" w:space="0" w:color="000000"/>
              <w:right w:val="nil"/>
            </w:tcBorders>
            <w:shd w:val="clear" w:color="auto" w:fill="auto"/>
            <w:vAlign w:val="center"/>
            <w:hideMark/>
          </w:tcPr>
          <w:p w14:paraId="0DC97AA1" w14:textId="77777777" w:rsidR="00E310BA" w:rsidRPr="00E310BA" w:rsidRDefault="00E310BA" w:rsidP="00E310BA">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E. aerosaccus</w:t>
            </w:r>
          </w:p>
        </w:tc>
        <w:tc>
          <w:tcPr>
            <w:tcW w:w="1480" w:type="dxa"/>
            <w:vMerge w:val="restart"/>
            <w:tcBorders>
              <w:top w:val="nil"/>
              <w:left w:val="nil"/>
              <w:bottom w:val="single" w:sz="4" w:space="0" w:color="000000"/>
              <w:right w:val="nil"/>
            </w:tcBorders>
            <w:shd w:val="clear" w:color="auto" w:fill="auto"/>
            <w:vAlign w:val="center"/>
            <w:hideMark/>
          </w:tcPr>
          <w:p w14:paraId="05721EA0" w14:textId="5B5B84E2"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3</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79</w:t>
            </w:r>
          </w:p>
        </w:tc>
        <w:tc>
          <w:tcPr>
            <w:tcW w:w="1460" w:type="dxa"/>
            <w:vMerge w:val="restart"/>
            <w:tcBorders>
              <w:top w:val="nil"/>
              <w:left w:val="nil"/>
              <w:bottom w:val="single" w:sz="4" w:space="0" w:color="000000"/>
              <w:right w:val="nil"/>
            </w:tcBorders>
            <w:shd w:val="clear" w:color="auto" w:fill="auto"/>
            <w:vAlign w:val="center"/>
            <w:hideMark/>
          </w:tcPr>
          <w:p w14:paraId="060D9315"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51D02D86"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Environmental </w:t>
            </w:r>
          </w:p>
        </w:tc>
      </w:tr>
      <w:tr w:rsidR="00E310BA" w:rsidRPr="004E503C" w14:paraId="732C1493" w14:textId="77777777" w:rsidTr="007E3DE7">
        <w:trPr>
          <w:cantSplit/>
        </w:trPr>
        <w:tc>
          <w:tcPr>
            <w:tcW w:w="2200" w:type="dxa"/>
            <w:vMerge/>
            <w:tcBorders>
              <w:top w:val="nil"/>
              <w:left w:val="nil"/>
              <w:bottom w:val="single" w:sz="4" w:space="0" w:color="000000"/>
              <w:right w:val="nil"/>
            </w:tcBorders>
            <w:vAlign w:val="center"/>
            <w:hideMark/>
          </w:tcPr>
          <w:p w14:paraId="58993C30" w14:textId="77777777" w:rsidR="00E310BA" w:rsidRPr="00E310BA" w:rsidRDefault="00E310BA" w:rsidP="00E310BA">
            <w:pPr>
              <w:spacing w:after="0" w:line="240" w:lineRule="auto"/>
              <w:rPr>
                <w:rFonts w:ascii="Calibri" w:eastAsia="Times New Roman" w:hAnsi="Calibri" w:cs="Calibri"/>
                <w:i/>
                <w:iCs/>
                <w:color w:val="000000"/>
                <w:sz w:val="20"/>
                <w:szCs w:val="20"/>
                <w:lang w:val="en-US"/>
              </w:rPr>
            </w:pPr>
          </w:p>
        </w:tc>
        <w:tc>
          <w:tcPr>
            <w:tcW w:w="1480" w:type="dxa"/>
            <w:vMerge/>
            <w:tcBorders>
              <w:top w:val="nil"/>
              <w:left w:val="nil"/>
              <w:bottom w:val="single" w:sz="4" w:space="0" w:color="000000"/>
              <w:right w:val="nil"/>
            </w:tcBorders>
            <w:vAlign w:val="center"/>
            <w:hideMark/>
          </w:tcPr>
          <w:p w14:paraId="09A6E1D8" w14:textId="77777777" w:rsidR="00E310BA" w:rsidRPr="00E310BA" w:rsidRDefault="00E310BA" w:rsidP="00E310BA">
            <w:pPr>
              <w:spacing w:after="0" w:line="240" w:lineRule="auto"/>
              <w:rPr>
                <w:rFonts w:ascii="Calibri" w:eastAsia="Times New Roman" w:hAnsi="Calibri" w:cs="Calibri"/>
                <w:color w:val="000000"/>
                <w:sz w:val="20"/>
                <w:szCs w:val="20"/>
                <w:lang w:val="en-US"/>
              </w:rPr>
            </w:pPr>
          </w:p>
        </w:tc>
        <w:tc>
          <w:tcPr>
            <w:tcW w:w="1460" w:type="dxa"/>
            <w:vMerge/>
            <w:tcBorders>
              <w:top w:val="nil"/>
              <w:left w:val="nil"/>
              <w:bottom w:val="single" w:sz="4" w:space="0" w:color="000000"/>
              <w:right w:val="nil"/>
            </w:tcBorders>
            <w:vAlign w:val="center"/>
            <w:hideMark/>
          </w:tcPr>
          <w:p w14:paraId="6232DE3A" w14:textId="77777777" w:rsidR="00E310BA" w:rsidRPr="00E310BA" w:rsidRDefault="00E310BA" w:rsidP="00E310BA">
            <w:pPr>
              <w:spacing w:after="0" w:line="240" w:lineRule="auto"/>
              <w:rPr>
                <w:rFonts w:ascii="Calibri" w:eastAsia="Times New Roman" w:hAnsi="Calibri" w:cs="Calibri"/>
                <w:color w:val="000000"/>
                <w:sz w:val="20"/>
                <w:szCs w:val="20"/>
                <w:lang w:val="en-US"/>
              </w:rPr>
            </w:pPr>
          </w:p>
        </w:tc>
        <w:tc>
          <w:tcPr>
            <w:tcW w:w="3560" w:type="dxa"/>
            <w:tcBorders>
              <w:top w:val="nil"/>
              <w:left w:val="nil"/>
              <w:bottom w:val="single" w:sz="4" w:space="0" w:color="auto"/>
              <w:right w:val="nil"/>
            </w:tcBorders>
            <w:shd w:val="clear" w:color="auto" w:fill="auto"/>
            <w:vAlign w:val="center"/>
            <w:hideMark/>
          </w:tcPr>
          <w:p w14:paraId="54845134"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skin</w:t>
            </w:r>
          </w:p>
        </w:tc>
      </w:tr>
      <w:tr w:rsidR="00E310BA" w:rsidRPr="004E503C" w14:paraId="0FBC0B77" w14:textId="77777777" w:rsidTr="007E3DE7">
        <w:trPr>
          <w:cantSplit/>
        </w:trPr>
        <w:tc>
          <w:tcPr>
            <w:tcW w:w="2200" w:type="dxa"/>
            <w:tcBorders>
              <w:top w:val="nil"/>
              <w:left w:val="nil"/>
              <w:bottom w:val="nil"/>
              <w:right w:val="nil"/>
            </w:tcBorders>
            <w:shd w:val="clear" w:color="auto" w:fill="auto"/>
            <w:vAlign w:val="center"/>
            <w:hideMark/>
          </w:tcPr>
          <w:p w14:paraId="7D1E3FB0" w14:textId="77777777" w:rsidR="00E310BA" w:rsidRPr="00E310BA" w:rsidRDefault="00E310BA" w:rsidP="00E310BA">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A. johnsonii</w:t>
            </w:r>
          </w:p>
        </w:tc>
        <w:tc>
          <w:tcPr>
            <w:tcW w:w="1480" w:type="dxa"/>
            <w:tcBorders>
              <w:top w:val="nil"/>
              <w:left w:val="nil"/>
              <w:bottom w:val="nil"/>
              <w:right w:val="nil"/>
            </w:tcBorders>
            <w:shd w:val="clear" w:color="auto" w:fill="auto"/>
            <w:vAlign w:val="center"/>
            <w:hideMark/>
          </w:tcPr>
          <w:p w14:paraId="0C7E3F8C" w14:textId="35C99E5F"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2</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23</w:t>
            </w:r>
          </w:p>
        </w:tc>
        <w:tc>
          <w:tcPr>
            <w:tcW w:w="1460" w:type="dxa"/>
            <w:tcBorders>
              <w:top w:val="nil"/>
              <w:left w:val="nil"/>
              <w:bottom w:val="nil"/>
              <w:right w:val="nil"/>
            </w:tcBorders>
            <w:shd w:val="clear" w:color="auto" w:fill="auto"/>
            <w:vAlign w:val="center"/>
            <w:hideMark/>
          </w:tcPr>
          <w:p w14:paraId="62589408"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7B33DD41"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Normal flora of the skin and gastrointestinal tract </w:t>
            </w:r>
          </w:p>
        </w:tc>
      </w:tr>
      <w:tr w:rsidR="00E310BA" w:rsidRPr="00E310BA" w14:paraId="45E2CC10" w14:textId="77777777" w:rsidTr="007E3DE7">
        <w:trPr>
          <w:cantSplit/>
        </w:trPr>
        <w:tc>
          <w:tcPr>
            <w:tcW w:w="2200" w:type="dxa"/>
            <w:tcBorders>
              <w:top w:val="single" w:sz="4" w:space="0" w:color="auto"/>
              <w:left w:val="nil"/>
              <w:bottom w:val="nil"/>
              <w:right w:val="nil"/>
            </w:tcBorders>
            <w:shd w:val="clear" w:color="auto" w:fill="auto"/>
            <w:vAlign w:val="center"/>
            <w:hideMark/>
          </w:tcPr>
          <w:p w14:paraId="3C1089A8" w14:textId="77777777" w:rsidR="00E310BA" w:rsidRPr="00E310BA" w:rsidRDefault="00E310BA" w:rsidP="00E310BA">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 stutzeri</w:t>
            </w:r>
          </w:p>
        </w:tc>
        <w:tc>
          <w:tcPr>
            <w:tcW w:w="1480" w:type="dxa"/>
            <w:tcBorders>
              <w:top w:val="single" w:sz="4" w:space="0" w:color="auto"/>
              <w:left w:val="nil"/>
              <w:bottom w:val="nil"/>
              <w:right w:val="nil"/>
            </w:tcBorders>
            <w:shd w:val="clear" w:color="auto" w:fill="auto"/>
            <w:vAlign w:val="center"/>
            <w:hideMark/>
          </w:tcPr>
          <w:p w14:paraId="617DB910" w14:textId="718CCA54"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1</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45</w:t>
            </w:r>
          </w:p>
        </w:tc>
        <w:tc>
          <w:tcPr>
            <w:tcW w:w="1460" w:type="dxa"/>
            <w:tcBorders>
              <w:top w:val="single" w:sz="4" w:space="0" w:color="auto"/>
              <w:left w:val="nil"/>
              <w:bottom w:val="nil"/>
              <w:right w:val="nil"/>
            </w:tcBorders>
            <w:shd w:val="clear" w:color="auto" w:fill="auto"/>
            <w:vAlign w:val="center"/>
            <w:hideMark/>
          </w:tcPr>
          <w:p w14:paraId="2F317C25"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nil"/>
              <w:right w:val="nil"/>
            </w:tcBorders>
            <w:shd w:val="clear" w:color="auto" w:fill="auto"/>
            <w:vAlign w:val="center"/>
            <w:hideMark/>
          </w:tcPr>
          <w:p w14:paraId="18746F69"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(soil and water )</w:t>
            </w:r>
          </w:p>
        </w:tc>
      </w:tr>
      <w:tr w:rsidR="00E310BA" w:rsidRPr="00E310BA" w14:paraId="609DD46A"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28BB4F24" w14:textId="77777777" w:rsidR="00E310BA" w:rsidRPr="00E310BA" w:rsidRDefault="00E310BA" w:rsidP="00E310BA">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Sphingobacterium sp IITKGP BTPF85</w:t>
            </w:r>
          </w:p>
        </w:tc>
        <w:tc>
          <w:tcPr>
            <w:tcW w:w="1480" w:type="dxa"/>
            <w:tcBorders>
              <w:top w:val="single" w:sz="4" w:space="0" w:color="auto"/>
              <w:left w:val="nil"/>
              <w:bottom w:val="single" w:sz="4" w:space="0" w:color="auto"/>
              <w:right w:val="nil"/>
            </w:tcBorders>
            <w:shd w:val="clear" w:color="auto" w:fill="auto"/>
            <w:vAlign w:val="center"/>
            <w:hideMark/>
          </w:tcPr>
          <w:p w14:paraId="34D7DCF0" w14:textId="0C7BD294"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1</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42</w:t>
            </w:r>
          </w:p>
        </w:tc>
        <w:tc>
          <w:tcPr>
            <w:tcW w:w="1460" w:type="dxa"/>
            <w:tcBorders>
              <w:top w:val="single" w:sz="4" w:space="0" w:color="auto"/>
              <w:left w:val="nil"/>
              <w:bottom w:val="single" w:sz="4" w:space="0" w:color="auto"/>
              <w:right w:val="nil"/>
            </w:tcBorders>
            <w:shd w:val="clear" w:color="auto" w:fill="auto"/>
            <w:vAlign w:val="center"/>
            <w:hideMark/>
          </w:tcPr>
          <w:p w14:paraId="5843BA41"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394D2C00"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E310BA" w:rsidRPr="004E503C" w14:paraId="480FD9D3" w14:textId="77777777" w:rsidTr="007E3DE7">
        <w:trPr>
          <w:cantSplit/>
        </w:trPr>
        <w:tc>
          <w:tcPr>
            <w:tcW w:w="2200" w:type="dxa"/>
            <w:tcBorders>
              <w:top w:val="nil"/>
              <w:left w:val="nil"/>
              <w:bottom w:val="nil"/>
              <w:right w:val="nil"/>
            </w:tcBorders>
            <w:shd w:val="clear" w:color="auto" w:fill="auto"/>
            <w:vAlign w:val="center"/>
            <w:hideMark/>
          </w:tcPr>
          <w:p w14:paraId="21EACD3D" w14:textId="77777777" w:rsidR="00E310BA" w:rsidRPr="00E310BA" w:rsidRDefault="00E310BA" w:rsidP="00E310BA">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S. maltophilia</w:t>
            </w:r>
          </w:p>
        </w:tc>
        <w:tc>
          <w:tcPr>
            <w:tcW w:w="1480" w:type="dxa"/>
            <w:tcBorders>
              <w:top w:val="nil"/>
              <w:left w:val="nil"/>
              <w:bottom w:val="nil"/>
              <w:right w:val="nil"/>
            </w:tcBorders>
            <w:shd w:val="clear" w:color="auto" w:fill="auto"/>
            <w:vAlign w:val="center"/>
            <w:hideMark/>
          </w:tcPr>
          <w:p w14:paraId="47D051C2" w14:textId="0BE4FE9E"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1</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13</w:t>
            </w:r>
          </w:p>
        </w:tc>
        <w:tc>
          <w:tcPr>
            <w:tcW w:w="1460" w:type="dxa"/>
            <w:tcBorders>
              <w:top w:val="nil"/>
              <w:left w:val="nil"/>
              <w:bottom w:val="nil"/>
              <w:right w:val="nil"/>
            </w:tcBorders>
            <w:shd w:val="clear" w:color="auto" w:fill="auto"/>
            <w:vAlign w:val="center"/>
            <w:hideMark/>
          </w:tcPr>
          <w:p w14:paraId="1DDD6CF3"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52A96837"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(plants, soil, and water)</w:t>
            </w:r>
          </w:p>
        </w:tc>
      </w:tr>
      <w:tr w:rsidR="00E310BA" w:rsidRPr="00E310BA" w14:paraId="0F3379FB"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2324574F" w14:textId="77777777" w:rsidR="00E310BA" w:rsidRPr="00E310BA" w:rsidRDefault="00E310BA" w:rsidP="00E310BA">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A. unclassified  </w:t>
            </w:r>
          </w:p>
        </w:tc>
        <w:tc>
          <w:tcPr>
            <w:tcW w:w="1480" w:type="dxa"/>
            <w:tcBorders>
              <w:top w:val="single" w:sz="4" w:space="0" w:color="auto"/>
              <w:left w:val="nil"/>
              <w:bottom w:val="single" w:sz="4" w:space="0" w:color="auto"/>
              <w:right w:val="nil"/>
            </w:tcBorders>
            <w:shd w:val="clear" w:color="auto" w:fill="auto"/>
            <w:vAlign w:val="center"/>
            <w:hideMark/>
          </w:tcPr>
          <w:p w14:paraId="44363B81" w14:textId="4763C09F"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1</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07</w:t>
            </w:r>
          </w:p>
        </w:tc>
        <w:tc>
          <w:tcPr>
            <w:tcW w:w="1460" w:type="dxa"/>
            <w:tcBorders>
              <w:top w:val="single" w:sz="4" w:space="0" w:color="auto"/>
              <w:left w:val="nil"/>
              <w:bottom w:val="single" w:sz="4" w:space="0" w:color="auto"/>
              <w:right w:val="nil"/>
            </w:tcBorders>
            <w:shd w:val="clear" w:color="auto" w:fill="auto"/>
            <w:vAlign w:val="center"/>
            <w:hideMark/>
          </w:tcPr>
          <w:p w14:paraId="6F959A7A"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5954399F"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E310BA" w:rsidRPr="00E310BA" w14:paraId="07A4E063" w14:textId="77777777" w:rsidTr="007E3DE7">
        <w:trPr>
          <w:cantSplit/>
        </w:trPr>
        <w:tc>
          <w:tcPr>
            <w:tcW w:w="2200" w:type="dxa"/>
            <w:vMerge w:val="restart"/>
            <w:tcBorders>
              <w:top w:val="nil"/>
              <w:left w:val="nil"/>
              <w:bottom w:val="nil"/>
              <w:right w:val="nil"/>
            </w:tcBorders>
            <w:shd w:val="clear" w:color="auto" w:fill="auto"/>
            <w:vAlign w:val="center"/>
            <w:hideMark/>
          </w:tcPr>
          <w:p w14:paraId="44DB5744" w14:textId="77777777" w:rsidR="00E310BA" w:rsidRPr="00E310BA" w:rsidRDefault="00E310BA" w:rsidP="00E310BA">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A. radioresistens</w:t>
            </w:r>
          </w:p>
        </w:tc>
        <w:tc>
          <w:tcPr>
            <w:tcW w:w="1480" w:type="dxa"/>
            <w:vMerge w:val="restart"/>
            <w:tcBorders>
              <w:top w:val="nil"/>
              <w:left w:val="nil"/>
              <w:bottom w:val="nil"/>
              <w:right w:val="nil"/>
            </w:tcBorders>
            <w:shd w:val="clear" w:color="auto" w:fill="auto"/>
            <w:vAlign w:val="center"/>
            <w:hideMark/>
          </w:tcPr>
          <w:p w14:paraId="2DAFB7AD" w14:textId="5D362798"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1</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vMerge w:val="restart"/>
            <w:tcBorders>
              <w:top w:val="nil"/>
              <w:left w:val="nil"/>
              <w:bottom w:val="nil"/>
              <w:right w:val="nil"/>
            </w:tcBorders>
            <w:shd w:val="clear" w:color="auto" w:fill="auto"/>
            <w:vAlign w:val="center"/>
            <w:hideMark/>
          </w:tcPr>
          <w:p w14:paraId="492637DF"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5A3A3F8D"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w:t>
            </w:r>
          </w:p>
        </w:tc>
      </w:tr>
      <w:tr w:rsidR="00E310BA" w:rsidRPr="004E503C" w14:paraId="47536411" w14:textId="77777777" w:rsidTr="007E3DE7">
        <w:trPr>
          <w:cantSplit/>
        </w:trPr>
        <w:tc>
          <w:tcPr>
            <w:tcW w:w="2200" w:type="dxa"/>
            <w:vMerge/>
            <w:tcBorders>
              <w:top w:val="nil"/>
              <w:left w:val="nil"/>
              <w:bottom w:val="nil"/>
              <w:right w:val="nil"/>
            </w:tcBorders>
            <w:vAlign w:val="center"/>
            <w:hideMark/>
          </w:tcPr>
          <w:p w14:paraId="5B40F979" w14:textId="77777777" w:rsidR="00E310BA" w:rsidRPr="00E310BA" w:rsidRDefault="00E310BA" w:rsidP="00E310BA">
            <w:pPr>
              <w:spacing w:after="0" w:line="240" w:lineRule="auto"/>
              <w:rPr>
                <w:rFonts w:ascii="Calibri" w:eastAsia="Times New Roman" w:hAnsi="Calibri" w:cs="Calibri"/>
                <w:i/>
                <w:iCs/>
                <w:color w:val="000000"/>
                <w:sz w:val="20"/>
                <w:szCs w:val="20"/>
                <w:lang w:val="en-US"/>
              </w:rPr>
            </w:pPr>
          </w:p>
        </w:tc>
        <w:tc>
          <w:tcPr>
            <w:tcW w:w="1480" w:type="dxa"/>
            <w:vMerge/>
            <w:tcBorders>
              <w:top w:val="nil"/>
              <w:left w:val="nil"/>
              <w:bottom w:val="nil"/>
              <w:right w:val="nil"/>
            </w:tcBorders>
            <w:vAlign w:val="center"/>
            <w:hideMark/>
          </w:tcPr>
          <w:p w14:paraId="66AF8A0B" w14:textId="77777777" w:rsidR="00E310BA" w:rsidRPr="00E310BA" w:rsidRDefault="00E310BA" w:rsidP="00E310BA">
            <w:pPr>
              <w:spacing w:after="0" w:line="240" w:lineRule="auto"/>
              <w:rPr>
                <w:rFonts w:ascii="Calibri" w:eastAsia="Times New Roman" w:hAnsi="Calibri" w:cs="Calibri"/>
                <w:color w:val="000000"/>
                <w:sz w:val="20"/>
                <w:szCs w:val="20"/>
                <w:lang w:val="en-US"/>
              </w:rPr>
            </w:pPr>
          </w:p>
        </w:tc>
        <w:tc>
          <w:tcPr>
            <w:tcW w:w="1460" w:type="dxa"/>
            <w:vMerge/>
            <w:tcBorders>
              <w:top w:val="nil"/>
              <w:left w:val="nil"/>
              <w:bottom w:val="nil"/>
              <w:right w:val="nil"/>
            </w:tcBorders>
            <w:vAlign w:val="center"/>
            <w:hideMark/>
          </w:tcPr>
          <w:p w14:paraId="774FC832" w14:textId="77777777" w:rsidR="00E310BA" w:rsidRPr="00E310BA" w:rsidRDefault="00E310BA" w:rsidP="00E310BA">
            <w:pPr>
              <w:spacing w:after="0" w:line="240" w:lineRule="auto"/>
              <w:rPr>
                <w:rFonts w:ascii="Calibri" w:eastAsia="Times New Roman" w:hAnsi="Calibri" w:cs="Calibri"/>
                <w:color w:val="000000"/>
                <w:sz w:val="20"/>
                <w:szCs w:val="20"/>
                <w:lang w:val="en-US"/>
              </w:rPr>
            </w:pPr>
          </w:p>
        </w:tc>
        <w:tc>
          <w:tcPr>
            <w:tcW w:w="3560" w:type="dxa"/>
            <w:tcBorders>
              <w:top w:val="nil"/>
              <w:left w:val="nil"/>
              <w:bottom w:val="nil"/>
              <w:right w:val="nil"/>
            </w:tcBorders>
            <w:shd w:val="clear" w:color="auto" w:fill="auto"/>
            <w:vAlign w:val="center"/>
            <w:hideMark/>
          </w:tcPr>
          <w:p w14:paraId="4AC01E33"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Normal flora of the skin and gastrointestinal tract </w:t>
            </w:r>
          </w:p>
        </w:tc>
      </w:tr>
      <w:tr w:rsidR="00E310BA" w:rsidRPr="00E310BA" w14:paraId="178FDC7B"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6532BC56" w14:textId="77777777" w:rsidR="00E310BA" w:rsidRPr="00E310BA" w:rsidRDefault="00E310BA" w:rsidP="00E310BA">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A. pittii calcoaceticus nosocomialis</w:t>
            </w:r>
          </w:p>
        </w:tc>
        <w:tc>
          <w:tcPr>
            <w:tcW w:w="1480" w:type="dxa"/>
            <w:tcBorders>
              <w:top w:val="single" w:sz="4" w:space="0" w:color="auto"/>
              <w:left w:val="nil"/>
              <w:bottom w:val="single" w:sz="4" w:space="0" w:color="auto"/>
              <w:right w:val="nil"/>
            </w:tcBorders>
            <w:shd w:val="clear" w:color="auto" w:fill="auto"/>
            <w:vAlign w:val="center"/>
            <w:hideMark/>
          </w:tcPr>
          <w:p w14:paraId="6670191D" w14:textId="093273B4"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95</w:t>
            </w:r>
          </w:p>
        </w:tc>
        <w:tc>
          <w:tcPr>
            <w:tcW w:w="1460" w:type="dxa"/>
            <w:tcBorders>
              <w:top w:val="single" w:sz="4" w:space="0" w:color="auto"/>
              <w:left w:val="nil"/>
              <w:bottom w:val="single" w:sz="4" w:space="0" w:color="auto"/>
              <w:right w:val="nil"/>
            </w:tcBorders>
            <w:shd w:val="clear" w:color="auto" w:fill="auto"/>
            <w:vAlign w:val="center"/>
            <w:hideMark/>
          </w:tcPr>
          <w:p w14:paraId="7580609F"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5907B3F6"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E310BA" w:rsidRPr="00E310BA" w14:paraId="3B858E46" w14:textId="77777777" w:rsidTr="007E3DE7">
        <w:trPr>
          <w:cantSplit/>
        </w:trPr>
        <w:tc>
          <w:tcPr>
            <w:tcW w:w="2200" w:type="dxa"/>
            <w:tcBorders>
              <w:top w:val="nil"/>
              <w:left w:val="nil"/>
              <w:bottom w:val="single" w:sz="4" w:space="0" w:color="auto"/>
              <w:right w:val="nil"/>
            </w:tcBorders>
            <w:shd w:val="clear" w:color="auto" w:fill="auto"/>
            <w:vAlign w:val="center"/>
            <w:hideMark/>
          </w:tcPr>
          <w:p w14:paraId="050A14AF" w14:textId="77777777" w:rsidR="00E310BA" w:rsidRPr="00E310BA" w:rsidRDefault="00E310BA" w:rsidP="00E310BA">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 putida</w:t>
            </w:r>
          </w:p>
        </w:tc>
        <w:tc>
          <w:tcPr>
            <w:tcW w:w="1480" w:type="dxa"/>
            <w:tcBorders>
              <w:top w:val="nil"/>
              <w:left w:val="nil"/>
              <w:bottom w:val="single" w:sz="4" w:space="0" w:color="auto"/>
              <w:right w:val="nil"/>
            </w:tcBorders>
            <w:shd w:val="clear" w:color="auto" w:fill="auto"/>
            <w:vAlign w:val="center"/>
            <w:hideMark/>
          </w:tcPr>
          <w:p w14:paraId="6EC82150" w14:textId="2252156D"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91</w:t>
            </w:r>
          </w:p>
        </w:tc>
        <w:tc>
          <w:tcPr>
            <w:tcW w:w="1460" w:type="dxa"/>
            <w:tcBorders>
              <w:top w:val="nil"/>
              <w:left w:val="nil"/>
              <w:bottom w:val="single" w:sz="4" w:space="0" w:color="auto"/>
              <w:right w:val="nil"/>
            </w:tcBorders>
            <w:shd w:val="clear" w:color="auto" w:fill="auto"/>
            <w:vAlign w:val="center"/>
            <w:hideMark/>
          </w:tcPr>
          <w:p w14:paraId="0EB2EC8E"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0129CC0C" w14:textId="77777777" w:rsidR="00E310BA" w:rsidRPr="00E310BA" w:rsidRDefault="00E310BA" w:rsidP="00E310BA">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(soil)</w:t>
            </w:r>
          </w:p>
        </w:tc>
      </w:tr>
      <w:tr w:rsidR="00311CAD" w:rsidRPr="004E503C" w14:paraId="72A3C090" w14:textId="77777777" w:rsidTr="007E3DE7">
        <w:trPr>
          <w:cantSplit/>
        </w:trPr>
        <w:tc>
          <w:tcPr>
            <w:tcW w:w="2200" w:type="dxa"/>
            <w:vMerge w:val="restart"/>
            <w:tcBorders>
              <w:top w:val="single" w:sz="4" w:space="0" w:color="auto"/>
              <w:left w:val="nil"/>
              <w:bottom w:val="single" w:sz="4" w:space="0" w:color="000000"/>
              <w:right w:val="nil"/>
            </w:tcBorders>
            <w:shd w:val="clear" w:color="auto" w:fill="auto"/>
            <w:vAlign w:val="center"/>
            <w:hideMark/>
          </w:tcPr>
          <w:p w14:paraId="791FFBA4" w14:textId="578E47E9"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P.agglomerans</w:t>
            </w:r>
          </w:p>
        </w:tc>
        <w:tc>
          <w:tcPr>
            <w:tcW w:w="1480" w:type="dxa"/>
            <w:vMerge w:val="restart"/>
            <w:tcBorders>
              <w:top w:val="single" w:sz="4" w:space="0" w:color="auto"/>
              <w:left w:val="nil"/>
              <w:bottom w:val="single" w:sz="4" w:space="0" w:color="000000"/>
              <w:right w:val="nil"/>
            </w:tcBorders>
            <w:shd w:val="clear" w:color="auto" w:fill="auto"/>
            <w:vAlign w:val="center"/>
            <w:hideMark/>
          </w:tcPr>
          <w:p w14:paraId="5B05B990" w14:textId="7C60DB80"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74</w:t>
            </w:r>
          </w:p>
        </w:tc>
        <w:tc>
          <w:tcPr>
            <w:tcW w:w="1460" w:type="dxa"/>
            <w:vMerge w:val="restart"/>
            <w:tcBorders>
              <w:top w:val="single" w:sz="4" w:space="0" w:color="auto"/>
              <w:left w:val="nil"/>
              <w:bottom w:val="single" w:sz="4" w:space="0" w:color="000000"/>
              <w:right w:val="nil"/>
            </w:tcBorders>
            <w:shd w:val="clear" w:color="auto" w:fill="auto"/>
            <w:vAlign w:val="center"/>
            <w:hideMark/>
          </w:tcPr>
          <w:p w14:paraId="05ACB43D" w14:textId="3BC22C40"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nil"/>
              <w:right w:val="nil"/>
            </w:tcBorders>
            <w:shd w:val="clear" w:color="auto" w:fill="auto"/>
            <w:vAlign w:val="center"/>
            <w:hideMark/>
          </w:tcPr>
          <w:p w14:paraId="4D8B435A" w14:textId="5D9263B2"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(air, plants, soil, and water)</w:t>
            </w:r>
          </w:p>
        </w:tc>
      </w:tr>
      <w:tr w:rsidR="00311CAD" w:rsidRPr="004E503C" w14:paraId="43E89B13" w14:textId="77777777" w:rsidTr="007E3DE7">
        <w:trPr>
          <w:cantSplit/>
        </w:trPr>
        <w:tc>
          <w:tcPr>
            <w:tcW w:w="2200" w:type="dxa"/>
            <w:vMerge/>
            <w:tcBorders>
              <w:top w:val="single" w:sz="4" w:space="0" w:color="auto"/>
              <w:left w:val="nil"/>
              <w:bottom w:val="single" w:sz="4" w:space="0" w:color="000000"/>
              <w:right w:val="nil"/>
            </w:tcBorders>
            <w:vAlign w:val="center"/>
            <w:hideMark/>
          </w:tcPr>
          <w:p w14:paraId="0F1F5199" w14:textId="77777777" w:rsidR="00311CAD" w:rsidRPr="00E310BA" w:rsidRDefault="00311CAD" w:rsidP="00311CAD">
            <w:pPr>
              <w:spacing w:after="0" w:line="240" w:lineRule="auto"/>
              <w:rPr>
                <w:rFonts w:ascii="Calibri" w:eastAsia="Times New Roman" w:hAnsi="Calibri" w:cs="Calibri"/>
                <w:i/>
                <w:iCs/>
                <w:color w:val="000000"/>
                <w:sz w:val="20"/>
                <w:szCs w:val="20"/>
                <w:lang w:val="en-US"/>
              </w:rPr>
            </w:pPr>
          </w:p>
        </w:tc>
        <w:tc>
          <w:tcPr>
            <w:tcW w:w="1480" w:type="dxa"/>
            <w:vMerge/>
            <w:tcBorders>
              <w:top w:val="single" w:sz="4" w:space="0" w:color="auto"/>
              <w:left w:val="nil"/>
              <w:bottom w:val="single" w:sz="4" w:space="0" w:color="000000"/>
              <w:right w:val="nil"/>
            </w:tcBorders>
            <w:vAlign w:val="center"/>
            <w:hideMark/>
          </w:tcPr>
          <w:p w14:paraId="3F8A02AB"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1460" w:type="dxa"/>
            <w:vMerge/>
            <w:tcBorders>
              <w:top w:val="single" w:sz="4" w:space="0" w:color="auto"/>
              <w:left w:val="nil"/>
              <w:bottom w:val="single" w:sz="4" w:space="0" w:color="000000"/>
              <w:right w:val="nil"/>
            </w:tcBorders>
            <w:vAlign w:val="center"/>
            <w:hideMark/>
          </w:tcPr>
          <w:p w14:paraId="2C953AC8"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3560" w:type="dxa"/>
            <w:tcBorders>
              <w:top w:val="nil"/>
              <w:left w:val="nil"/>
              <w:bottom w:val="nil"/>
              <w:right w:val="nil"/>
            </w:tcBorders>
            <w:shd w:val="clear" w:color="auto" w:fill="auto"/>
            <w:vAlign w:val="center"/>
            <w:hideMark/>
          </w:tcPr>
          <w:p w14:paraId="73FCCA4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Normal flora of the gastrointestinal tract and urogentital tract </w:t>
            </w:r>
          </w:p>
        </w:tc>
      </w:tr>
      <w:tr w:rsidR="00311CAD" w:rsidRPr="00E310BA" w14:paraId="1CCBB276" w14:textId="77777777" w:rsidTr="007E3DE7">
        <w:trPr>
          <w:cantSplit/>
        </w:trPr>
        <w:tc>
          <w:tcPr>
            <w:tcW w:w="2200" w:type="dxa"/>
            <w:tcBorders>
              <w:top w:val="nil"/>
              <w:left w:val="nil"/>
              <w:bottom w:val="single" w:sz="4" w:space="0" w:color="auto"/>
              <w:right w:val="nil"/>
            </w:tcBorders>
            <w:shd w:val="clear" w:color="auto" w:fill="auto"/>
            <w:vAlign w:val="center"/>
            <w:hideMark/>
          </w:tcPr>
          <w:p w14:paraId="4D91F1DB"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Sphingobacterium </w:t>
            </w:r>
            <w:r w:rsidRPr="00E310BA">
              <w:rPr>
                <w:rFonts w:ascii="Calibri" w:eastAsia="Times New Roman" w:hAnsi="Calibri" w:cs="Calibri"/>
                <w:color w:val="000000"/>
                <w:sz w:val="20"/>
                <w:szCs w:val="20"/>
                <w:lang w:val="en-US"/>
              </w:rPr>
              <w:t xml:space="preserve">unclassified  </w:t>
            </w:r>
          </w:p>
        </w:tc>
        <w:tc>
          <w:tcPr>
            <w:tcW w:w="1480" w:type="dxa"/>
            <w:tcBorders>
              <w:top w:val="nil"/>
              <w:left w:val="nil"/>
              <w:bottom w:val="single" w:sz="4" w:space="0" w:color="auto"/>
              <w:right w:val="nil"/>
            </w:tcBorders>
            <w:shd w:val="clear" w:color="auto" w:fill="auto"/>
            <w:vAlign w:val="center"/>
            <w:hideMark/>
          </w:tcPr>
          <w:p w14:paraId="72F8431C" w14:textId="4A4DC0D0"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60</w:t>
            </w:r>
          </w:p>
        </w:tc>
        <w:tc>
          <w:tcPr>
            <w:tcW w:w="1460" w:type="dxa"/>
            <w:tcBorders>
              <w:top w:val="nil"/>
              <w:left w:val="nil"/>
              <w:bottom w:val="single" w:sz="4" w:space="0" w:color="auto"/>
              <w:right w:val="nil"/>
            </w:tcBorders>
            <w:shd w:val="clear" w:color="auto" w:fill="auto"/>
            <w:vAlign w:val="center"/>
            <w:hideMark/>
          </w:tcPr>
          <w:p w14:paraId="3933803C"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07CB4967"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E310BA" w14:paraId="382B69D1" w14:textId="77777777" w:rsidTr="007E3DE7">
        <w:trPr>
          <w:cantSplit/>
        </w:trPr>
        <w:tc>
          <w:tcPr>
            <w:tcW w:w="2200" w:type="dxa"/>
            <w:tcBorders>
              <w:top w:val="nil"/>
              <w:left w:val="nil"/>
              <w:bottom w:val="single" w:sz="4" w:space="0" w:color="auto"/>
              <w:right w:val="nil"/>
            </w:tcBorders>
            <w:shd w:val="clear" w:color="auto" w:fill="auto"/>
            <w:vAlign w:val="center"/>
            <w:hideMark/>
          </w:tcPr>
          <w:p w14:paraId="4D8A1BA1"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E.billingiae</w:t>
            </w:r>
          </w:p>
        </w:tc>
        <w:tc>
          <w:tcPr>
            <w:tcW w:w="1480" w:type="dxa"/>
            <w:tcBorders>
              <w:top w:val="nil"/>
              <w:left w:val="nil"/>
              <w:bottom w:val="single" w:sz="4" w:space="0" w:color="auto"/>
              <w:right w:val="nil"/>
            </w:tcBorders>
            <w:shd w:val="clear" w:color="auto" w:fill="auto"/>
            <w:vAlign w:val="center"/>
            <w:hideMark/>
          </w:tcPr>
          <w:p w14:paraId="4652C342" w14:textId="7EE64622"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54</w:t>
            </w:r>
          </w:p>
        </w:tc>
        <w:tc>
          <w:tcPr>
            <w:tcW w:w="1460" w:type="dxa"/>
            <w:tcBorders>
              <w:top w:val="nil"/>
              <w:left w:val="nil"/>
              <w:bottom w:val="single" w:sz="4" w:space="0" w:color="auto"/>
              <w:right w:val="nil"/>
            </w:tcBorders>
            <w:shd w:val="clear" w:color="auto" w:fill="auto"/>
            <w:vAlign w:val="center"/>
            <w:hideMark/>
          </w:tcPr>
          <w:p w14:paraId="701997A9"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20DC22AF"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(plants)</w:t>
            </w:r>
          </w:p>
        </w:tc>
      </w:tr>
      <w:tr w:rsidR="00311CAD" w:rsidRPr="00E310BA" w14:paraId="650FF684" w14:textId="77777777" w:rsidTr="007E3DE7">
        <w:trPr>
          <w:cantSplit/>
        </w:trPr>
        <w:tc>
          <w:tcPr>
            <w:tcW w:w="2200" w:type="dxa"/>
            <w:tcBorders>
              <w:top w:val="nil"/>
              <w:left w:val="nil"/>
              <w:bottom w:val="single" w:sz="4" w:space="0" w:color="auto"/>
              <w:right w:val="nil"/>
            </w:tcBorders>
            <w:shd w:val="clear" w:color="auto" w:fill="auto"/>
            <w:vAlign w:val="center"/>
            <w:hideMark/>
          </w:tcPr>
          <w:p w14:paraId="74875362"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E. brevis</w:t>
            </w:r>
          </w:p>
        </w:tc>
        <w:tc>
          <w:tcPr>
            <w:tcW w:w="1480" w:type="dxa"/>
            <w:tcBorders>
              <w:top w:val="nil"/>
              <w:left w:val="nil"/>
              <w:bottom w:val="single" w:sz="4" w:space="0" w:color="auto"/>
              <w:right w:val="nil"/>
            </w:tcBorders>
            <w:shd w:val="clear" w:color="auto" w:fill="auto"/>
            <w:vAlign w:val="center"/>
            <w:hideMark/>
          </w:tcPr>
          <w:p w14:paraId="0696DC5A" w14:textId="7CABFF54"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50</w:t>
            </w:r>
          </w:p>
        </w:tc>
        <w:tc>
          <w:tcPr>
            <w:tcW w:w="1460" w:type="dxa"/>
            <w:tcBorders>
              <w:top w:val="nil"/>
              <w:left w:val="nil"/>
              <w:bottom w:val="single" w:sz="4" w:space="0" w:color="auto"/>
              <w:right w:val="nil"/>
            </w:tcBorders>
            <w:shd w:val="clear" w:color="auto" w:fill="auto"/>
            <w:vAlign w:val="center"/>
            <w:hideMark/>
          </w:tcPr>
          <w:p w14:paraId="64902503"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08E8C666"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E310BA" w14:paraId="4DADC604" w14:textId="77777777" w:rsidTr="007E3DE7">
        <w:trPr>
          <w:cantSplit/>
        </w:trPr>
        <w:tc>
          <w:tcPr>
            <w:tcW w:w="2200" w:type="dxa"/>
            <w:tcBorders>
              <w:top w:val="nil"/>
              <w:left w:val="nil"/>
              <w:bottom w:val="single" w:sz="4" w:space="0" w:color="auto"/>
              <w:right w:val="nil"/>
            </w:tcBorders>
            <w:shd w:val="clear" w:color="auto" w:fill="auto"/>
            <w:vAlign w:val="center"/>
            <w:hideMark/>
          </w:tcPr>
          <w:p w14:paraId="30712063"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Cupriavidus </w:t>
            </w:r>
            <w:r w:rsidRPr="00E310BA">
              <w:rPr>
                <w:rFonts w:ascii="Calibri" w:eastAsia="Times New Roman" w:hAnsi="Calibri" w:cs="Calibri"/>
                <w:color w:val="000000"/>
                <w:sz w:val="20"/>
                <w:szCs w:val="20"/>
                <w:lang w:val="en-US"/>
              </w:rPr>
              <w:t xml:space="preserve">unclassified  </w:t>
            </w:r>
          </w:p>
        </w:tc>
        <w:tc>
          <w:tcPr>
            <w:tcW w:w="1480" w:type="dxa"/>
            <w:tcBorders>
              <w:top w:val="nil"/>
              <w:left w:val="nil"/>
              <w:bottom w:val="single" w:sz="4" w:space="0" w:color="auto"/>
              <w:right w:val="nil"/>
            </w:tcBorders>
            <w:shd w:val="clear" w:color="auto" w:fill="auto"/>
            <w:vAlign w:val="center"/>
            <w:hideMark/>
          </w:tcPr>
          <w:p w14:paraId="7EF44828" w14:textId="6050AACB"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49</w:t>
            </w:r>
          </w:p>
        </w:tc>
        <w:tc>
          <w:tcPr>
            <w:tcW w:w="1460" w:type="dxa"/>
            <w:tcBorders>
              <w:top w:val="nil"/>
              <w:left w:val="nil"/>
              <w:bottom w:val="single" w:sz="4" w:space="0" w:color="auto"/>
              <w:right w:val="nil"/>
            </w:tcBorders>
            <w:shd w:val="clear" w:color="auto" w:fill="auto"/>
            <w:vAlign w:val="center"/>
            <w:hideMark/>
          </w:tcPr>
          <w:p w14:paraId="7C8130B2"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03361AC6"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(soil)</w:t>
            </w:r>
          </w:p>
        </w:tc>
      </w:tr>
      <w:tr w:rsidR="00311CAD" w:rsidRPr="00E310BA" w14:paraId="218E86A1" w14:textId="77777777" w:rsidTr="007E3DE7">
        <w:trPr>
          <w:cantSplit/>
        </w:trPr>
        <w:tc>
          <w:tcPr>
            <w:tcW w:w="2200" w:type="dxa"/>
            <w:tcBorders>
              <w:top w:val="nil"/>
              <w:left w:val="nil"/>
              <w:bottom w:val="single" w:sz="4" w:space="0" w:color="auto"/>
              <w:right w:val="nil"/>
            </w:tcBorders>
            <w:shd w:val="clear" w:color="auto" w:fill="auto"/>
            <w:vAlign w:val="center"/>
            <w:hideMark/>
          </w:tcPr>
          <w:p w14:paraId="1E92681E"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B. nealsonii</w:t>
            </w:r>
          </w:p>
        </w:tc>
        <w:tc>
          <w:tcPr>
            <w:tcW w:w="1480" w:type="dxa"/>
            <w:tcBorders>
              <w:top w:val="nil"/>
              <w:left w:val="nil"/>
              <w:bottom w:val="single" w:sz="4" w:space="0" w:color="auto"/>
              <w:right w:val="nil"/>
            </w:tcBorders>
            <w:shd w:val="clear" w:color="auto" w:fill="auto"/>
            <w:vAlign w:val="center"/>
            <w:hideMark/>
          </w:tcPr>
          <w:p w14:paraId="71B0F726" w14:textId="68F0D729"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43</w:t>
            </w:r>
          </w:p>
        </w:tc>
        <w:tc>
          <w:tcPr>
            <w:tcW w:w="1460" w:type="dxa"/>
            <w:tcBorders>
              <w:top w:val="nil"/>
              <w:left w:val="nil"/>
              <w:bottom w:val="single" w:sz="4" w:space="0" w:color="auto"/>
              <w:right w:val="nil"/>
            </w:tcBorders>
            <w:shd w:val="clear" w:color="auto" w:fill="auto"/>
            <w:vAlign w:val="center"/>
            <w:hideMark/>
          </w:tcPr>
          <w:p w14:paraId="2D066C1C"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6A6E3906"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4E503C" w14:paraId="50764198" w14:textId="77777777" w:rsidTr="007E3DE7">
        <w:trPr>
          <w:cantSplit/>
        </w:trPr>
        <w:tc>
          <w:tcPr>
            <w:tcW w:w="2200" w:type="dxa"/>
            <w:tcBorders>
              <w:top w:val="nil"/>
              <w:left w:val="nil"/>
              <w:bottom w:val="single" w:sz="4" w:space="0" w:color="auto"/>
              <w:right w:val="nil"/>
            </w:tcBorders>
            <w:shd w:val="clear" w:color="auto" w:fill="auto"/>
            <w:vAlign w:val="center"/>
            <w:hideMark/>
          </w:tcPr>
          <w:p w14:paraId="73CF9418"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E. cloacae</w:t>
            </w:r>
          </w:p>
        </w:tc>
        <w:tc>
          <w:tcPr>
            <w:tcW w:w="1480" w:type="dxa"/>
            <w:tcBorders>
              <w:top w:val="nil"/>
              <w:left w:val="nil"/>
              <w:bottom w:val="single" w:sz="4" w:space="0" w:color="auto"/>
              <w:right w:val="nil"/>
            </w:tcBorders>
            <w:shd w:val="clear" w:color="auto" w:fill="auto"/>
            <w:vAlign w:val="center"/>
            <w:hideMark/>
          </w:tcPr>
          <w:p w14:paraId="7D71531A" w14:textId="6545918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42</w:t>
            </w:r>
          </w:p>
        </w:tc>
        <w:tc>
          <w:tcPr>
            <w:tcW w:w="1460" w:type="dxa"/>
            <w:tcBorders>
              <w:top w:val="nil"/>
              <w:left w:val="nil"/>
              <w:bottom w:val="single" w:sz="4" w:space="0" w:color="auto"/>
              <w:right w:val="nil"/>
            </w:tcBorders>
            <w:shd w:val="clear" w:color="auto" w:fill="auto"/>
            <w:vAlign w:val="center"/>
            <w:hideMark/>
          </w:tcPr>
          <w:p w14:paraId="7F8E0C58"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077C8E93"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gastrointestinal tract</w:t>
            </w:r>
          </w:p>
        </w:tc>
      </w:tr>
      <w:tr w:rsidR="00311CAD" w:rsidRPr="00E310BA" w14:paraId="26BAC078" w14:textId="77777777" w:rsidTr="007E3DE7">
        <w:trPr>
          <w:cantSplit/>
        </w:trPr>
        <w:tc>
          <w:tcPr>
            <w:tcW w:w="2200" w:type="dxa"/>
            <w:tcBorders>
              <w:top w:val="nil"/>
              <w:left w:val="nil"/>
              <w:bottom w:val="single" w:sz="4" w:space="0" w:color="auto"/>
              <w:right w:val="nil"/>
            </w:tcBorders>
            <w:shd w:val="clear" w:color="auto" w:fill="auto"/>
            <w:vAlign w:val="center"/>
            <w:hideMark/>
          </w:tcPr>
          <w:p w14:paraId="63BF33CA"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Psychrobacter </w:t>
            </w:r>
            <w:r w:rsidRPr="00E310BA">
              <w:rPr>
                <w:rFonts w:ascii="Calibri" w:eastAsia="Times New Roman" w:hAnsi="Calibri" w:cs="Calibri"/>
                <w:color w:val="000000"/>
                <w:sz w:val="20"/>
                <w:szCs w:val="20"/>
                <w:lang w:val="en-US"/>
              </w:rPr>
              <w:t>sp 1501 2011</w:t>
            </w:r>
          </w:p>
        </w:tc>
        <w:tc>
          <w:tcPr>
            <w:tcW w:w="1480" w:type="dxa"/>
            <w:tcBorders>
              <w:top w:val="nil"/>
              <w:left w:val="nil"/>
              <w:bottom w:val="single" w:sz="4" w:space="0" w:color="auto"/>
              <w:right w:val="nil"/>
            </w:tcBorders>
            <w:shd w:val="clear" w:color="auto" w:fill="auto"/>
            <w:vAlign w:val="center"/>
            <w:hideMark/>
          </w:tcPr>
          <w:p w14:paraId="3932C8D7" w14:textId="717A22DE"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42</w:t>
            </w:r>
          </w:p>
        </w:tc>
        <w:tc>
          <w:tcPr>
            <w:tcW w:w="1460" w:type="dxa"/>
            <w:tcBorders>
              <w:top w:val="nil"/>
              <w:left w:val="nil"/>
              <w:bottom w:val="single" w:sz="4" w:space="0" w:color="auto"/>
              <w:right w:val="nil"/>
            </w:tcBorders>
            <w:shd w:val="clear" w:color="auto" w:fill="auto"/>
            <w:vAlign w:val="center"/>
            <w:hideMark/>
          </w:tcPr>
          <w:p w14:paraId="6C4FAEA1"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47EB3E1D"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E310BA" w14:paraId="14035FC7" w14:textId="77777777" w:rsidTr="007E3DE7">
        <w:trPr>
          <w:cantSplit/>
        </w:trPr>
        <w:tc>
          <w:tcPr>
            <w:tcW w:w="2200" w:type="dxa"/>
            <w:tcBorders>
              <w:top w:val="nil"/>
              <w:left w:val="nil"/>
              <w:bottom w:val="single" w:sz="4" w:space="0" w:color="auto"/>
              <w:right w:val="nil"/>
            </w:tcBorders>
            <w:shd w:val="clear" w:color="auto" w:fill="auto"/>
            <w:vAlign w:val="center"/>
            <w:hideMark/>
          </w:tcPr>
          <w:p w14:paraId="65767E94"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 dispersa</w:t>
            </w:r>
          </w:p>
        </w:tc>
        <w:tc>
          <w:tcPr>
            <w:tcW w:w="1480" w:type="dxa"/>
            <w:tcBorders>
              <w:top w:val="nil"/>
              <w:left w:val="nil"/>
              <w:bottom w:val="single" w:sz="4" w:space="0" w:color="auto"/>
              <w:right w:val="nil"/>
            </w:tcBorders>
            <w:shd w:val="clear" w:color="auto" w:fill="auto"/>
            <w:vAlign w:val="center"/>
            <w:hideMark/>
          </w:tcPr>
          <w:p w14:paraId="0DE2DC72" w14:textId="7C2116C8"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34</w:t>
            </w:r>
          </w:p>
        </w:tc>
        <w:tc>
          <w:tcPr>
            <w:tcW w:w="1460" w:type="dxa"/>
            <w:tcBorders>
              <w:top w:val="nil"/>
              <w:left w:val="nil"/>
              <w:bottom w:val="single" w:sz="4" w:space="0" w:color="auto"/>
              <w:right w:val="nil"/>
            </w:tcBorders>
            <w:shd w:val="clear" w:color="auto" w:fill="auto"/>
            <w:vAlign w:val="center"/>
            <w:hideMark/>
          </w:tcPr>
          <w:p w14:paraId="532FAB60"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66CE50EC"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E310BA" w14:paraId="1EE596E1" w14:textId="77777777" w:rsidTr="007E3DE7">
        <w:trPr>
          <w:cantSplit/>
        </w:trPr>
        <w:tc>
          <w:tcPr>
            <w:tcW w:w="2200" w:type="dxa"/>
            <w:tcBorders>
              <w:top w:val="nil"/>
              <w:left w:val="nil"/>
              <w:bottom w:val="single" w:sz="4" w:space="0" w:color="auto"/>
              <w:right w:val="nil"/>
            </w:tcBorders>
            <w:shd w:val="clear" w:color="auto" w:fill="auto"/>
            <w:vAlign w:val="center"/>
            <w:hideMark/>
          </w:tcPr>
          <w:p w14:paraId="607E1A4D"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Janthinobacterium </w:t>
            </w:r>
            <w:r w:rsidRPr="00E310BA">
              <w:rPr>
                <w:rFonts w:ascii="Calibri" w:eastAsia="Times New Roman" w:hAnsi="Calibri" w:cs="Calibri"/>
                <w:color w:val="000000"/>
                <w:sz w:val="20"/>
                <w:szCs w:val="20"/>
                <w:lang w:val="en-US"/>
              </w:rPr>
              <w:t xml:space="preserve">unclassified  </w:t>
            </w:r>
          </w:p>
        </w:tc>
        <w:tc>
          <w:tcPr>
            <w:tcW w:w="1480" w:type="dxa"/>
            <w:tcBorders>
              <w:top w:val="nil"/>
              <w:left w:val="nil"/>
              <w:bottom w:val="single" w:sz="4" w:space="0" w:color="auto"/>
              <w:right w:val="nil"/>
            </w:tcBorders>
            <w:shd w:val="clear" w:color="auto" w:fill="auto"/>
            <w:vAlign w:val="center"/>
            <w:hideMark/>
          </w:tcPr>
          <w:p w14:paraId="60C3E0F9" w14:textId="283F62C2"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33</w:t>
            </w:r>
          </w:p>
        </w:tc>
        <w:tc>
          <w:tcPr>
            <w:tcW w:w="1460" w:type="dxa"/>
            <w:tcBorders>
              <w:top w:val="nil"/>
              <w:left w:val="nil"/>
              <w:bottom w:val="single" w:sz="4" w:space="0" w:color="auto"/>
              <w:right w:val="nil"/>
            </w:tcBorders>
            <w:shd w:val="clear" w:color="auto" w:fill="auto"/>
            <w:vAlign w:val="center"/>
            <w:hideMark/>
          </w:tcPr>
          <w:p w14:paraId="559AAAF7"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299D9EE6"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E310BA" w14:paraId="38FD7C1D" w14:textId="77777777" w:rsidTr="007E3DE7">
        <w:trPr>
          <w:cantSplit/>
        </w:trPr>
        <w:tc>
          <w:tcPr>
            <w:tcW w:w="2200" w:type="dxa"/>
            <w:tcBorders>
              <w:top w:val="nil"/>
              <w:left w:val="nil"/>
              <w:bottom w:val="single" w:sz="4" w:space="0" w:color="auto"/>
              <w:right w:val="nil"/>
            </w:tcBorders>
            <w:shd w:val="clear" w:color="auto" w:fill="auto"/>
            <w:vAlign w:val="center"/>
            <w:hideMark/>
          </w:tcPr>
          <w:p w14:paraId="68D9E77D"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Brevundimonas </w:t>
            </w:r>
            <w:r w:rsidRPr="00E310BA">
              <w:rPr>
                <w:rFonts w:ascii="Calibri" w:eastAsia="Times New Roman" w:hAnsi="Calibri" w:cs="Calibri"/>
                <w:color w:val="000000"/>
                <w:sz w:val="20"/>
                <w:szCs w:val="20"/>
                <w:lang w:val="en-US"/>
              </w:rPr>
              <w:t xml:space="preserve">unclassified  </w:t>
            </w:r>
          </w:p>
        </w:tc>
        <w:tc>
          <w:tcPr>
            <w:tcW w:w="1480" w:type="dxa"/>
            <w:tcBorders>
              <w:top w:val="nil"/>
              <w:left w:val="nil"/>
              <w:bottom w:val="single" w:sz="4" w:space="0" w:color="auto"/>
              <w:right w:val="nil"/>
            </w:tcBorders>
            <w:shd w:val="clear" w:color="auto" w:fill="auto"/>
            <w:vAlign w:val="center"/>
            <w:hideMark/>
          </w:tcPr>
          <w:p w14:paraId="0A9297A1" w14:textId="303B3F7E"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29</w:t>
            </w:r>
          </w:p>
        </w:tc>
        <w:tc>
          <w:tcPr>
            <w:tcW w:w="1460" w:type="dxa"/>
            <w:tcBorders>
              <w:top w:val="nil"/>
              <w:left w:val="nil"/>
              <w:bottom w:val="single" w:sz="4" w:space="0" w:color="auto"/>
              <w:right w:val="nil"/>
            </w:tcBorders>
            <w:shd w:val="clear" w:color="auto" w:fill="auto"/>
            <w:vAlign w:val="center"/>
            <w:hideMark/>
          </w:tcPr>
          <w:p w14:paraId="34CFC093"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211B8D03"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4E503C" w14:paraId="14685162" w14:textId="77777777" w:rsidTr="007E3DE7">
        <w:trPr>
          <w:cantSplit/>
        </w:trPr>
        <w:tc>
          <w:tcPr>
            <w:tcW w:w="2200" w:type="dxa"/>
            <w:tcBorders>
              <w:top w:val="nil"/>
              <w:left w:val="nil"/>
              <w:bottom w:val="single" w:sz="4" w:space="0" w:color="auto"/>
              <w:right w:val="nil"/>
            </w:tcBorders>
            <w:shd w:val="clear" w:color="auto" w:fill="auto"/>
            <w:vAlign w:val="center"/>
            <w:hideMark/>
          </w:tcPr>
          <w:p w14:paraId="6F8F3E12"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Escherichia</w:t>
            </w:r>
            <w:r w:rsidRPr="00E310BA">
              <w:rPr>
                <w:rFonts w:ascii="Calibri" w:eastAsia="Times New Roman" w:hAnsi="Calibri" w:cs="Calibri"/>
                <w:color w:val="000000"/>
                <w:sz w:val="20"/>
                <w:szCs w:val="20"/>
                <w:lang w:val="en-US"/>
              </w:rPr>
              <w:t xml:space="preserve"> unclassified  </w:t>
            </w:r>
          </w:p>
        </w:tc>
        <w:tc>
          <w:tcPr>
            <w:tcW w:w="1480" w:type="dxa"/>
            <w:tcBorders>
              <w:top w:val="nil"/>
              <w:left w:val="nil"/>
              <w:bottom w:val="single" w:sz="4" w:space="0" w:color="auto"/>
              <w:right w:val="nil"/>
            </w:tcBorders>
            <w:shd w:val="clear" w:color="auto" w:fill="auto"/>
            <w:vAlign w:val="center"/>
            <w:hideMark/>
          </w:tcPr>
          <w:p w14:paraId="654D3B10" w14:textId="4957D47D"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28</w:t>
            </w:r>
          </w:p>
        </w:tc>
        <w:tc>
          <w:tcPr>
            <w:tcW w:w="1460" w:type="dxa"/>
            <w:tcBorders>
              <w:top w:val="nil"/>
              <w:left w:val="nil"/>
              <w:bottom w:val="single" w:sz="4" w:space="0" w:color="auto"/>
              <w:right w:val="nil"/>
            </w:tcBorders>
            <w:shd w:val="clear" w:color="auto" w:fill="auto"/>
            <w:vAlign w:val="center"/>
            <w:hideMark/>
          </w:tcPr>
          <w:p w14:paraId="5EDFBED6"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48A8F268"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gastrointestinal tract</w:t>
            </w:r>
          </w:p>
        </w:tc>
      </w:tr>
      <w:tr w:rsidR="00311CAD" w:rsidRPr="00E310BA" w14:paraId="12A39D95" w14:textId="77777777" w:rsidTr="007E3DE7">
        <w:trPr>
          <w:cantSplit/>
        </w:trPr>
        <w:tc>
          <w:tcPr>
            <w:tcW w:w="2200" w:type="dxa"/>
            <w:tcBorders>
              <w:top w:val="nil"/>
              <w:left w:val="nil"/>
              <w:bottom w:val="single" w:sz="4" w:space="0" w:color="auto"/>
              <w:right w:val="nil"/>
            </w:tcBorders>
            <w:shd w:val="clear" w:color="auto" w:fill="auto"/>
            <w:vAlign w:val="center"/>
            <w:hideMark/>
          </w:tcPr>
          <w:p w14:paraId="0106C8AA"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Chryseobacterium </w:t>
            </w:r>
            <w:r w:rsidRPr="00E310BA">
              <w:rPr>
                <w:rFonts w:ascii="Calibri" w:eastAsia="Times New Roman" w:hAnsi="Calibri" w:cs="Calibri"/>
                <w:color w:val="000000"/>
                <w:sz w:val="20"/>
                <w:szCs w:val="20"/>
                <w:lang w:val="en-US"/>
              </w:rPr>
              <w:t xml:space="preserve">unclassified  </w:t>
            </w:r>
          </w:p>
        </w:tc>
        <w:tc>
          <w:tcPr>
            <w:tcW w:w="1480" w:type="dxa"/>
            <w:tcBorders>
              <w:top w:val="nil"/>
              <w:left w:val="nil"/>
              <w:bottom w:val="single" w:sz="4" w:space="0" w:color="auto"/>
              <w:right w:val="nil"/>
            </w:tcBorders>
            <w:shd w:val="clear" w:color="auto" w:fill="auto"/>
            <w:vAlign w:val="center"/>
            <w:hideMark/>
          </w:tcPr>
          <w:p w14:paraId="7C4CCDBD" w14:textId="420C9C8E"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28</w:t>
            </w:r>
          </w:p>
        </w:tc>
        <w:tc>
          <w:tcPr>
            <w:tcW w:w="1460" w:type="dxa"/>
            <w:tcBorders>
              <w:top w:val="nil"/>
              <w:left w:val="nil"/>
              <w:bottom w:val="single" w:sz="4" w:space="0" w:color="auto"/>
              <w:right w:val="nil"/>
            </w:tcBorders>
            <w:shd w:val="clear" w:color="auto" w:fill="auto"/>
            <w:vAlign w:val="center"/>
            <w:hideMark/>
          </w:tcPr>
          <w:p w14:paraId="297DBD67"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57D7F37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E310BA" w14:paraId="5A555329" w14:textId="77777777" w:rsidTr="007E3DE7">
        <w:trPr>
          <w:cantSplit/>
        </w:trPr>
        <w:tc>
          <w:tcPr>
            <w:tcW w:w="2200" w:type="dxa"/>
            <w:vMerge w:val="restart"/>
            <w:tcBorders>
              <w:top w:val="nil"/>
              <w:left w:val="nil"/>
              <w:bottom w:val="single" w:sz="4" w:space="0" w:color="000000"/>
              <w:right w:val="nil"/>
            </w:tcBorders>
            <w:shd w:val="clear" w:color="auto" w:fill="auto"/>
            <w:vAlign w:val="center"/>
            <w:hideMark/>
          </w:tcPr>
          <w:p w14:paraId="29E11AF2"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Stenotrophomonas </w:t>
            </w:r>
            <w:r w:rsidRPr="00E310BA">
              <w:rPr>
                <w:rFonts w:ascii="Calibri" w:eastAsia="Times New Roman" w:hAnsi="Calibri" w:cs="Calibri"/>
                <w:color w:val="000000"/>
                <w:sz w:val="20"/>
                <w:szCs w:val="20"/>
                <w:lang w:val="en-US"/>
              </w:rPr>
              <w:t xml:space="preserve">unclassified  </w:t>
            </w:r>
          </w:p>
        </w:tc>
        <w:tc>
          <w:tcPr>
            <w:tcW w:w="1480" w:type="dxa"/>
            <w:vMerge w:val="restart"/>
            <w:tcBorders>
              <w:top w:val="nil"/>
              <w:left w:val="nil"/>
              <w:bottom w:val="single" w:sz="4" w:space="0" w:color="000000"/>
              <w:right w:val="nil"/>
            </w:tcBorders>
            <w:shd w:val="clear" w:color="auto" w:fill="auto"/>
            <w:vAlign w:val="center"/>
            <w:hideMark/>
          </w:tcPr>
          <w:p w14:paraId="3BD38A22" w14:textId="180E0E2B"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27</w:t>
            </w:r>
          </w:p>
        </w:tc>
        <w:tc>
          <w:tcPr>
            <w:tcW w:w="1460" w:type="dxa"/>
            <w:vMerge w:val="restart"/>
            <w:tcBorders>
              <w:top w:val="nil"/>
              <w:left w:val="nil"/>
              <w:bottom w:val="single" w:sz="4" w:space="0" w:color="000000"/>
              <w:right w:val="nil"/>
            </w:tcBorders>
            <w:shd w:val="clear" w:color="auto" w:fill="auto"/>
            <w:vAlign w:val="center"/>
            <w:hideMark/>
          </w:tcPr>
          <w:p w14:paraId="3D671A7C"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376FE29C"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(soil)</w:t>
            </w:r>
          </w:p>
        </w:tc>
      </w:tr>
      <w:tr w:rsidR="00311CAD" w:rsidRPr="004E503C" w14:paraId="4544B1F7" w14:textId="77777777" w:rsidTr="007E3DE7">
        <w:trPr>
          <w:cantSplit/>
        </w:trPr>
        <w:tc>
          <w:tcPr>
            <w:tcW w:w="2200" w:type="dxa"/>
            <w:vMerge/>
            <w:tcBorders>
              <w:top w:val="nil"/>
              <w:left w:val="nil"/>
              <w:bottom w:val="single" w:sz="4" w:space="0" w:color="000000"/>
              <w:right w:val="nil"/>
            </w:tcBorders>
            <w:vAlign w:val="center"/>
            <w:hideMark/>
          </w:tcPr>
          <w:p w14:paraId="16643998" w14:textId="77777777" w:rsidR="00311CAD" w:rsidRPr="00E310BA" w:rsidRDefault="00311CAD" w:rsidP="00311CAD">
            <w:pPr>
              <w:spacing w:after="0" w:line="240" w:lineRule="auto"/>
              <w:rPr>
                <w:rFonts w:ascii="Calibri" w:eastAsia="Times New Roman" w:hAnsi="Calibri" w:cs="Calibri"/>
                <w:i/>
                <w:iCs/>
                <w:color w:val="000000"/>
                <w:sz w:val="20"/>
                <w:szCs w:val="20"/>
                <w:lang w:val="en-US"/>
              </w:rPr>
            </w:pPr>
          </w:p>
        </w:tc>
        <w:tc>
          <w:tcPr>
            <w:tcW w:w="1480" w:type="dxa"/>
            <w:vMerge/>
            <w:tcBorders>
              <w:top w:val="nil"/>
              <w:left w:val="nil"/>
              <w:bottom w:val="single" w:sz="4" w:space="0" w:color="000000"/>
              <w:right w:val="nil"/>
            </w:tcBorders>
            <w:vAlign w:val="center"/>
            <w:hideMark/>
          </w:tcPr>
          <w:p w14:paraId="1E022CB3"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1460" w:type="dxa"/>
            <w:vMerge/>
            <w:tcBorders>
              <w:top w:val="nil"/>
              <w:left w:val="nil"/>
              <w:bottom w:val="single" w:sz="4" w:space="0" w:color="000000"/>
              <w:right w:val="nil"/>
            </w:tcBorders>
            <w:vAlign w:val="center"/>
            <w:hideMark/>
          </w:tcPr>
          <w:p w14:paraId="54799682"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3560" w:type="dxa"/>
            <w:tcBorders>
              <w:top w:val="nil"/>
              <w:left w:val="nil"/>
              <w:bottom w:val="single" w:sz="4" w:space="0" w:color="auto"/>
              <w:right w:val="nil"/>
            </w:tcBorders>
            <w:shd w:val="clear" w:color="auto" w:fill="auto"/>
            <w:vAlign w:val="center"/>
            <w:hideMark/>
          </w:tcPr>
          <w:p w14:paraId="578FDE01"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gastrointestinal tract</w:t>
            </w:r>
          </w:p>
        </w:tc>
      </w:tr>
      <w:tr w:rsidR="00311CAD" w:rsidRPr="004E503C" w14:paraId="5693DF3D" w14:textId="77777777" w:rsidTr="007E3DE7">
        <w:trPr>
          <w:cantSplit/>
        </w:trPr>
        <w:tc>
          <w:tcPr>
            <w:tcW w:w="2200" w:type="dxa"/>
            <w:vMerge w:val="restart"/>
            <w:tcBorders>
              <w:top w:val="nil"/>
              <w:left w:val="nil"/>
              <w:bottom w:val="single" w:sz="4" w:space="0" w:color="000000"/>
              <w:right w:val="nil"/>
            </w:tcBorders>
            <w:shd w:val="clear" w:color="auto" w:fill="auto"/>
            <w:vAlign w:val="center"/>
            <w:hideMark/>
          </w:tcPr>
          <w:p w14:paraId="776C3641"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K. pneumoniae</w:t>
            </w:r>
          </w:p>
        </w:tc>
        <w:tc>
          <w:tcPr>
            <w:tcW w:w="1480" w:type="dxa"/>
            <w:vMerge w:val="restart"/>
            <w:tcBorders>
              <w:top w:val="nil"/>
              <w:left w:val="nil"/>
              <w:bottom w:val="single" w:sz="4" w:space="0" w:color="000000"/>
              <w:right w:val="nil"/>
            </w:tcBorders>
            <w:shd w:val="clear" w:color="auto" w:fill="auto"/>
            <w:vAlign w:val="center"/>
            <w:hideMark/>
          </w:tcPr>
          <w:p w14:paraId="0D6A608A" w14:textId="7D9D02DB"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26</w:t>
            </w:r>
          </w:p>
        </w:tc>
        <w:tc>
          <w:tcPr>
            <w:tcW w:w="1460" w:type="dxa"/>
            <w:vMerge w:val="restart"/>
            <w:tcBorders>
              <w:top w:val="nil"/>
              <w:left w:val="nil"/>
              <w:bottom w:val="single" w:sz="4" w:space="0" w:color="000000"/>
              <w:right w:val="nil"/>
            </w:tcBorders>
            <w:shd w:val="clear" w:color="auto" w:fill="auto"/>
            <w:vAlign w:val="center"/>
            <w:hideMark/>
          </w:tcPr>
          <w:p w14:paraId="45064A9A"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1D68BFD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(plants, soil, and water )</w:t>
            </w:r>
          </w:p>
        </w:tc>
      </w:tr>
      <w:tr w:rsidR="00311CAD" w:rsidRPr="004E503C" w14:paraId="6E7E3A45" w14:textId="77777777" w:rsidTr="007E3DE7">
        <w:trPr>
          <w:cantSplit/>
        </w:trPr>
        <w:tc>
          <w:tcPr>
            <w:tcW w:w="2200" w:type="dxa"/>
            <w:vMerge/>
            <w:tcBorders>
              <w:top w:val="nil"/>
              <w:left w:val="nil"/>
              <w:bottom w:val="single" w:sz="4" w:space="0" w:color="000000"/>
              <w:right w:val="nil"/>
            </w:tcBorders>
            <w:vAlign w:val="center"/>
            <w:hideMark/>
          </w:tcPr>
          <w:p w14:paraId="01E7FBFC" w14:textId="77777777" w:rsidR="00311CAD" w:rsidRPr="00E310BA" w:rsidRDefault="00311CAD" w:rsidP="00311CAD">
            <w:pPr>
              <w:spacing w:after="0" w:line="240" w:lineRule="auto"/>
              <w:rPr>
                <w:rFonts w:ascii="Calibri" w:eastAsia="Times New Roman" w:hAnsi="Calibri" w:cs="Calibri"/>
                <w:i/>
                <w:iCs/>
                <w:color w:val="000000"/>
                <w:sz w:val="20"/>
                <w:szCs w:val="20"/>
                <w:lang w:val="en-US"/>
              </w:rPr>
            </w:pPr>
          </w:p>
        </w:tc>
        <w:tc>
          <w:tcPr>
            <w:tcW w:w="1480" w:type="dxa"/>
            <w:vMerge/>
            <w:tcBorders>
              <w:top w:val="nil"/>
              <w:left w:val="nil"/>
              <w:bottom w:val="single" w:sz="4" w:space="0" w:color="000000"/>
              <w:right w:val="nil"/>
            </w:tcBorders>
            <w:vAlign w:val="center"/>
            <w:hideMark/>
          </w:tcPr>
          <w:p w14:paraId="3BBA9756"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1460" w:type="dxa"/>
            <w:vMerge/>
            <w:tcBorders>
              <w:top w:val="nil"/>
              <w:left w:val="nil"/>
              <w:bottom w:val="single" w:sz="4" w:space="0" w:color="000000"/>
              <w:right w:val="nil"/>
            </w:tcBorders>
            <w:vAlign w:val="center"/>
            <w:hideMark/>
          </w:tcPr>
          <w:p w14:paraId="004C9F35"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3560" w:type="dxa"/>
            <w:tcBorders>
              <w:top w:val="nil"/>
              <w:left w:val="nil"/>
              <w:bottom w:val="single" w:sz="4" w:space="0" w:color="auto"/>
              <w:right w:val="nil"/>
            </w:tcBorders>
            <w:shd w:val="clear" w:color="auto" w:fill="auto"/>
            <w:vAlign w:val="center"/>
            <w:hideMark/>
          </w:tcPr>
          <w:p w14:paraId="16845A05"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Normal flora of the arways, skin, gastrointestinal tract, and urogentital tract </w:t>
            </w:r>
          </w:p>
        </w:tc>
      </w:tr>
      <w:tr w:rsidR="00311CAD" w:rsidRPr="00E310BA" w14:paraId="28B9DC65" w14:textId="77777777" w:rsidTr="007E3DE7">
        <w:trPr>
          <w:cantSplit/>
        </w:trPr>
        <w:tc>
          <w:tcPr>
            <w:tcW w:w="2200" w:type="dxa"/>
            <w:tcBorders>
              <w:top w:val="nil"/>
              <w:left w:val="nil"/>
              <w:bottom w:val="single" w:sz="4" w:space="0" w:color="auto"/>
              <w:right w:val="nil"/>
            </w:tcBorders>
            <w:shd w:val="clear" w:color="auto" w:fill="auto"/>
            <w:vAlign w:val="center"/>
            <w:hideMark/>
          </w:tcPr>
          <w:p w14:paraId="7B8E6A12"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 psychrotolerans</w:t>
            </w:r>
          </w:p>
        </w:tc>
        <w:tc>
          <w:tcPr>
            <w:tcW w:w="1480" w:type="dxa"/>
            <w:tcBorders>
              <w:top w:val="nil"/>
              <w:left w:val="nil"/>
              <w:bottom w:val="single" w:sz="4" w:space="0" w:color="auto"/>
              <w:right w:val="nil"/>
            </w:tcBorders>
            <w:shd w:val="clear" w:color="auto" w:fill="auto"/>
            <w:vAlign w:val="center"/>
            <w:hideMark/>
          </w:tcPr>
          <w:p w14:paraId="21883472" w14:textId="4E1D260A"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23</w:t>
            </w:r>
          </w:p>
        </w:tc>
        <w:tc>
          <w:tcPr>
            <w:tcW w:w="1460" w:type="dxa"/>
            <w:tcBorders>
              <w:top w:val="nil"/>
              <w:left w:val="nil"/>
              <w:bottom w:val="single" w:sz="4" w:space="0" w:color="auto"/>
              <w:right w:val="nil"/>
            </w:tcBorders>
            <w:shd w:val="clear" w:color="auto" w:fill="auto"/>
            <w:vAlign w:val="center"/>
            <w:hideMark/>
          </w:tcPr>
          <w:p w14:paraId="0150AF4B"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0F61745D"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E310BA" w14:paraId="51BBF77F" w14:textId="77777777" w:rsidTr="007E3DE7">
        <w:trPr>
          <w:cantSplit/>
        </w:trPr>
        <w:tc>
          <w:tcPr>
            <w:tcW w:w="2200" w:type="dxa"/>
            <w:tcBorders>
              <w:top w:val="nil"/>
              <w:left w:val="nil"/>
              <w:bottom w:val="single" w:sz="4" w:space="0" w:color="auto"/>
              <w:right w:val="nil"/>
            </w:tcBorders>
            <w:shd w:val="clear" w:color="auto" w:fill="auto"/>
            <w:vAlign w:val="center"/>
            <w:hideMark/>
          </w:tcPr>
          <w:p w14:paraId="7D48CE0A"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Agrobacterium </w:t>
            </w:r>
            <w:r w:rsidRPr="00E310BA">
              <w:rPr>
                <w:rFonts w:ascii="Calibri" w:eastAsia="Times New Roman" w:hAnsi="Calibri" w:cs="Calibri"/>
                <w:color w:val="000000"/>
                <w:sz w:val="20"/>
                <w:szCs w:val="20"/>
                <w:lang w:val="en-US"/>
              </w:rPr>
              <w:t xml:space="preserve">unclassified  </w:t>
            </w:r>
          </w:p>
        </w:tc>
        <w:tc>
          <w:tcPr>
            <w:tcW w:w="1480" w:type="dxa"/>
            <w:tcBorders>
              <w:top w:val="nil"/>
              <w:left w:val="nil"/>
              <w:bottom w:val="single" w:sz="4" w:space="0" w:color="auto"/>
              <w:right w:val="nil"/>
            </w:tcBorders>
            <w:shd w:val="clear" w:color="auto" w:fill="auto"/>
            <w:vAlign w:val="center"/>
            <w:hideMark/>
          </w:tcPr>
          <w:p w14:paraId="6D1558CB" w14:textId="4359CBB1"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22</w:t>
            </w:r>
          </w:p>
        </w:tc>
        <w:tc>
          <w:tcPr>
            <w:tcW w:w="1460" w:type="dxa"/>
            <w:tcBorders>
              <w:top w:val="nil"/>
              <w:left w:val="nil"/>
              <w:bottom w:val="single" w:sz="4" w:space="0" w:color="auto"/>
              <w:right w:val="nil"/>
            </w:tcBorders>
            <w:shd w:val="clear" w:color="auto" w:fill="auto"/>
            <w:vAlign w:val="center"/>
            <w:hideMark/>
          </w:tcPr>
          <w:p w14:paraId="66FC4F6A"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787F9675"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E310BA" w14:paraId="384CE86F" w14:textId="77777777" w:rsidTr="007E3DE7">
        <w:trPr>
          <w:cantSplit/>
        </w:trPr>
        <w:tc>
          <w:tcPr>
            <w:tcW w:w="2200" w:type="dxa"/>
            <w:tcBorders>
              <w:top w:val="nil"/>
              <w:left w:val="nil"/>
              <w:bottom w:val="single" w:sz="4" w:space="0" w:color="auto"/>
              <w:right w:val="nil"/>
            </w:tcBorders>
            <w:shd w:val="clear" w:color="auto" w:fill="auto"/>
            <w:vAlign w:val="center"/>
            <w:hideMark/>
          </w:tcPr>
          <w:p w14:paraId="331299AE"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Comamonas </w:t>
            </w:r>
            <w:r w:rsidRPr="00E310BA">
              <w:rPr>
                <w:rFonts w:ascii="Calibri" w:eastAsia="Times New Roman" w:hAnsi="Calibri" w:cs="Calibri"/>
                <w:color w:val="000000"/>
                <w:sz w:val="20"/>
                <w:szCs w:val="20"/>
                <w:lang w:val="en-US"/>
              </w:rPr>
              <w:t>sp B 9</w:t>
            </w:r>
          </w:p>
        </w:tc>
        <w:tc>
          <w:tcPr>
            <w:tcW w:w="1480" w:type="dxa"/>
            <w:tcBorders>
              <w:top w:val="nil"/>
              <w:left w:val="nil"/>
              <w:bottom w:val="single" w:sz="4" w:space="0" w:color="auto"/>
              <w:right w:val="nil"/>
            </w:tcBorders>
            <w:shd w:val="clear" w:color="auto" w:fill="auto"/>
            <w:vAlign w:val="center"/>
            <w:hideMark/>
          </w:tcPr>
          <w:p w14:paraId="6B9E7A2E" w14:textId="7110E47B"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17</w:t>
            </w:r>
          </w:p>
        </w:tc>
        <w:tc>
          <w:tcPr>
            <w:tcW w:w="1460" w:type="dxa"/>
            <w:tcBorders>
              <w:top w:val="nil"/>
              <w:left w:val="nil"/>
              <w:bottom w:val="single" w:sz="4" w:space="0" w:color="auto"/>
              <w:right w:val="nil"/>
            </w:tcBorders>
            <w:shd w:val="clear" w:color="auto" w:fill="auto"/>
            <w:vAlign w:val="center"/>
            <w:hideMark/>
          </w:tcPr>
          <w:p w14:paraId="39C22BF9"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691DD3A2"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E310BA" w14:paraId="7D81D9E9" w14:textId="77777777" w:rsidTr="007E3DE7">
        <w:trPr>
          <w:cantSplit/>
        </w:trPr>
        <w:tc>
          <w:tcPr>
            <w:tcW w:w="2200" w:type="dxa"/>
            <w:vMerge w:val="restart"/>
            <w:tcBorders>
              <w:top w:val="nil"/>
              <w:left w:val="nil"/>
              <w:bottom w:val="single" w:sz="4" w:space="0" w:color="000000"/>
              <w:right w:val="nil"/>
            </w:tcBorders>
            <w:shd w:val="clear" w:color="auto" w:fill="auto"/>
            <w:vAlign w:val="center"/>
            <w:hideMark/>
          </w:tcPr>
          <w:p w14:paraId="797DCA74"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B. diminuta</w:t>
            </w:r>
          </w:p>
        </w:tc>
        <w:tc>
          <w:tcPr>
            <w:tcW w:w="1480" w:type="dxa"/>
            <w:vMerge w:val="restart"/>
            <w:tcBorders>
              <w:top w:val="nil"/>
              <w:left w:val="nil"/>
              <w:bottom w:val="single" w:sz="4" w:space="0" w:color="000000"/>
              <w:right w:val="nil"/>
            </w:tcBorders>
            <w:shd w:val="clear" w:color="auto" w:fill="auto"/>
            <w:vAlign w:val="center"/>
            <w:hideMark/>
          </w:tcPr>
          <w:p w14:paraId="69CCC610" w14:textId="79F7F69F"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16</w:t>
            </w:r>
          </w:p>
        </w:tc>
        <w:tc>
          <w:tcPr>
            <w:tcW w:w="1460" w:type="dxa"/>
            <w:vMerge w:val="restart"/>
            <w:tcBorders>
              <w:top w:val="nil"/>
              <w:left w:val="nil"/>
              <w:bottom w:val="single" w:sz="4" w:space="0" w:color="000000"/>
              <w:right w:val="nil"/>
            </w:tcBorders>
            <w:shd w:val="clear" w:color="auto" w:fill="auto"/>
            <w:vAlign w:val="center"/>
            <w:hideMark/>
          </w:tcPr>
          <w:p w14:paraId="6FD752D0"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3290F132"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Environmental </w:t>
            </w:r>
          </w:p>
        </w:tc>
      </w:tr>
      <w:tr w:rsidR="00311CAD" w:rsidRPr="004E503C" w14:paraId="74380F12" w14:textId="77777777" w:rsidTr="007E3DE7">
        <w:trPr>
          <w:cantSplit/>
        </w:trPr>
        <w:tc>
          <w:tcPr>
            <w:tcW w:w="2200" w:type="dxa"/>
            <w:vMerge/>
            <w:tcBorders>
              <w:top w:val="nil"/>
              <w:left w:val="nil"/>
              <w:bottom w:val="single" w:sz="4" w:space="0" w:color="000000"/>
              <w:right w:val="nil"/>
            </w:tcBorders>
            <w:vAlign w:val="center"/>
            <w:hideMark/>
          </w:tcPr>
          <w:p w14:paraId="7991BC2C" w14:textId="77777777" w:rsidR="00311CAD" w:rsidRPr="00E310BA" w:rsidRDefault="00311CAD" w:rsidP="00311CAD">
            <w:pPr>
              <w:spacing w:after="0" w:line="240" w:lineRule="auto"/>
              <w:rPr>
                <w:rFonts w:ascii="Calibri" w:eastAsia="Times New Roman" w:hAnsi="Calibri" w:cs="Calibri"/>
                <w:i/>
                <w:iCs/>
                <w:color w:val="000000"/>
                <w:sz w:val="20"/>
                <w:szCs w:val="20"/>
                <w:lang w:val="en-US"/>
              </w:rPr>
            </w:pPr>
          </w:p>
        </w:tc>
        <w:tc>
          <w:tcPr>
            <w:tcW w:w="1480" w:type="dxa"/>
            <w:vMerge/>
            <w:tcBorders>
              <w:top w:val="nil"/>
              <w:left w:val="nil"/>
              <w:bottom w:val="single" w:sz="4" w:space="0" w:color="000000"/>
              <w:right w:val="nil"/>
            </w:tcBorders>
            <w:vAlign w:val="center"/>
            <w:hideMark/>
          </w:tcPr>
          <w:p w14:paraId="66ECDFFD"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1460" w:type="dxa"/>
            <w:vMerge/>
            <w:tcBorders>
              <w:top w:val="nil"/>
              <w:left w:val="nil"/>
              <w:bottom w:val="single" w:sz="4" w:space="0" w:color="000000"/>
              <w:right w:val="nil"/>
            </w:tcBorders>
            <w:vAlign w:val="center"/>
            <w:hideMark/>
          </w:tcPr>
          <w:p w14:paraId="2859DE6E"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3560" w:type="dxa"/>
            <w:tcBorders>
              <w:top w:val="nil"/>
              <w:left w:val="nil"/>
              <w:bottom w:val="single" w:sz="4" w:space="0" w:color="auto"/>
              <w:right w:val="nil"/>
            </w:tcBorders>
            <w:shd w:val="clear" w:color="auto" w:fill="auto"/>
            <w:vAlign w:val="center"/>
            <w:hideMark/>
          </w:tcPr>
          <w:p w14:paraId="1AB6DC8F"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mouth</w:t>
            </w:r>
          </w:p>
        </w:tc>
      </w:tr>
      <w:tr w:rsidR="00311CAD" w:rsidRPr="00E310BA" w14:paraId="24FC2EDC" w14:textId="77777777" w:rsidTr="007E3DE7">
        <w:trPr>
          <w:cantSplit/>
        </w:trPr>
        <w:tc>
          <w:tcPr>
            <w:tcW w:w="2200" w:type="dxa"/>
            <w:tcBorders>
              <w:top w:val="nil"/>
              <w:left w:val="nil"/>
              <w:bottom w:val="nil"/>
              <w:right w:val="nil"/>
            </w:tcBorders>
            <w:shd w:val="clear" w:color="auto" w:fill="auto"/>
            <w:vAlign w:val="center"/>
            <w:hideMark/>
          </w:tcPr>
          <w:p w14:paraId="25A71D6D"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A. tumefaciens</w:t>
            </w:r>
          </w:p>
        </w:tc>
        <w:tc>
          <w:tcPr>
            <w:tcW w:w="1480" w:type="dxa"/>
            <w:tcBorders>
              <w:top w:val="nil"/>
              <w:left w:val="nil"/>
              <w:bottom w:val="nil"/>
              <w:right w:val="nil"/>
            </w:tcBorders>
            <w:shd w:val="clear" w:color="auto" w:fill="auto"/>
            <w:vAlign w:val="center"/>
            <w:hideMark/>
          </w:tcPr>
          <w:p w14:paraId="1720AA0E" w14:textId="4AFC5C0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13</w:t>
            </w:r>
          </w:p>
        </w:tc>
        <w:tc>
          <w:tcPr>
            <w:tcW w:w="1460" w:type="dxa"/>
            <w:tcBorders>
              <w:top w:val="nil"/>
              <w:left w:val="nil"/>
              <w:bottom w:val="nil"/>
              <w:right w:val="nil"/>
            </w:tcBorders>
            <w:shd w:val="clear" w:color="auto" w:fill="auto"/>
            <w:vAlign w:val="center"/>
            <w:hideMark/>
          </w:tcPr>
          <w:p w14:paraId="5B288B30"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3D70A1CE"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(plants and soil)</w:t>
            </w:r>
          </w:p>
        </w:tc>
      </w:tr>
      <w:tr w:rsidR="00311CAD" w:rsidRPr="00E310BA" w14:paraId="5B0DBD75"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799E6B49"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M. wenyonii</w:t>
            </w:r>
          </w:p>
        </w:tc>
        <w:tc>
          <w:tcPr>
            <w:tcW w:w="1480" w:type="dxa"/>
            <w:tcBorders>
              <w:top w:val="single" w:sz="4" w:space="0" w:color="auto"/>
              <w:left w:val="nil"/>
              <w:bottom w:val="single" w:sz="4" w:space="0" w:color="auto"/>
              <w:right w:val="nil"/>
            </w:tcBorders>
            <w:shd w:val="clear" w:color="auto" w:fill="auto"/>
            <w:vAlign w:val="center"/>
            <w:hideMark/>
          </w:tcPr>
          <w:p w14:paraId="4D86C6A8" w14:textId="56504942"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12</w:t>
            </w:r>
          </w:p>
        </w:tc>
        <w:tc>
          <w:tcPr>
            <w:tcW w:w="1460" w:type="dxa"/>
            <w:tcBorders>
              <w:top w:val="single" w:sz="4" w:space="0" w:color="auto"/>
              <w:left w:val="nil"/>
              <w:bottom w:val="single" w:sz="4" w:space="0" w:color="auto"/>
              <w:right w:val="nil"/>
            </w:tcBorders>
            <w:shd w:val="clear" w:color="auto" w:fill="auto"/>
            <w:vAlign w:val="center"/>
            <w:hideMark/>
          </w:tcPr>
          <w:p w14:paraId="467FEDAD"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w:t>
            </w:r>
          </w:p>
        </w:tc>
        <w:tc>
          <w:tcPr>
            <w:tcW w:w="3560" w:type="dxa"/>
            <w:tcBorders>
              <w:top w:val="single" w:sz="4" w:space="0" w:color="auto"/>
              <w:left w:val="nil"/>
              <w:bottom w:val="single" w:sz="4" w:space="0" w:color="auto"/>
              <w:right w:val="nil"/>
            </w:tcBorders>
            <w:shd w:val="clear" w:color="auto" w:fill="auto"/>
            <w:vAlign w:val="center"/>
            <w:hideMark/>
          </w:tcPr>
          <w:p w14:paraId="34CDED1A"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E310BA" w14:paraId="1F9F3C16" w14:textId="77777777" w:rsidTr="007E3DE7">
        <w:trPr>
          <w:cantSplit/>
        </w:trPr>
        <w:tc>
          <w:tcPr>
            <w:tcW w:w="2200" w:type="dxa"/>
            <w:tcBorders>
              <w:top w:val="nil"/>
              <w:left w:val="nil"/>
              <w:bottom w:val="nil"/>
              <w:right w:val="nil"/>
            </w:tcBorders>
            <w:shd w:val="clear" w:color="auto" w:fill="auto"/>
            <w:vAlign w:val="center"/>
            <w:hideMark/>
          </w:tcPr>
          <w:p w14:paraId="392A287E"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R. lupini</w:t>
            </w:r>
          </w:p>
        </w:tc>
        <w:tc>
          <w:tcPr>
            <w:tcW w:w="1480" w:type="dxa"/>
            <w:tcBorders>
              <w:top w:val="nil"/>
              <w:left w:val="nil"/>
              <w:bottom w:val="nil"/>
              <w:right w:val="nil"/>
            </w:tcBorders>
            <w:shd w:val="clear" w:color="auto" w:fill="auto"/>
            <w:vAlign w:val="center"/>
            <w:hideMark/>
          </w:tcPr>
          <w:p w14:paraId="21602E56" w14:textId="58A6CCD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12</w:t>
            </w:r>
          </w:p>
        </w:tc>
        <w:tc>
          <w:tcPr>
            <w:tcW w:w="1460" w:type="dxa"/>
            <w:tcBorders>
              <w:top w:val="nil"/>
              <w:left w:val="nil"/>
              <w:bottom w:val="nil"/>
              <w:right w:val="nil"/>
            </w:tcBorders>
            <w:shd w:val="clear" w:color="auto" w:fill="auto"/>
            <w:vAlign w:val="center"/>
            <w:hideMark/>
          </w:tcPr>
          <w:p w14:paraId="01DE5471"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495A1332"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(plants and soil)</w:t>
            </w:r>
          </w:p>
        </w:tc>
      </w:tr>
      <w:tr w:rsidR="00311CAD" w:rsidRPr="00E310BA" w14:paraId="150A19DD" w14:textId="77777777" w:rsidTr="007E3DE7">
        <w:trPr>
          <w:cantSplit/>
        </w:trPr>
        <w:tc>
          <w:tcPr>
            <w:tcW w:w="2200" w:type="dxa"/>
            <w:vMerge w:val="restart"/>
            <w:tcBorders>
              <w:top w:val="single" w:sz="4" w:space="0" w:color="auto"/>
              <w:left w:val="nil"/>
              <w:bottom w:val="single" w:sz="4" w:space="0" w:color="000000"/>
              <w:right w:val="nil"/>
            </w:tcBorders>
            <w:shd w:val="clear" w:color="auto" w:fill="auto"/>
            <w:vAlign w:val="center"/>
            <w:hideMark/>
          </w:tcPr>
          <w:p w14:paraId="3AD0D715"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A. bereziniae</w:t>
            </w:r>
          </w:p>
        </w:tc>
        <w:tc>
          <w:tcPr>
            <w:tcW w:w="1480" w:type="dxa"/>
            <w:vMerge w:val="restart"/>
            <w:tcBorders>
              <w:top w:val="single" w:sz="4" w:space="0" w:color="auto"/>
              <w:left w:val="nil"/>
              <w:bottom w:val="single" w:sz="4" w:space="0" w:color="000000"/>
              <w:right w:val="nil"/>
            </w:tcBorders>
            <w:shd w:val="clear" w:color="auto" w:fill="auto"/>
            <w:vAlign w:val="center"/>
            <w:hideMark/>
          </w:tcPr>
          <w:p w14:paraId="78D81838" w14:textId="2179EE21"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09</w:t>
            </w:r>
          </w:p>
        </w:tc>
        <w:tc>
          <w:tcPr>
            <w:tcW w:w="1460" w:type="dxa"/>
            <w:vMerge w:val="restart"/>
            <w:tcBorders>
              <w:top w:val="single" w:sz="4" w:space="0" w:color="auto"/>
              <w:left w:val="nil"/>
              <w:bottom w:val="single" w:sz="4" w:space="0" w:color="000000"/>
              <w:right w:val="nil"/>
            </w:tcBorders>
            <w:shd w:val="clear" w:color="auto" w:fill="auto"/>
            <w:vAlign w:val="center"/>
            <w:hideMark/>
          </w:tcPr>
          <w:p w14:paraId="15260326"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nil"/>
              <w:right w:val="nil"/>
            </w:tcBorders>
            <w:shd w:val="clear" w:color="auto" w:fill="auto"/>
            <w:vAlign w:val="center"/>
            <w:hideMark/>
          </w:tcPr>
          <w:p w14:paraId="6E53845F"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Environmental </w:t>
            </w:r>
          </w:p>
        </w:tc>
      </w:tr>
      <w:tr w:rsidR="00311CAD" w:rsidRPr="004E503C" w14:paraId="325F6AB3" w14:textId="77777777" w:rsidTr="007E3DE7">
        <w:trPr>
          <w:cantSplit/>
        </w:trPr>
        <w:tc>
          <w:tcPr>
            <w:tcW w:w="2200" w:type="dxa"/>
            <w:vMerge/>
            <w:tcBorders>
              <w:top w:val="single" w:sz="4" w:space="0" w:color="auto"/>
              <w:left w:val="nil"/>
              <w:bottom w:val="single" w:sz="4" w:space="0" w:color="000000"/>
              <w:right w:val="nil"/>
            </w:tcBorders>
            <w:vAlign w:val="center"/>
            <w:hideMark/>
          </w:tcPr>
          <w:p w14:paraId="3F8EF5BF" w14:textId="77777777" w:rsidR="00311CAD" w:rsidRPr="00E310BA" w:rsidRDefault="00311CAD" w:rsidP="00311CAD">
            <w:pPr>
              <w:spacing w:after="0" w:line="240" w:lineRule="auto"/>
              <w:rPr>
                <w:rFonts w:ascii="Calibri" w:eastAsia="Times New Roman" w:hAnsi="Calibri" w:cs="Calibri"/>
                <w:i/>
                <w:iCs/>
                <w:color w:val="000000"/>
                <w:sz w:val="20"/>
                <w:szCs w:val="20"/>
                <w:lang w:val="en-US"/>
              </w:rPr>
            </w:pPr>
          </w:p>
        </w:tc>
        <w:tc>
          <w:tcPr>
            <w:tcW w:w="1480" w:type="dxa"/>
            <w:vMerge/>
            <w:tcBorders>
              <w:top w:val="single" w:sz="4" w:space="0" w:color="auto"/>
              <w:left w:val="nil"/>
              <w:bottom w:val="single" w:sz="4" w:space="0" w:color="000000"/>
              <w:right w:val="nil"/>
            </w:tcBorders>
            <w:vAlign w:val="center"/>
            <w:hideMark/>
          </w:tcPr>
          <w:p w14:paraId="6A767EA5"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1460" w:type="dxa"/>
            <w:vMerge/>
            <w:tcBorders>
              <w:top w:val="single" w:sz="4" w:space="0" w:color="auto"/>
              <w:left w:val="nil"/>
              <w:bottom w:val="single" w:sz="4" w:space="0" w:color="000000"/>
              <w:right w:val="nil"/>
            </w:tcBorders>
            <w:vAlign w:val="center"/>
            <w:hideMark/>
          </w:tcPr>
          <w:p w14:paraId="5EE56D1C"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3560" w:type="dxa"/>
            <w:tcBorders>
              <w:top w:val="nil"/>
              <w:left w:val="nil"/>
              <w:bottom w:val="single" w:sz="4" w:space="0" w:color="auto"/>
              <w:right w:val="nil"/>
            </w:tcBorders>
            <w:shd w:val="clear" w:color="auto" w:fill="auto"/>
            <w:vAlign w:val="center"/>
            <w:hideMark/>
          </w:tcPr>
          <w:p w14:paraId="2297BDF7"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skin</w:t>
            </w:r>
          </w:p>
        </w:tc>
      </w:tr>
      <w:tr w:rsidR="00311CAD" w:rsidRPr="00E310BA" w14:paraId="7B4188F8" w14:textId="77777777" w:rsidTr="007E3DE7">
        <w:trPr>
          <w:cantSplit/>
        </w:trPr>
        <w:tc>
          <w:tcPr>
            <w:tcW w:w="2200" w:type="dxa"/>
            <w:tcBorders>
              <w:top w:val="nil"/>
              <w:left w:val="nil"/>
              <w:bottom w:val="single" w:sz="4" w:space="0" w:color="auto"/>
              <w:right w:val="nil"/>
            </w:tcBorders>
            <w:shd w:val="clear" w:color="auto" w:fill="auto"/>
            <w:vAlign w:val="center"/>
            <w:hideMark/>
          </w:tcPr>
          <w:p w14:paraId="118D10D3"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 luteola</w:t>
            </w:r>
          </w:p>
        </w:tc>
        <w:tc>
          <w:tcPr>
            <w:tcW w:w="1480" w:type="dxa"/>
            <w:tcBorders>
              <w:top w:val="nil"/>
              <w:left w:val="nil"/>
              <w:bottom w:val="single" w:sz="4" w:space="0" w:color="auto"/>
              <w:right w:val="nil"/>
            </w:tcBorders>
            <w:shd w:val="clear" w:color="auto" w:fill="auto"/>
            <w:vAlign w:val="center"/>
            <w:hideMark/>
          </w:tcPr>
          <w:p w14:paraId="6BCB202D" w14:textId="6E9CD438"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09</w:t>
            </w:r>
          </w:p>
        </w:tc>
        <w:tc>
          <w:tcPr>
            <w:tcW w:w="1460" w:type="dxa"/>
            <w:tcBorders>
              <w:top w:val="nil"/>
              <w:left w:val="nil"/>
              <w:bottom w:val="single" w:sz="4" w:space="0" w:color="auto"/>
              <w:right w:val="nil"/>
            </w:tcBorders>
            <w:shd w:val="clear" w:color="auto" w:fill="auto"/>
            <w:vAlign w:val="center"/>
            <w:hideMark/>
          </w:tcPr>
          <w:p w14:paraId="6A9E6105"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58FCF4A0"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w:t>
            </w:r>
          </w:p>
        </w:tc>
      </w:tr>
      <w:tr w:rsidR="00311CAD" w:rsidRPr="00E310BA" w14:paraId="03ED0CA4" w14:textId="77777777" w:rsidTr="007E3DE7">
        <w:trPr>
          <w:cantSplit/>
        </w:trPr>
        <w:tc>
          <w:tcPr>
            <w:tcW w:w="2200" w:type="dxa"/>
            <w:tcBorders>
              <w:top w:val="nil"/>
              <w:left w:val="nil"/>
              <w:bottom w:val="single" w:sz="4" w:space="0" w:color="auto"/>
              <w:right w:val="nil"/>
            </w:tcBorders>
            <w:shd w:val="clear" w:color="auto" w:fill="auto"/>
            <w:vAlign w:val="center"/>
            <w:hideMark/>
          </w:tcPr>
          <w:p w14:paraId="1C30930C"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Klebsiella</w:t>
            </w:r>
            <w:r w:rsidRPr="00E310BA">
              <w:rPr>
                <w:rFonts w:ascii="Calibri" w:eastAsia="Times New Roman" w:hAnsi="Calibri" w:cs="Calibri"/>
                <w:color w:val="000000"/>
                <w:sz w:val="20"/>
                <w:szCs w:val="20"/>
                <w:lang w:val="en-US"/>
              </w:rPr>
              <w:t xml:space="preserve"> unclassified  </w:t>
            </w:r>
          </w:p>
        </w:tc>
        <w:tc>
          <w:tcPr>
            <w:tcW w:w="1480" w:type="dxa"/>
            <w:tcBorders>
              <w:top w:val="nil"/>
              <w:left w:val="nil"/>
              <w:bottom w:val="single" w:sz="4" w:space="0" w:color="auto"/>
              <w:right w:val="nil"/>
            </w:tcBorders>
            <w:shd w:val="clear" w:color="auto" w:fill="auto"/>
            <w:vAlign w:val="center"/>
            <w:hideMark/>
          </w:tcPr>
          <w:p w14:paraId="0E85FE11" w14:textId="6A0CCFB5"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09</w:t>
            </w:r>
          </w:p>
        </w:tc>
        <w:tc>
          <w:tcPr>
            <w:tcW w:w="1460" w:type="dxa"/>
            <w:tcBorders>
              <w:top w:val="nil"/>
              <w:left w:val="nil"/>
              <w:bottom w:val="single" w:sz="4" w:space="0" w:color="auto"/>
              <w:right w:val="nil"/>
            </w:tcBorders>
            <w:shd w:val="clear" w:color="auto" w:fill="auto"/>
            <w:vAlign w:val="center"/>
            <w:hideMark/>
          </w:tcPr>
          <w:p w14:paraId="45708953"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09510302"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4E503C" w14:paraId="35E9C657" w14:textId="77777777" w:rsidTr="007E3DE7">
        <w:trPr>
          <w:cantSplit/>
        </w:trPr>
        <w:tc>
          <w:tcPr>
            <w:tcW w:w="2200" w:type="dxa"/>
            <w:tcBorders>
              <w:top w:val="nil"/>
              <w:left w:val="nil"/>
              <w:bottom w:val="single" w:sz="4" w:space="0" w:color="auto"/>
              <w:right w:val="nil"/>
            </w:tcBorders>
            <w:shd w:val="clear" w:color="auto" w:fill="auto"/>
            <w:vAlign w:val="center"/>
            <w:hideMark/>
          </w:tcPr>
          <w:p w14:paraId="380AA9CC"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K. oxytoca</w:t>
            </w:r>
          </w:p>
        </w:tc>
        <w:tc>
          <w:tcPr>
            <w:tcW w:w="1480" w:type="dxa"/>
            <w:tcBorders>
              <w:top w:val="nil"/>
              <w:left w:val="nil"/>
              <w:bottom w:val="single" w:sz="4" w:space="0" w:color="auto"/>
              <w:right w:val="nil"/>
            </w:tcBorders>
            <w:shd w:val="clear" w:color="auto" w:fill="auto"/>
            <w:vAlign w:val="center"/>
            <w:hideMark/>
          </w:tcPr>
          <w:p w14:paraId="0C20D61F" w14:textId="161DFFBE"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08</w:t>
            </w:r>
          </w:p>
        </w:tc>
        <w:tc>
          <w:tcPr>
            <w:tcW w:w="1460" w:type="dxa"/>
            <w:tcBorders>
              <w:top w:val="nil"/>
              <w:left w:val="nil"/>
              <w:bottom w:val="single" w:sz="4" w:space="0" w:color="auto"/>
              <w:right w:val="nil"/>
            </w:tcBorders>
            <w:shd w:val="clear" w:color="auto" w:fill="auto"/>
            <w:vAlign w:val="center"/>
            <w:hideMark/>
          </w:tcPr>
          <w:p w14:paraId="62C32306"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73238D1F"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gastrointestinal tract</w:t>
            </w:r>
          </w:p>
        </w:tc>
      </w:tr>
      <w:tr w:rsidR="00311CAD" w:rsidRPr="004E503C" w14:paraId="6823DC89" w14:textId="77777777" w:rsidTr="007E3DE7">
        <w:trPr>
          <w:cantSplit/>
        </w:trPr>
        <w:tc>
          <w:tcPr>
            <w:tcW w:w="2200" w:type="dxa"/>
            <w:tcBorders>
              <w:top w:val="nil"/>
              <w:left w:val="nil"/>
              <w:bottom w:val="nil"/>
              <w:right w:val="nil"/>
            </w:tcBorders>
            <w:shd w:val="clear" w:color="auto" w:fill="auto"/>
            <w:vAlign w:val="center"/>
            <w:hideMark/>
          </w:tcPr>
          <w:p w14:paraId="646AB69E"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A. baumannii</w:t>
            </w:r>
          </w:p>
        </w:tc>
        <w:tc>
          <w:tcPr>
            <w:tcW w:w="1480" w:type="dxa"/>
            <w:tcBorders>
              <w:top w:val="nil"/>
              <w:left w:val="nil"/>
              <w:bottom w:val="nil"/>
              <w:right w:val="nil"/>
            </w:tcBorders>
            <w:shd w:val="clear" w:color="auto" w:fill="auto"/>
            <w:vAlign w:val="center"/>
            <w:hideMark/>
          </w:tcPr>
          <w:p w14:paraId="6CECC262" w14:textId="587E9DE8"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07</w:t>
            </w:r>
          </w:p>
        </w:tc>
        <w:tc>
          <w:tcPr>
            <w:tcW w:w="1460" w:type="dxa"/>
            <w:tcBorders>
              <w:top w:val="nil"/>
              <w:left w:val="nil"/>
              <w:bottom w:val="nil"/>
              <w:right w:val="nil"/>
            </w:tcBorders>
            <w:shd w:val="clear" w:color="auto" w:fill="auto"/>
            <w:vAlign w:val="center"/>
            <w:hideMark/>
          </w:tcPr>
          <w:p w14:paraId="51EA1486"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1C223A50"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Normal flora of the skin and urogenital tract </w:t>
            </w:r>
          </w:p>
        </w:tc>
      </w:tr>
      <w:tr w:rsidR="00311CAD" w:rsidRPr="004E503C" w14:paraId="6FBD174B" w14:textId="77777777" w:rsidTr="007E3DE7">
        <w:trPr>
          <w:cantSplit/>
        </w:trPr>
        <w:tc>
          <w:tcPr>
            <w:tcW w:w="2200" w:type="dxa"/>
            <w:tcBorders>
              <w:top w:val="single" w:sz="4" w:space="0" w:color="auto"/>
              <w:left w:val="nil"/>
              <w:bottom w:val="nil"/>
              <w:right w:val="nil"/>
            </w:tcBorders>
            <w:shd w:val="clear" w:color="auto" w:fill="auto"/>
            <w:vAlign w:val="center"/>
            <w:hideMark/>
          </w:tcPr>
          <w:p w14:paraId="42D06CEE"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E.hermannii</w:t>
            </w:r>
          </w:p>
        </w:tc>
        <w:tc>
          <w:tcPr>
            <w:tcW w:w="1480" w:type="dxa"/>
            <w:tcBorders>
              <w:top w:val="single" w:sz="4" w:space="0" w:color="auto"/>
              <w:left w:val="nil"/>
              <w:bottom w:val="nil"/>
              <w:right w:val="nil"/>
            </w:tcBorders>
            <w:shd w:val="clear" w:color="auto" w:fill="auto"/>
            <w:vAlign w:val="center"/>
            <w:hideMark/>
          </w:tcPr>
          <w:p w14:paraId="50EFB549" w14:textId="24974846"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07</w:t>
            </w:r>
          </w:p>
        </w:tc>
        <w:tc>
          <w:tcPr>
            <w:tcW w:w="1460" w:type="dxa"/>
            <w:tcBorders>
              <w:top w:val="single" w:sz="4" w:space="0" w:color="auto"/>
              <w:left w:val="nil"/>
              <w:bottom w:val="nil"/>
              <w:right w:val="nil"/>
            </w:tcBorders>
            <w:shd w:val="clear" w:color="auto" w:fill="auto"/>
            <w:vAlign w:val="center"/>
            <w:hideMark/>
          </w:tcPr>
          <w:p w14:paraId="170A8EA9"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nil"/>
              <w:right w:val="nil"/>
            </w:tcBorders>
            <w:shd w:val="clear" w:color="auto" w:fill="auto"/>
            <w:vAlign w:val="center"/>
            <w:hideMark/>
          </w:tcPr>
          <w:p w14:paraId="0B0F9468"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blood and urogenital tract</w:t>
            </w:r>
          </w:p>
        </w:tc>
      </w:tr>
      <w:tr w:rsidR="00311CAD" w:rsidRPr="004E503C" w14:paraId="4F80B8A5" w14:textId="77777777" w:rsidTr="007E3DE7">
        <w:trPr>
          <w:cantSplit/>
        </w:trPr>
        <w:tc>
          <w:tcPr>
            <w:tcW w:w="2200" w:type="dxa"/>
            <w:tcBorders>
              <w:top w:val="single" w:sz="4" w:space="0" w:color="auto"/>
              <w:left w:val="nil"/>
              <w:bottom w:val="nil"/>
              <w:right w:val="nil"/>
            </w:tcBorders>
            <w:shd w:val="clear" w:color="auto" w:fill="auto"/>
            <w:vAlign w:val="center"/>
            <w:hideMark/>
          </w:tcPr>
          <w:p w14:paraId="44339D52"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S. saprophyticus</w:t>
            </w:r>
          </w:p>
        </w:tc>
        <w:tc>
          <w:tcPr>
            <w:tcW w:w="1480" w:type="dxa"/>
            <w:tcBorders>
              <w:top w:val="single" w:sz="4" w:space="0" w:color="auto"/>
              <w:left w:val="nil"/>
              <w:bottom w:val="nil"/>
              <w:right w:val="nil"/>
            </w:tcBorders>
            <w:shd w:val="clear" w:color="auto" w:fill="auto"/>
            <w:vAlign w:val="center"/>
            <w:hideMark/>
          </w:tcPr>
          <w:p w14:paraId="0B271D0C" w14:textId="081E5D46"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07</w:t>
            </w:r>
          </w:p>
        </w:tc>
        <w:tc>
          <w:tcPr>
            <w:tcW w:w="1460" w:type="dxa"/>
            <w:tcBorders>
              <w:top w:val="single" w:sz="4" w:space="0" w:color="auto"/>
              <w:left w:val="nil"/>
              <w:bottom w:val="nil"/>
              <w:right w:val="nil"/>
            </w:tcBorders>
            <w:shd w:val="clear" w:color="auto" w:fill="auto"/>
            <w:vAlign w:val="center"/>
            <w:hideMark/>
          </w:tcPr>
          <w:p w14:paraId="7692090F"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nil"/>
              <w:right w:val="nil"/>
            </w:tcBorders>
            <w:shd w:val="clear" w:color="auto" w:fill="auto"/>
            <w:vAlign w:val="center"/>
            <w:hideMark/>
          </w:tcPr>
          <w:p w14:paraId="5B726B06"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Normal flora of the skin and gastrointestinal tract and urogenital tract </w:t>
            </w:r>
          </w:p>
        </w:tc>
      </w:tr>
      <w:tr w:rsidR="00311CAD" w:rsidRPr="00E310BA" w14:paraId="7F3A3AA2" w14:textId="77777777" w:rsidTr="007E3DE7">
        <w:trPr>
          <w:cantSplit/>
        </w:trPr>
        <w:tc>
          <w:tcPr>
            <w:tcW w:w="2200" w:type="dxa"/>
            <w:tcBorders>
              <w:top w:val="single" w:sz="4" w:space="0" w:color="auto"/>
              <w:left w:val="nil"/>
              <w:bottom w:val="nil"/>
              <w:right w:val="nil"/>
            </w:tcBorders>
            <w:shd w:val="clear" w:color="auto" w:fill="auto"/>
            <w:vAlign w:val="center"/>
            <w:hideMark/>
          </w:tcPr>
          <w:p w14:paraId="18386843"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Pedobacter </w:t>
            </w:r>
            <w:r w:rsidRPr="00E310BA">
              <w:rPr>
                <w:rFonts w:ascii="Calibri" w:eastAsia="Times New Roman" w:hAnsi="Calibri" w:cs="Calibri"/>
                <w:color w:val="000000"/>
                <w:sz w:val="20"/>
                <w:szCs w:val="20"/>
                <w:lang w:val="en-US"/>
              </w:rPr>
              <w:t xml:space="preserve">unclassified  </w:t>
            </w:r>
          </w:p>
        </w:tc>
        <w:tc>
          <w:tcPr>
            <w:tcW w:w="1480" w:type="dxa"/>
            <w:tcBorders>
              <w:top w:val="single" w:sz="4" w:space="0" w:color="auto"/>
              <w:left w:val="nil"/>
              <w:bottom w:val="nil"/>
              <w:right w:val="nil"/>
            </w:tcBorders>
            <w:shd w:val="clear" w:color="auto" w:fill="auto"/>
            <w:vAlign w:val="center"/>
            <w:hideMark/>
          </w:tcPr>
          <w:p w14:paraId="47048F68" w14:textId="11FCA24B"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07</w:t>
            </w:r>
          </w:p>
        </w:tc>
        <w:tc>
          <w:tcPr>
            <w:tcW w:w="1460" w:type="dxa"/>
            <w:tcBorders>
              <w:top w:val="single" w:sz="4" w:space="0" w:color="auto"/>
              <w:left w:val="nil"/>
              <w:bottom w:val="nil"/>
              <w:right w:val="nil"/>
            </w:tcBorders>
            <w:shd w:val="clear" w:color="auto" w:fill="auto"/>
            <w:vAlign w:val="center"/>
            <w:hideMark/>
          </w:tcPr>
          <w:p w14:paraId="14FE640C"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nil"/>
              <w:right w:val="nil"/>
            </w:tcBorders>
            <w:shd w:val="clear" w:color="auto" w:fill="auto"/>
            <w:vAlign w:val="center"/>
            <w:hideMark/>
          </w:tcPr>
          <w:p w14:paraId="7E50DCF9" w14:textId="17A9F4C1"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(Sludge and soil)</w:t>
            </w:r>
          </w:p>
        </w:tc>
      </w:tr>
      <w:tr w:rsidR="00311CAD" w:rsidRPr="00E310BA" w14:paraId="5D79E514"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77E8548E"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Sphingobium unclassified  </w:t>
            </w:r>
          </w:p>
        </w:tc>
        <w:tc>
          <w:tcPr>
            <w:tcW w:w="1480" w:type="dxa"/>
            <w:tcBorders>
              <w:top w:val="single" w:sz="4" w:space="0" w:color="auto"/>
              <w:left w:val="nil"/>
              <w:bottom w:val="single" w:sz="4" w:space="0" w:color="auto"/>
              <w:right w:val="nil"/>
            </w:tcBorders>
            <w:shd w:val="clear" w:color="auto" w:fill="auto"/>
            <w:vAlign w:val="center"/>
            <w:hideMark/>
          </w:tcPr>
          <w:p w14:paraId="2700C798" w14:textId="003C5AB9"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06</w:t>
            </w:r>
          </w:p>
        </w:tc>
        <w:tc>
          <w:tcPr>
            <w:tcW w:w="1460" w:type="dxa"/>
            <w:tcBorders>
              <w:top w:val="single" w:sz="4" w:space="0" w:color="auto"/>
              <w:left w:val="nil"/>
              <w:bottom w:val="single" w:sz="4" w:space="0" w:color="auto"/>
              <w:right w:val="nil"/>
            </w:tcBorders>
            <w:shd w:val="clear" w:color="auto" w:fill="auto"/>
            <w:vAlign w:val="center"/>
            <w:hideMark/>
          </w:tcPr>
          <w:p w14:paraId="63F5DD5F"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6A3A6677"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(soil)</w:t>
            </w:r>
          </w:p>
        </w:tc>
      </w:tr>
      <w:tr w:rsidR="00311CAD" w:rsidRPr="004E503C" w14:paraId="6774C6B5" w14:textId="77777777" w:rsidTr="007E3DE7">
        <w:trPr>
          <w:cantSplit/>
        </w:trPr>
        <w:tc>
          <w:tcPr>
            <w:tcW w:w="2200" w:type="dxa"/>
            <w:vMerge w:val="restart"/>
            <w:tcBorders>
              <w:top w:val="nil"/>
              <w:left w:val="nil"/>
              <w:bottom w:val="single" w:sz="4" w:space="0" w:color="000000"/>
              <w:right w:val="nil"/>
            </w:tcBorders>
            <w:shd w:val="clear" w:color="auto" w:fill="auto"/>
            <w:vAlign w:val="center"/>
            <w:hideMark/>
          </w:tcPr>
          <w:p w14:paraId="28562827"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Citrobacter unclassified  </w:t>
            </w:r>
          </w:p>
        </w:tc>
        <w:tc>
          <w:tcPr>
            <w:tcW w:w="1480" w:type="dxa"/>
            <w:vMerge w:val="restart"/>
            <w:tcBorders>
              <w:top w:val="nil"/>
              <w:left w:val="nil"/>
              <w:bottom w:val="single" w:sz="4" w:space="0" w:color="000000"/>
              <w:right w:val="nil"/>
            </w:tcBorders>
            <w:shd w:val="clear" w:color="auto" w:fill="auto"/>
            <w:vAlign w:val="center"/>
            <w:hideMark/>
          </w:tcPr>
          <w:p w14:paraId="0C4F2BA0" w14:textId="59B93385"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06</w:t>
            </w:r>
          </w:p>
        </w:tc>
        <w:tc>
          <w:tcPr>
            <w:tcW w:w="1460" w:type="dxa"/>
            <w:vMerge w:val="restart"/>
            <w:tcBorders>
              <w:top w:val="nil"/>
              <w:left w:val="nil"/>
              <w:bottom w:val="single" w:sz="4" w:space="0" w:color="000000"/>
              <w:right w:val="nil"/>
            </w:tcBorders>
            <w:shd w:val="clear" w:color="auto" w:fill="auto"/>
            <w:vAlign w:val="center"/>
            <w:hideMark/>
          </w:tcPr>
          <w:p w14:paraId="5449493A"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1A8B2770" w14:textId="721A9A98"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(sewage, soil, and water)</w:t>
            </w:r>
          </w:p>
        </w:tc>
      </w:tr>
      <w:tr w:rsidR="00311CAD" w:rsidRPr="004E503C" w14:paraId="27D59680" w14:textId="77777777" w:rsidTr="007E3DE7">
        <w:trPr>
          <w:cantSplit/>
        </w:trPr>
        <w:tc>
          <w:tcPr>
            <w:tcW w:w="2200" w:type="dxa"/>
            <w:vMerge/>
            <w:tcBorders>
              <w:top w:val="nil"/>
              <w:left w:val="nil"/>
              <w:bottom w:val="single" w:sz="4" w:space="0" w:color="000000"/>
              <w:right w:val="nil"/>
            </w:tcBorders>
            <w:vAlign w:val="center"/>
            <w:hideMark/>
          </w:tcPr>
          <w:p w14:paraId="05F7F17D" w14:textId="77777777" w:rsidR="00311CAD" w:rsidRPr="00E310BA" w:rsidRDefault="00311CAD" w:rsidP="00311CAD">
            <w:pPr>
              <w:spacing w:after="0" w:line="240" w:lineRule="auto"/>
              <w:rPr>
                <w:rFonts w:ascii="Calibri" w:eastAsia="Times New Roman" w:hAnsi="Calibri" w:cs="Calibri"/>
                <w:i/>
                <w:iCs/>
                <w:color w:val="000000"/>
                <w:sz w:val="20"/>
                <w:szCs w:val="20"/>
                <w:lang w:val="en-US"/>
              </w:rPr>
            </w:pPr>
          </w:p>
        </w:tc>
        <w:tc>
          <w:tcPr>
            <w:tcW w:w="1480" w:type="dxa"/>
            <w:vMerge/>
            <w:tcBorders>
              <w:top w:val="nil"/>
              <w:left w:val="nil"/>
              <w:bottom w:val="single" w:sz="4" w:space="0" w:color="000000"/>
              <w:right w:val="nil"/>
            </w:tcBorders>
            <w:vAlign w:val="center"/>
            <w:hideMark/>
          </w:tcPr>
          <w:p w14:paraId="13F7F2D3"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1460" w:type="dxa"/>
            <w:vMerge/>
            <w:tcBorders>
              <w:top w:val="nil"/>
              <w:left w:val="nil"/>
              <w:bottom w:val="single" w:sz="4" w:space="0" w:color="000000"/>
              <w:right w:val="nil"/>
            </w:tcBorders>
            <w:vAlign w:val="center"/>
            <w:hideMark/>
          </w:tcPr>
          <w:p w14:paraId="2A2B34C9"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3560" w:type="dxa"/>
            <w:tcBorders>
              <w:top w:val="nil"/>
              <w:left w:val="nil"/>
              <w:bottom w:val="single" w:sz="4" w:space="0" w:color="auto"/>
              <w:right w:val="nil"/>
            </w:tcBorders>
            <w:shd w:val="clear" w:color="auto" w:fill="auto"/>
            <w:vAlign w:val="center"/>
            <w:hideMark/>
          </w:tcPr>
          <w:p w14:paraId="5694DC55"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gastrointestinal tract</w:t>
            </w:r>
          </w:p>
        </w:tc>
      </w:tr>
      <w:tr w:rsidR="00311CAD" w:rsidRPr="00E310BA" w14:paraId="448A18A6" w14:textId="77777777" w:rsidTr="007E3DE7">
        <w:trPr>
          <w:cantSplit/>
        </w:trPr>
        <w:tc>
          <w:tcPr>
            <w:tcW w:w="2200" w:type="dxa"/>
            <w:tcBorders>
              <w:top w:val="nil"/>
              <w:left w:val="nil"/>
              <w:bottom w:val="single" w:sz="4" w:space="0" w:color="auto"/>
              <w:right w:val="nil"/>
            </w:tcBorders>
            <w:shd w:val="clear" w:color="auto" w:fill="auto"/>
            <w:vAlign w:val="center"/>
            <w:hideMark/>
          </w:tcPr>
          <w:p w14:paraId="47FB7C60"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A. schindleri</w:t>
            </w:r>
          </w:p>
        </w:tc>
        <w:tc>
          <w:tcPr>
            <w:tcW w:w="1480" w:type="dxa"/>
            <w:tcBorders>
              <w:top w:val="nil"/>
              <w:left w:val="nil"/>
              <w:bottom w:val="single" w:sz="4" w:space="0" w:color="auto"/>
              <w:right w:val="nil"/>
            </w:tcBorders>
            <w:shd w:val="clear" w:color="auto" w:fill="auto"/>
            <w:vAlign w:val="center"/>
            <w:hideMark/>
          </w:tcPr>
          <w:p w14:paraId="15DF3A7B" w14:textId="0CC16E75"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06</w:t>
            </w:r>
          </w:p>
        </w:tc>
        <w:tc>
          <w:tcPr>
            <w:tcW w:w="1460" w:type="dxa"/>
            <w:tcBorders>
              <w:top w:val="nil"/>
              <w:left w:val="nil"/>
              <w:bottom w:val="single" w:sz="4" w:space="0" w:color="auto"/>
              <w:right w:val="nil"/>
            </w:tcBorders>
            <w:shd w:val="clear" w:color="auto" w:fill="auto"/>
            <w:vAlign w:val="center"/>
            <w:hideMark/>
          </w:tcPr>
          <w:p w14:paraId="2FD33EBA"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561A2855"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4E503C" w14:paraId="72362636" w14:textId="77777777" w:rsidTr="007E3DE7">
        <w:trPr>
          <w:cantSplit/>
        </w:trPr>
        <w:tc>
          <w:tcPr>
            <w:tcW w:w="2200" w:type="dxa"/>
            <w:tcBorders>
              <w:top w:val="nil"/>
              <w:left w:val="nil"/>
              <w:bottom w:val="single" w:sz="4" w:space="0" w:color="auto"/>
              <w:right w:val="nil"/>
            </w:tcBorders>
            <w:shd w:val="clear" w:color="auto" w:fill="auto"/>
            <w:vAlign w:val="center"/>
            <w:hideMark/>
          </w:tcPr>
          <w:p w14:paraId="00E074FF"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E. casseliflavus</w:t>
            </w:r>
          </w:p>
        </w:tc>
        <w:tc>
          <w:tcPr>
            <w:tcW w:w="1480" w:type="dxa"/>
            <w:tcBorders>
              <w:top w:val="nil"/>
              <w:left w:val="nil"/>
              <w:bottom w:val="single" w:sz="4" w:space="0" w:color="auto"/>
              <w:right w:val="nil"/>
            </w:tcBorders>
            <w:shd w:val="clear" w:color="auto" w:fill="auto"/>
            <w:vAlign w:val="center"/>
            <w:hideMark/>
          </w:tcPr>
          <w:p w14:paraId="3DF50233" w14:textId="57F0C5BD"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05</w:t>
            </w:r>
          </w:p>
        </w:tc>
        <w:tc>
          <w:tcPr>
            <w:tcW w:w="1460" w:type="dxa"/>
            <w:tcBorders>
              <w:top w:val="nil"/>
              <w:left w:val="nil"/>
              <w:bottom w:val="single" w:sz="4" w:space="0" w:color="auto"/>
              <w:right w:val="nil"/>
            </w:tcBorders>
            <w:shd w:val="clear" w:color="auto" w:fill="auto"/>
            <w:vAlign w:val="center"/>
            <w:hideMark/>
          </w:tcPr>
          <w:p w14:paraId="7B6234C5"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018F517F"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mouth</w:t>
            </w:r>
          </w:p>
        </w:tc>
      </w:tr>
      <w:tr w:rsidR="00311CAD" w:rsidRPr="00E310BA" w14:paraId="4628BC92" w14:textId="77777777" w:rsidTr="007E3DE7">
        <w:trPr>
          <w:cantSplit/>
        </w:trPr>
        <w:tc>
          <w:tcPr>
            <w:tcW w:w="2200" w:type="dxa"/>
            <w:vMerge w:val="restart"/>
            <w:tcBorders>
              <w:top w:val="nil"/>
              <w:left w:val="nil"/>
              <w:bottom w:val="single" w:sz="4" w:space="0" w:color="000000"/>
              <w:right w:val="nil"/>
            </w:tcBorders>
            <w:shd w:val="clear" w:color="auto" w:fill="auto"/>
            <w:vAlign w:val="center"/>
            <w:hideMark/>
          </w:tcPr>
          <w:p w14:paraId="2264E4D9"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L. lactis</w:t>
            </w:r>
          </w:p>
        </w:tc>
        <w:tc>
          <w:tcPr>
            <w:tcW w:w="1480" w:type="dxa"/>
            <w:vMerge w:val="restart"/>
            <w:tcBorders>
              <w:top w:val="nil"/>
              <w:left w:val="nil"/>
              <w:bottom w:val="single" w:sz="4" w:space="0" w:color="000000"/>
              <w:right w:val="nil"/>
            </w:tcBorders>
            <w:shd w:val="clear" w:color="auto" w:fill="auto"/>
            <w:vAlign w:val="center"/>
            <w:hideMark/>
          </w:tcPr>
          <w:p w14:paraId="13AC282F" w14:textId="61AAC00B"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05</w:t>
            </w:r>
          </w:p>
        </w:tc>
        <w:tc>
          <w:tcPr>
            <w:tcW w:w="1460" w:type="dxa"/>
            <w:vMerge w:val="restart"/>
            <w:tcBorders>
              <w:top w:val="nil"/>
              <w:left w:val="nil"/>
              <w:bottom w:val="single" w:sz="4" w:space="0" w:color="000000"/>
              <w:right w:val="nil"/>
            </w:tcBorders>
            <w:shd w:val="clear" w:color="auto" w:fill="auto"/>
            <w:vAlign w:val="center"/>
            <w:hideMark/>
          </w:tcPr>
          <w:p w14:paraId="4E8E5443"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4543693A"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(plants)</w:t>
            </w:r>
          </w:p>
        </w:tc>
      </w:tr>
      <w:tr w:rsidR="00311CAD" w:rsidRPr="00E310BA" w14:paraId="371616E7" w14:textId="77777777" w:rsidTr="007E3DE7">
        <w:trPr>
          <w:cantSplit/>
        </w:trPr>
        <w:tc>
          <w:tcPr>
            <w:tcW w:w="2200" w:type="dxa"/>
            <w:vMerge/>
            <w:tcBorders>
              <w:top w:val="nil"/>
              <w:left w:val="nil"/>
              <w:bottom w:val="single" w:sz="4" w:space="0" w:color="000000"/>
              <w:right w:val="nil"/>
            </w:tcBorders>
            <w:vAlign w:val="center"/>
            <w:hideMark/>
          </w:tcPr>
          <w:p w14:paraId="23D71976" w14:textId="77777777" w:rsidR="00311CAD" w:rsidRPr="00E310BA" w:rsidRDefault="00311CAD" w:rsidP="00311CAD">
            <w:pPr>
              <w:spacing w:after="0" w:line="240" w:lineRule="auto"/>
              <w:rPr>
                <w:rFonts w:ascii="Calibri" w:eastAsia="Times New Roman" w:hAnsi="Calibri" w:cs="Calibri"/>
                <w:i/>
                <w:iCs/>
                <w:color w:val="000000"/>
                <w:sz w:val="20"/>
                <w:szCs w:val="20"/>
                <w:lang w:val="en-US"/>
              </w:rPr>
            </w:pPr>
          </w:p>
        </w:tc>
        <w:tc>
          <w:tcPr>
            <w:tcW w:w="1480" w:type="dxa"/>
            <w:vMerge/>
            <w:tcBorders>
              <w:top w:val="nil"/>
              <w:left w:val="nil"/>
              <w:bottom w:val="single" w:sz="4" w:space="0" w:color="000000"/>
              <w:right w:val="nil"/>
            </w:tcBorders>
            <w:vAlign w:val="center"/>
            <w:hideMark/>
          </w:tcPr>
          <w:p w14:paraId="0DF89757"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1460" w:type="dxa"/>
            <w:vMerge/>
            <w:tcBorders>
              <w:top w:val="nil"/>
              <w:left w:val="nil"/>
              <w:bottom w:val="single" w:sz="4" w:space="0" w:color="000000"/>
              <w:right w:val="nil"/>
            </w:tcBorders>
            <w:vAlign w:val="center"/>
            <w:hideMark/>
          </w:tcPr>
          <w:p w14:paraId="14D2A56C"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3560" w:type="dxa"/>
            <w:tcBorders>
              <w:top w:val="nil"/>
              <w:left w:val="nil"/>
              <w:bottom w:val="single" w:sz="4" w:space="0" w:color="auto"/>
              <w:right w:val="nil"/>
            </w:tcBorders>
            <w:shd w:val="clear" w:color="auto" w:fill="auto"/>
            <w:vAlign w:val="center"/>
            <w:hideMark/>
          </w:tcPr>
          <w:p w14:paraId="7020D847"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Food associated</w:t>
            </w:r>
          </w:p>
        </w:tc>
      </w:tr>
      <w:tr w:rsidR="00311CAD" w:rsidRPr="004E503C" w14:paraId="2B2F15AF" w14:textId="77777777" w:rsidTr="007E3DE7">
        <w:trPr>
          <w:cantSplit/>
        </w:trPr>
        <w:tc>
          <w:tcPr>
            <w:tcW w:w="2200" w:type="dxa"/>
            <w:vMerge w:val="restart"/>
            <w:tcBorders>
              <w:top w:val="nil"/>
              <w:left w:val="nil"/>
              <w:bottom w:val="single" w:sz="4" w:space="0" w:color="000000"/>
              <w:right w:val="nil"/>
            </w:tcBorders>
            <w:shd w:val="clear" w:color="auto" w:fill="auto"/>
            <w:vAlign w:val="center"/>
            <w:hideMark/>
          </w:tcPr>
          <w:p w14:paraId="6579602D"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A. viridans</w:t>
            </w:r>
          </w:p>
        </w:tc>
        <w:tc>
          <w:tcPr>
            <w:tcW w:w="1480" w:type="dxa"/>
            <w:vMerge w:val="restart"/>
            <w:tcBorders>
              <w:top w:val="nil"/>
              <w:left w:val="nil"/>
              <w:bottom w:val="single" w:sz="4" w:space="0" w:color="000000"/>
              <w:right w:val="nil"/>
            </w:tcBorders>
            <w:shd w:val="clear" w:color="auto" w:fill="auto"/>
            <w:vAlign w:val="center"/>
            <w:hideMark/>
          </w:tcPr>
          <w:p w14:paraId="7C6B8A64" w14:textId="19DE8F95"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05</w:t>
            </w:r>
          </w:p>
        </w:tc>
        <w:tc>
          <w:tcPr>
            <w:tcW w:w="1460" w:type="dxa"/>
            <w:vMerge w:val="restart"/>
            <w:tcBorders>
              <w:top w:val="nil"/>
              <w:left w:val="nil"/>
              <w:bottom w:val="single" w:sz="4" w:space="0" w:color="000000"/>
              <w:right w:val="nil"/>
            </w:tcBorders>
            <w:shd w:val="clear" w:color="auto" w:fill="auto"/>
            <w:vAlign w:val="center"/>
            <w:hideMark/>
          </w:tcPr>
          <w:p w14:paraId="44A91BAF"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2697DE12"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urogenital tract</w:t>
            </w:r>
          </w:p>
        </w:tc>
      </w:tr>
      <w:tr w:rsidR="00311CAD" w:rsidRPr="00E310BA" w14:paraId="0EFCBBA4" w14:textId="77777777" w:rsidTr="007E3DE7">
        <w:trPr>
          <w:cantSplit/>
        </w:trPr>
        <w:tc>
          <w:tcPr>
            <w:tcW w:w="2200" w:type="dxa"/>
            <w:vMerge/>
            <w:tcBorders>
              <w:top w:val="nil"/>
              <w:left w:val="nil"/>
              <w:bottom w:val="single" w:sz="4" w:space="0" w:color="000000"/>
              <w:right w:val="nil"/>
            </w:tcBorders>
            <w:vAlign w:val="center"/>
            <w:hideMark/>
          </w:tcPr>
          <w:p w14:paraId="485F9671" w14:textId="77777777" w:rsidR="00311CAD" w:rsidRPr="00E310BA" w:rsidRDefault="00311CAD" w:rsidP="00311CAD">
            <w:pPr>
              <w:spacing w:after="0" w:line="240" w:lineRule="auto"/>
              <w:rPr>
                <w:rFonts w:ascii="Calibri" w:eastAsia="Times New Roman" w:hAnsi="Calibri" w:cs="Calibri"/>
                <w:i/>
                <w:iCs/>
                <w:color w:val="000000"/>
                <w:sz w:val="20"/>
                <w:szCs w:val="20"/>
                <w:lang w:val="en-US"/>
              </w:rPr>
            </w:pPr>
          </w:p>
        </w:tc>
        <w:tc>
          <w:tcPr>
            <w:tcW w:w="1480" w:type="dxa"/>
            <w:vMerge/>
            <w:tcBorders>
              <w:top w:val="nil"/>
              <w:left w:val="nil"/>
              <w:bottom w:val="single" w:sz="4" w:space="0" w:color="000000"/>
              <w:right w:val="nil"/>
            </w:tcBorders>
            <w:vAlign w:val="center"/>
            <w:hideMark/>
          </w:tcPr>
          <w:p w14:paraId="161B4BEA"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1460" w:type="dxa"/>
            <w:vMerge/>
            <w:tcBorders>
              <w:top w:val="nil"/>
              <w:left w:val="nil"/>
              <w:bottom w:val="single" w:sz="4" w:space="0" w:color="000000"/>
              <w:right w:val="nil"/>
            </w:tcBorders>
            <w:vAlign w:val="center"/>
            <w:hideMark/>
          </w:tcPr>
          <w:p w14:paraId="303C01D6"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3560" w:type="dxa"/>
            <w:tcBorders>
              <w:top w:val="nil"/>
              <w:left w:val="nil"/>
              <w:bottom w:val="single" w:sz="4" w:space="0" w:color="auto"/>
              <w:right w:val="nil"/>
            </w:tcBorders>
            <w:shd w:val="clear" w:color="auto" w:fill="auto"/>
            <w:vAlign w:val="center"/>
            <w:hideMark/>
          </w:tcPr>
          <w:p w14:paraId="091F4091"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Food associated</w:t>
            </w:r>
          </w:p>
        </w:tc>
      </w:tr>
      <w:tr w:rsidR="00311CAD" w:rsidRPr="00E310BA" w14:paraId="7A96DE44" w14:textId="77777777" w:rsidTr="007E3DE7">
        <w:trPr>
          <w:cantSplit/>
        </w:trPr>
        <w:tc>
          <w:tcPr>
            <w:tcW w:w="2200" w:type="dxa"/>
            <w:vMerge w:val="restart"/>
            <w:tcBorders>
              <w:top w:val="nil"/>
              <w:left w:val="nil"/>
              <w:bottom w:val="single" w:sz="4" w:space="0" w:color="000000"/>
              <w:right w:val="nil"/>
            </w:tcBorders>
            <w:shd w:val="clear" w:color="auto" w:fill="auto"/>
            <w:vAlign w:val="center"/>
            <w:hideMark/>
          </w:tcPr>
          <w:p w14:paraId="10B74890"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Carnobacterium </w:t>
            </w:r>
            <w:r w:rsidRPr="00E310BA">
              <w:rPr>
                <w:rFonts w:ascii="Calibri" w:eastAsia="Times New Roman" w:hAnsi="Calibri" w:cs="Calibri"/>
                <w:color w:val="000000"/>
                <w:sz w:val="20"/>
                <w:szCs w:val="20"/>
                <w:lang w:val="en-US"/>
              </w:rPr>
              <w:t>sp WN1359</w:t>
            </w:r>
          </w:p>
        </w:tc>
        <w:tc>
          <w:tcPr>
            <w:tcW w:w="1480" w:type="dxa"/>
            <w:vMerge w:val="restart"/>
            <w:tcBorders>
              <w:top w:val="nil"/>
              <w:left w:val="nil"/>
              <w:bottom w:val="single" w:sz="4" w:space="0" w:color="000000"/>
              <w:right w:val="nil"/>
            </w:tcBorders>
            <w:shd w:val="clear" w:color="auto" w:fill="auto"/>
            <w:vAlign w:val="center"/>
            <w:hideMark/>
          </w:tcPr>
          <w:p w14:paraId="626788D0" w14:textId="7CC8407E"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04</w:t>
            </w:r>
          </w:p>
        </w:tc>
        <w:tc>
          <w:tcPr>
            <w:tcW w:w="1460" w:type="dxa"/>
            <w:vMerge w:val="restart"/>
            <w:tcBorders>
              <w:top w:val="nil"/>
              <w:left w:val="nil"/>
              <w:bottom w:val="single" w:sz="4" w:space="0" w:color="000000"/>
              <w:right w:val="nil"/>
            </w:tcBorders>
            <w:shd w:val="clear" w:color="auto" w:fill="auto"/>
            <w:vAlign w:val="center"/>
            <w:hideMark/>
          </w:tcPr>
          <w:p w14:paraId="38F87EDC"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30279BF5"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Food associated</w:t>
            </w:r>
          </w:p>
        </w:tc>
      </w:tr>
      <w:tr w:rsidR="00311CAD" w:rsidRPr="00E310BA" w14:paraId="3724A337" w14:textId="77777777" w:rsidTr="007E3DE7">
        <w:trPr>
          <w:cantSplit/>
        </w:trPr>
        <w:tc>
          <w:tcPr>
            <w:tcW w:w="2200" w:type="dxa"/>
            <w:vMerge/>
            <w:tcBorders>
              <w:top w:val="nil"/>
              <w:left w:val="nil"/>
              <w:bottom w:val="single" w:sz="4" w:space="0" w:color="000000"/>
              <w:right w:val="nil"/>
            </w:tcBorders>
            <w:vAlign w:val="center"/>
            <w:hideMark/>
          </w:tcPr>
          <w:p w14:paraId="08D9D5DC" w14:textId="77777777" w:rsidR="00311CAD" w:rsidRPr="00E310BA" w:rsidRDefault="00311CAD" w:rsidP="00311CAD">
            <w:pPr>
              <w:spacing w:after="0" w:line="240" w:lineRule="auto"/>
              <w:rPr>
                <w:rFonts w:ascii="Calibri" w:eastAsia="Times New Roman" w:hAnsi="Calibri" w:cs="Calibri"/>
                <w:i/>
                <w:iCs/>
                <w:color w:val="000000"/>
                <w:sz w:val="20"/>
                <w:szCs w:val="20"/>
                <w:lang w:val="en-US"/>
              </w:rPr>
            </w:pPr>
          </w:p>
        </w:tc>
        <w:tc>
          <w:tcPr>
            <w:tcW w:w="1480" w:type="dxa"/>
            <w:vMerge/>
            <w:tcBorders>
              <w:top w:val="nil"/>
              <w:left w:val="nil"/>
              <w:bottom w:val="single" w:sz="4" w:space="0" w:color="000000"/>
              <w:right w:val="nil"/>
            </w:tcBorders>
            <w:vAlign w:val="center"/>
            <w:hideMark/>
          </w:tcPr>
          <w:p w14:paraId="27EE15D7"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1460" w:type="dxa"/>
            <w:vMerge/>
            <w:tcBorders>
              <w:top w:val="nil"/>
              <w:left w:val="nil"/>
              <w:bottom w:val="single" w:sz="4" w:space="0" w:color="000000"/>
              <w:right w:val="nil"/>
            </w:tcBorders>
            <w:vAlign w:val="center"/>
            <w:hideMark/>
          </w:tcPr>
          <w:p w14:paraId="73C8A66E"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3560" w:type="dxa"/>
            <w:tcBorders>
              <w:top w:val="nil"/>
              <w:left w:val="nil"/>
              <w:bottom w:val="single" w:sz="4" w:space="0" w:color="auto"/>
              <w:right w:val="nil"/>
            </w:tcBorders>
            <w:shd w:val="clear" w:color="auto" w:fill="auto"/>
            <w:vAlign w:val="center"/>
            <w:hideMark/>
          </w:tcPr>
          <w:p w14:paraId="73A5B52E"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(water)</w:t>
            </w:r>
          </w:p>
        </w:tc>
      </w:tr>
      <w:tr w:rsidR="00311CAD" w:rsidRPr="00E310BA" w14:paraId="5B6CD560" w14:textId="77777777" w:rsidTr="007E3DE7">
        <w:trPr>
          <w:cantSplit/>
        </w:trPr>
        <w:tc>
          <w:tcPr>
            <w:tcW w:w="2200" w:type="dxa"/>
            <w:tcBorders>
              <w:top w:val="nil"/>
              <w:left w:val="nil"/>
              <w:bottom w:val="single" w:sz="4" w:space="0" w:color="auto"/>
              <w:right w:val="nil"/>
            </w:tcBorders>
            <w:shd w:val="clear" w:color="auto" w:fill="auto"/>
            <w:vAlign w:val="center"/>
            <w:hideMark/>
          </w:tcPr>
          <w:p w14:paraId="1396586A"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Comamonas </w:t>
            </w:r>
            <w:r w:rsidRPr="00E310BA">
              <w:rPr>
                <w:rFonts w:ascii="Calibri" w:eastAsia="Times New Roman" w:hAnsi="Calibri" w:cs="Calibri"/>
                <w:color w:val="000000"/>
                <w:sz w:val="20"/>
                <w:szCs w:val="20"/>
                <w:lang w:val="en-US"/>
              </w:rPr>
              <w:t xml:space="preserve">unclassified  </w:t>
            </w:r>
          </w:p>
        </w:tc>
        <w:tc>
          <w:tcPr>
            <w:tcW w:w="1480" w:type="dxa"/>
            <w:tcBorders>
              <w:top w:val="nil"/>
              <w:left w:val="nil"/>
              <w:bottom w:val="single" w:sz="4" w:space="0" w:color="auto"/>
              <w:right w:val="nil"/>
            </w:tcBorders>
            <w:shd w:val="clear" w:color="auto" w:fill="auto"/>
            <w:vAlign w:val="center"/>
            <w:hideMark/>
          </w:tcPr>
          <w:p w14:paraId="09CA8F69" w14:textId="3EC1A6EF"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03</w:t>
            </w:r>
          </w:p>
        </w:tc>
        <w:tc>
          <w:tcPr>
            <w:tcW w:w="1460" w:type="dxa"/>
            <w:tcBorders>
              <w:top w:val="nil"/>
              <w:left w:val="nil"/>
              <w:bottom w:val="single" w:sz="4" w:space="0" w:color="auto"/>
              <w:right w:val="nil"/>
            </w:tcBorders>
            <w:shd w:val="clear" w:color="auto" w:fill="auto"/>
            <w:vAlign w:val="center"/>
            <w:hideMark/>
          </w:tcPr>
          <w:p w14:paraId="3AEC6BC3"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1AEEEFA9"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4E503C" w14:paraId="1C0227F6" w14:textId="77777777" w:rsidTr="007E3DE7">
        <w:trPr>
          <w:cantSplit/>
        </w:trPr>
        <w:tc>
          <w:tcPr>
            <w:tcW w:w="2200" w:type="dxa"/>
            <w:tcBorders>
              <w:top w:val="nil"/>
              <w:left w:val="nil"/>
              <w:bottom w:val="single" w:sz="4" w:space="0" w:color="auto"/>
              <w:right w:val="nil"/>
            </w:tcBorders>
            <w:shd w:val="clear" w:color="auto" w:fill="auto"/>
            <w:vAlign w:val="center"/>
            <w:hideMark/>
          </w:tcPr>
          <w:p w14:paraId="79429971"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Acinetobacter </w:t>
            </w:r>
            <w:r w:rsidRPr="00E310BA">
              <w:rPr>
                <w:rFonts w:ascii="Calibri" w:eastAsia="Times New Roman" w:hAnsi="Calibri" w:cs="Calibri"/>
                <w:color w:val="000000"/>
                <w:sz w:val="20"/>
                <w:szCs w:val="20"/>
                <w:lang w:val="en-US"/>
              </w:rPr>
              <w:t>sp ATCC 27244</w:t>
            </w:r>
          </w:p>
        </w:tc>
        <w:tc>
          <w:tcPr>
            <w:tcW w:w="1480" w:type="dxa"/>
            <w:tcBorders>
              <w:top w:val="nil"/>
              <w:left w:val="nil"/>
              <w:bottom w:val="single" w:sz="4" w:space="0" w:color="auto"/>
              <w:right w:val="nil"/>
            </w:tcBorders>
            <w:shd w:val="clear" w:color="auto" w:fill="auto"/>
            <w:vAlign w:val="center"/>
            <w:hideMark/>
          </w:tcPr>
          <w:p w14:paraId="0B056E87" w14:textId="4BFFCB0F"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03</w:t>
            </w:r>
          </w:p>
        </w:tc>
        <w:tc>
          <w:tcPr>
            <w:tcW w:w="1460" w:type="dxa"/>
            <w:tcBorders>
              <w:top w:val="nil"/>
              <w:left w:val="nil"/>
              <w:bottom w:val="single" w:sz="4" w:space="0" w:color="auto"/>
              <w:right w:val="nil"/>
            </w:tcBorders>
            <w:shd w:val="clear" w:color="auto" w:fill="auto"/>
            <w:vAlign w:val="center"/>
            <w:hideMark/>
          </w:tcPr>
          <w:p w14:paraId="6A6DE8DD"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158B4C7E"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skin</w:t>
            </w:r>
          </w:p>
        </w:tc>
      </w:tr>
      <w:tr w:rsidR="00311CAD" w:rsidRPr="004E503C" w14:paraId="0F8624DC" w14:textId="77777777" w:rsidTr="007E3DE7">
        <w:trPr>
          <w:cantSplit/>
        </w:trPr>
        <w:tc>
          <w:tcPr>
            <w:tcW w:w="2200" w:type="dxa"/>
            <w:tcBorders>
              <w:top w:val="nil"/>
              <w:left w:val="nil"/>
              <w:bottom w:val="nil"/>
              <w:right w:val="nil"/>
            </w:tcBorders>
            <w:shd w:val="clear" w:color="auto" w:fill="auto"/>
            <w:vAlign w:val="center"/>
            <w:hideMark/>
          </w:tcPr>
          <w:p w14:paraId="19C3C5F6"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E. faecalis</w:t>
            </w:r>
          </w:p>
        </w:tc>
        <w:tc>
          <w:tcPr>
            <w:tcW w:w="1480" w:type="dxa"/>
            <w:tcBorders>
              <w:top w:val="nil"/>
              <w:left w:val="nil"/>
              <w:bottom w:val="nil"/>
              <w:right w:val="nil"/>
            </w:tcBorders>
            <w:shd w:val="clear" w:color="auto" w:fill="auto"/>
            <w:vAlign w:val="center"/>
            <w:hideMark/>
          </w:tcPr>
          <w:p w14:paraId="068E2DAF" w14:textId="28DF6AF5"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03</w:t>
            </w:r>
          </w:p>
        </w:tc>
        <w:tc>
          <w:tcPr>
            <w:tcW w:w="1460" w:type="dxa"/>
            <w:tcBorders>
              <w:top w:val="nil"/>
              <w:left w:val="nil"/>
              <w:bottom w:val="nil"/>
              <w:right w:val="nil"/>
            </w:tcBorders>
            <w:shd w:val="clear" w:color="auto" w:fill="auto"/>
            <w:vAlign w:val="center"/>
            <w:hideMark/>
          </w:tcPr>
          <w:p w14:paraId="177B58B6"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7206F231"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Normal flora of the blood, gastrointestinal tract, urogenital tract, and lymph nodes </w:t>
            </w:r>
          </w:p>
        </w:tc>
      </w:tr>
      <w:tr w:rsidR="00311CAD" w:rsidRPr="00E310BA" w14:paraId="7CABD00F"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2840C47F"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Riemerella </w:t>
            </w:r>
            <w:r w:rsidRPr="00E310BA">
              <w:rPr>
                <w:rFonts w:ascii="Calibri" w:eastAsia="Times New Roman" w:hAnsi="Calibri" w:cs="Calibri"/>
                <w:color w:val="000000"/>
                <w:sz w:val="20"/>
                <w:szCs w:val="20"/>
                <w:lang w:val="en-US"/>
              </w:rPr>
              <w:t xml:space="preserve">unclassified  </w:t>
            </w:r>
          </w:p>
        </w:tc>
        <w:tc>
          <w:tcPr>
            <w:tcW w:w="1480" w:type="dxa"/>
            <w:tcBorders>
              <w:top w:val="single" w:sz="4" w:space="0" w:color="auto"/>
              <w:left w:val="nil"/>
              <w:bottom w:val="single" w:sz="4" w:space="0" w:color="auto"/>
              <w:right w:val="nil"/>
            </w:tcBorders>
            <w:shd w:val="clear" w:color="auto" w:fill="auto"/>
            <w:vAlign w:val="center"/>
            <w:hideMark/>
          </w:tcPr>
          <w:p w14:paraId="57BEF4EE" w14:textId="768296E8"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03</w:t>
            </w:r>
          </w:p>
        </w:tc>
        <w:tc>
          <w:tcPr>
            <w:tcW w:w="1460" w:type="dxa"/>
            <w:tcBorders>
              <w:top w:val="single" w:sz="4" w:space="0" w:color="auto"/>
              <w:left w:val="nil"/>
              <w:bottom w:val="single" w:sz="4" w:space="0" w:color="auto"/>
              <w:right w:val="nil"/>
            </w:tcBorders>
            <w:shd w:val="clear" w:color="auto" w:fill="auto"/>
            <w:vAlign w:val="center"/>
            <w:hideMark/>
          </w:tcPr>
          <w:p w14:paraId="53C74286"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1E4FF662"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Animal associated</w:t>
            </w:r>
          </w:p>
        </w:tc>
      </w:tr>
      <w:tr w:rsidR="00311CAD" w:rsidRPr="00E310BA" w14:paraId="503D4A37" w14:textId="77777777" w:rsidTr="007E3DE7">
        <w:trPr>
          <w:cantSplit/>
        </w:trPr>
        <w:tc>
          <w:tcPr>
            <w:tcW w:w="2200" w:type="dxa"/>
            <w:tcBorders>
              <w:top w:val="nil"/>
              <w:left w:val="nil"/>
              <w:bottom w:val="nil"/>
              <w:right w:val="nil"/>
            </w:tcBorders>
            <w:shd w:val="clear" w:color="auto" w:fill="auto"/>
            <w:vAlign w:val="center"/>
            <w:hideMark/>
          </w:tcPr>
          <w:p w14:paraId="6659D412"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 mandelii</w:t>
            </w:r>
          </w:p>
        </w:tc>
        <w:tc>
          <w:tcPr>
            <w:tcW w:w="1480" w:type="dxa"/>
            <w:tcBorders>
              <w:top w:val="nil"/>
              <w:left w:val="nil"/>
              <w:bottom w:val="nil"/>
              <w:right w:val="nil"/>
            </w:tcBorders>
            <w:shd w:val="clear" w:color="auto" w:fill="auto"/>
            <w:vAlign w:val="center"/>
            <w:hideMark/>
          </w:tcPr>
          <w:p w14:paraId="1F29A3DD" w14:textId="6DD52F09"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03</w:t>
            </w:r>
          </w:p>
        </w:tc>
        <w:tc>
          <w:tcPr>
            <w:tcW w:w="1460" w:type="dxa"/>
            <w:tcBorders>
              <w:top w:val="nil"/>
              <w:left w:val="nil"/>
              <w:bottom w:val="nil"/>
              <w:right w:val="nil"/>
            </w:tcBorders>
            <w:shd w:val="clear" w:color="auto" w:fill="auto"/>
            <w:vAlign w:val="center"/>
            <w:hideMark/>
          </w:tcPr>
          <w:p w14:paraId="1B80094A"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19F1119C"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(water)</w:t>
            </w:r>
          </w:p>
        </w:tc>
      </w:tr>
      <w:tr w:rsidR="00311CAD" w:rsidRPr="00E310BA" w14:paraId="4812CCDD" w14:textId="77777777" w:rsidTr="007E3DE7">
        <w:trPr>
          <w:cantSplit/>
        </w:trPr>
        <w:tc>
          <w:tcPr>
            <w:tcW w:w="2200" w:type="dxa"/>
            <w:tcBorders>
              <w:top w:val="single" w:sz="4" w:space="0" w:color="auto"/>
              <w:left w:val="nil"/>
              <w:bottom w:val="nil"/>
              <w:right w:val="nil"/>
            </w:tcBorders>
            <w:shd w:val="clear" w:color="auto" w:fill="auto"/>
            <w:vAlign w:val="center"/>
            <w:hideMark/>
          </w:tcPr>
          <w:p w14:paraId="5A54F0D4"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Exiguobacterium</w:t>
            </w:r>
            <w:r w:rsidRPr="00E310BA">
              <w:rPr>
                <w:rFonts w:ascii="Calibri" w:eastAsia="Times New Roman" w:hAnsi="Calibri" w:cs="Calibri"/>
                <w:color w:val="000000"/>
                <w:sz w:val="20"/>
                <w:szCs w:val="20"/>
                <w:lang w:val="en-US"/>
              </w:rPr>
              <w:t xml:space="preserve"> sp MH3</w:t>
            </w:r>
          </w:p>
        </w:tc>
        <w:tc>
          <w:tcPr>
            <w:tcW w:w="1480" w:type="dxa"/>
            <w:tcBorders>
              <w:top w:val="single" w:sz="4" w:space="0" w:color="auto"/>
              <w:left w:val="nil"/>
              <w:bottom w:val="nil"/>
              <w:right w:val="nil"/>
            </w:tcBorders>
            <w:shd w:val="clear" w:color="auto" w:fill="auto"/>
            <w:vAlign w:val="center"/>
            <w:hideMark/>
          </w:tcPr>
          <w:p w14:paraId="07A7CE7C" w14:textId="3FE86391"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03</w:t>
            </w:r>
          </w:p>
        </w:tc>
        <w:tc>
          <w:tcPr>
            <w:tcW w:w="1460" w:type="dxa"/>
            <w:tcBorders>
              <w:top w:val="single" w:sz="4" w:space="0" w:color="auto"/>
              <w:left w:val="nil"/>
              <w:bottom w:val="nil"/>
              <w:right w:val="nil"/>
            </w:tcBorders>
            <w:shd w:val="clear" w:color="auto" w:fill="auto"/>
            <w:vAlign w:val="center"/>
            <w:hideMark/>
          </w:tcPr>
          <w:p w14:paraId="4BA919E0"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nil"/>
              <w:right w:val="nil"/>
            </w:tcBorders>
            <w:shd w:val="clear" w:color="auto" w:fill="auto"/>
            <w:vAlign w:val="center"/>
            <w:hideMark/>
          </w:tcPr>
          <w:p w14:paraId="3152945F"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(ice and soil)</w:t>
            </w:r>
          </w:p>
        </w:tc>
      </w:tr>
      <w:tr w:rsidR="00311CAD" w:rsidRPr="004E503C" w14:paraId="4A6F272A"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144A17A6"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L. mesenteroides</w:t>
            </w:r>
          </w:p>
        </w:tc>
        <w:tc>
          <w:tcPr>
            <w:tcW w:w="1480" w:type="dxa"/>
            <w:tcBorders>
              <w:top w:val="single" w:sz="4" w:space="0" w:color="auto"/>
              <w:left w:val="nil"/>
              <w:bottom w:val="single" w:sz="4" w:space="0" w:color="auto"/>
              <w:right w:val="nil"/>
            </w:tcBorders>
            <w:shd w:val="clear" w:color="auto" w:fill="auto"/>
            <w:vAlign w:val="center"/>
            <w:hideMark/>
          </w:tcPr>
          <w:p w14:paraId="7979FB37" w14:textId="32FBC6B9"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02</w:t>
            </w:r>
          </w:p>
        </w:tc>
        <w:tc>
          <w:tcPr>
            <w:tcW w:w="1460" w:type="dxa"/>
            <w:tcBorders>
              <w:top w:val="single" w:sz="4" w:space="0" w:color="auto"/>
              <w:left w:val="nil"/>
              <w:bottom w:val="single" w:sz="4" w:space="0" w:color="auto"/>
              <w:right w:val="nil"/>
            </w:tcBorders>
            <w:shd w:val="clear" w:color="auto" w:fill="auto"/>
            <w:vAlign w:val="center"/>
            <w:hideMark/>
          </w:tcPr>
          <w:p w14:paraId="57A76ADC"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4CBB59C1"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gastrointestinal tract</w:t>
            </w:r>
          </w:p>
        </w:tc>
      </w:tr>
      <w:tr w:rsidR="00311CAD" w:rsidRPr="00E310BA" w14:paraId="3CF7B2A5" w14:textId="77777777" w:rsidTr="007E3DE7">
        <w:trPr>
          <w:cantSplit/>
        </w:trPr>
        <w:tc>
          <w:tcPr>
            <w:tcW w:w="2200" w:type="dxa"/>
            <w:tcBorders>
              <w:top w:val="nil"/>
              <w:left w:val="nil"/>
              <w:bottom w:val="nil"/>
              <w:right w:val="nil"/>
            </w:tcBorders>
            <w:shd w:val="clear" w:color="auto" w:fill="auto"/>
            <w:vAlign w:val="center"/>
            <w:hideMark/>
          </w:tcPr>
          <w:p w14:paraId="253E5F3C"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Asticcacaulis </w:t>
            </w:r>
            <w:r w:rsidRPr="00E310BA">
              <w:rPr>
                <w:rFonts w:ascii="Calibri" w:eastAsia="Times New Roman" w:hAnsi="Calibri" w:cs="Calibri"/>
                <w:color w:val="000000"/>
                <w:sz w:val="20"/>
                <w:szCs w:val="20"/>
                <w:lang w:val="en-US"/>
              </w:rPr>
              <w:t xml:space="preserve">unclassified  </w:t>
            </w:r>
          </w:p>
        </w:tc>
        <w:tc>
          <w:tcPr>
            <w:tcW w:w="1480" w:type="dxa"/>
            <w:tcBorders>
              <w:top w:val="nil"/>
              <w:left w:val="nil"/>
              <w:bottom w:val="nil"/>
              <w:right w:val="nil"/>
            </w:tcBorders>
            <w:shd w:val="clear" w:color="auto" w:fill="auto"/>
            <w:vAlign w:val="center"/>
            <w:hideMark/>
          </w:tcPr>
          <w:p w14:paraId="64D846A1" w14:textId="1FBCEF14"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02</w:t>
            </w:r>
          </w:p>
        </w:tc>
        <w:tc>
          <w:tcPr>
            <w:tcW w:w="1460" w:type="dxa"/>
            <w:tcBorders>
              <w:top w:val="nil"/>
              <w:left w:val="nil"/>
              <w:bottom w:val="nil"/>
              <w:right w:val="nil"/>
            </w:tcBorders>
            <w:shd w:val="clear" w:color="auto" w:fill="auto"/>
            <w:vAlign w:val="center"/>
            <w:hideMark/>
          </w:tcPr>
          <w:p w14:paraId="581A736A"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09CA9D0D"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(soil and water)</w:t>
            </w:r>
          </w:p>
        </w:tc>
      </w:tr>
      <w:tr w:rsidR="00311CAD" w:rsidRPr="00E310BA" w14:paraId="3D5CA0EB" w14:textId="77777777" w:rsidTr="007E3DE7">
        <w:trPr>
          <w:cantSplit/>
        </w:trPr>
        <w:tc>
          <w:tcPr>
            <w:tcW w:w="2200" w:type="dxa"/>
            <w:vMerge w:val="restart"/>
            <w:tcBorders>
              <w:top w:val="single" w:sz="4" w:space="0" w:color="auto"/>
              <w:left w:val="nil"/>
              <w:bottom w:val="nil"/>
              <w:right w:val="nil"/>
            </w:tcBorders>
            <w:shd w:val="clear" w:color="auto" w:fill="auto"/>
            <w:vAlign w:val="center"/>
            <w:hideMark/>
          </w:tcPr>
          <w:p w14:paraId="058D4341"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E. mundtii</w:t>
            </w:r>
          </w:p>
        </w:tc>
        <w:tc>
          <w:tcPr>
            <w:tcW w:w="1480" w:type="dxa"/>
            <w:vMerge w:val="restart"/>
            <w:tcBorders>
              <w:top w:val="single" w:sz="4" w:space="0" w:color="auto"/>
              <w:left w:val="nil"/>
              <w:bottom w:val="nil"/>
              <w:right w:val="nil"/>
            </w:tcBorders>
            <w:shd w:val="clear" w:color="auto" w:fill="auto"/>
            <w:vAlign w:val="center"/>
            <w:hideMark/>
          </w:tcPr>
          <w:p w14:paraId="1759C9E4" w14:textId="00BF9F3C"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02</w:t>
            </w:r>
          </w:p>
        </w:tc>
        <w:tc>
          <w:tcPr>
            <w:tcW w:w="1460" w:type="dxa"/>
            <w:vMerge w:val="restart"/>
            <w:tcBorders>
              <w:top w:val="single" w:sz="4" w:space="0" w:color="auto"/>
              <w:left w:val="nil"/>
              <w:bottom w:val="nil"/>
              <w:right w:val="nil"/>
            </w:tcBorders>
            <w:shd w:val="clear" w:color="auto" w:fill="auto"/>
            <w:vAlign w:val="center"/>
            <w:hideMark/>
          </w:tcPr>
          <w:p w14:paraId="6AA2E8EC"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nil"/>
              <w:right w:val="nil"/>
            </w:tcBorders>
            <w:shd w:val="clear" w:color="auto" w:fill="auto"/>
            <w:vAlign w:val="center"/>
            <w:hideMark/>
          </w:tcPr>
          <w:p w14:paraId="06CE8F50"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Animal associated</w:t>
            </w:r>
          </w:p>
        </w:tc>
      </w:tr>
      <w:tr w:rsidR="00311CAD" w:rsidRPr="00E310BA" w14:paraId="00098E0B" w14:textId="77777777" w:rsidTr="007E3DE7">
        <w:trPr>
          <w:cantSplit/>
        </w:trPr>
        <w:tc>
          <w:tcPr>
            <w:tcW w:w="2200" w:type="dxa"/>
            <w:vMerge/>
            <w:tcBorders>
              <w:top w:val="single" w:sz="4" w:space="0" w:color="auto"/>
              <w:left w:val="nil"/>
              <w:bottom w:val="nil"/>
              <w:right w:val="nil"/>
            </w:tcBorders>
            <w:vAlign w:val="center"/>
            <w:hideMark/>
          </w:tcPr>
          <w:p w14:paraId="25961B55" w14:textId="77777777" w:rsidR="00311CAD" w:rsidRPr="00E310BA" w:rsidRDefault="00311CAD" w:rsidP="00311CAD">
            <w:pPr>
              <w:spacing w:after="0" w:line="240" w:lineRule="auto"/>
              <w:rPr>
                <w:rFonts w:ascii="Calibri" w:eastAsia="Times New Roman" w:hAnsi="Calibri" w:cs="Calibri"/>
                <w:i/>
                <w:iCs/>
                <w:color w:val="000000"/>
                <w:sz w:val="20"/>
                <w:szCs w:val="20"/>
                <w:lang w:val="en-US"/>
              </w:rPr>
            </w:pPr>
          </w:p>
        </w:tc>
        <w:tc>
          <w:tcPr>
            <w:tcW w:w="1480" w:type="dxa"/>
            <w:vMerge/>
            <w:tcBorders>
              <w:top w:val="single" w:sz="4" w:space="0" w:color="auto"/>
              <w:left w:val="nil"/>
              <w:bottom w:val="nil"/>
              <w:right w:val="nil"/>
            </w:tcBorders>
            <w:vAlign w:val="center"/>
            <w:hideMark/>
          </w:tcPr>
          <w:p w14:paraId="0AA35C0E"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1460" w:type="dxa"/>
            <w:vMerge/>
            <w:tcBorders>
              <w:top w:val="single" w:sz="4" w:space="0" w:color="auto"/>
              <w:left w:val="nil"/>
              <w:bottom w:val="nil"/>
              <w:right w:val="nil"/>
            </w:tcBorders>
            <w:vAlign w:val="center"/>
            <w:hideMark/>
          </w:tcPr>
          <w:p w14:paraId="380F4633"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3560" w:type="dxa"/>
            <w:tcBorders>
              <w:top w:val="nil"/>
              <w:left w:val="nil"/>
              <w:bottom w:val="nil"/>
              <w:right w:val="nil"/>
            </w:tcBorders>
            <w:shd w:val="clear" w:color="auto" w:fill="auto"/>
            <w:vAlign w:val="center"/>
            <w:hideMark/>
          </w:tcPr>
          <w:p w14:paraId="3D04E673"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(plants and soil)</w:t>
            </w:r>
          </w:p>
        </w:tc>
      </w:tr>
      <w:tr w:rsidR="00311CAD" w:rsidRPr="00E310BA" w14:paraId="5C6A13DA"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099ADB52"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lastRenderedPageBreak/>
              <w:t xml:space="preserve">P22likevirus </w:t>
            </w:r>
            <w:r w:rsidRPr="00E310BA">
              <w:rPr>
                <w:rFonts w:ascii="Calibri" w:eastAsia="Times New Roman" w:hAnsi="Calibri" w:cs="Calibri"/>
                <w:color w:val="000000"/>
                <w:sz w:val="20"/>
                <w:szCs w:val="20"/>
                <w:lang w:val="en-US"/>
              </w:rPr>
              <w:t xml:space="preserve">unclassified  </w:t>
            </w:r>
          </w:p>
        </w:tc>
        <w:tc>
          <w:tcPr>
            <w:tcW w:w="1480" w:type="dxa"/>
            <w:tcBorders>
              <w:top w:val="single" w:sz="4" w:space="0" w:color="auto"/>
              <w:left w:val="nil"/>
              <w:bottom w:val="single" w:sz="4" w:space="0" w:color="auto"/>
              <w:right w:val="nil"/>
            </w:tcBorders>
            <w:shd w:val="clear" w:color="auto" w:fill="auto"/>
            <w:vAlign w:val="center"/>
            <w:hideMark/>
          </w:tcPr>
          <w:p w14:paraId="14DC896C" w14:textId="595C0B71"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02</w:t>
            </w:r>
          </w:p>
        </w:tc>
        <w:tc>
          <w:tcPr>
            <w:tcW w:w="1460" w:type="dxa"/>
            <w:tcBorders>
              <w:top w:val="single" w:sz="4" w:space="0" w:color="auto"/>
              <w:left w:val="nil"/>
              <w:bottom w:val="single" w:sz="4" w:space="0" w:color="auto"/>
              <w:right w:val="nil"/>
            </w:tcBorders>
            <w:shd w:val="clear" w:color="auto" w:fill="auto"/>
            <w:vAlign w:val="center"/>
            <w:hideMark/>
          </w:tcPr>
          <w:p w14:paraId="6B90B0F1"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w:t>
            </w:r>
          </w:p>
        </w:tc>
        <w:tc>
          <w:tcPr>
            <w:tcW w:w="3560" w:type="dxa"/>
            <w:tcBorders>
              <w:top w:val="single" w:sz="4" w:space="0" w:color="auto"/>
              <w:left w:val="nil"/>
              <w:bottom w:val="single" w:sz="4" w:space="0" w:color="auto"/>
              <w:right w:val="nil"/>
            </w:tcBorders>
            <w:shd w:val="clear" w:color="auto" w:fill="auto"/>
            <w:vAlign w:val="center"/>
            <w:hideMark/>
          </w:tcPr>
          <w:p w14:paraId="28E10ADA"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E310BA" w14:paraId="396E362E" w14:textId="77777777" w:rsidTr="007E3DE7">
        <w:trPr>
          <w:cantSplit/>
        </w:trPr>
        <w:tc>
          <w:tcPr>
            <w:tcW w:w="2200" w:type="dxa"/>
            <w:tcBorders>
              <w:top w:val="nil"/>
              <w:left w:val="nil"/>
              <w:bottom w:val="single" w:sz="4" w:space="0" w:color="auto"/>
              <w:right w:val="nil"/>
            </w:tcBorders>
            <w:shd w:val="clear" w:color="auto" w:fill="auto"/>
            <w:vAlign w:val="center"/>
            <w:hideMark/>
          </w:tcPr>
          <w:p w14:paraId="6C88770C"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S. yanoikuyae</w:t>
            </w:r>
          </w:p>
        </w:tc>
        <w:tc>
          <w:tcPr>
            <w:tcW w:w="1480" w:type="dxa"/>
            <w:tcBorders>
              <w:top w:val="nil"/>
              <w:left w:val="nil"/>
              <w:bottom w:val="single" w:sz="4" w:space="0" w:color="auto"/>
              <w:right w:val="nil"/>
            </w:tcBorders>
            <w:shd w:val="clear" w:color="auto" w:fill="auto"/>
            <w:vAlign w:val="center"/>
            <w:hideMark/>
          </w:tcPr>
          <w:p w14:paraId="4A4BF3EE" w14:textId="3733380A"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02</w:t>
            </w:r>
          </w:p>
        </w:tc>
        <w:tc>
          <w:tcPr>
            <w:tcW w:w="1460" w:type="dxa"/>
            <w:tcBorders>
              <w:top w:val="nil"/>
              <w:left w:val="nil"/>
              <w:bottom w:val="single" w:sz="4" w:space="0" w:color="auto"/>
              <w:right w:val="nil"/>
            </w:tcBorders>
            <w:shd w:val="clear" w:color="auto" w:fill="auto"/>
            <w:vAlign w:val="center"/>
            <w:hideMark/>
          </w:tcPr>
          <w:p w14:paraId="5ED9D2F1"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657E4D7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(soil)</w:t>
            </w:r>
          </w:p>
        </w:tc>
      </w:tr>
      <w:tr w:rsidR="00311CAD" w:rsidRPr="00E310BA" w14:paraId="3B4983E1" w14:textId="77777777" w:rsidTr="007E3DE7">
        <w:trPr>
          <w:cantSplit/>
        </w:trPr>
        <w:tc>
          <w:tcPr>
            <w:tcW w:w="2200" w:type="dxa"/>
            <w:vMerge w:val="restart"/>
            <w:tcBorders>
              <w:top w:val="nil"/>
              <w:left w:val="nil"/>
              <w:bottom w:val="single" w:sz="4" w:space="0" w:color="000000"/>
              <w:right w:val="nil"/>
            </w:tcBorders>
            <w:shd w:val="clear" w:color="auto" w:fill="auto"/>
            <w:vAlign w:val="center"/>
            <w:hideMark/>
          </w:tcPr>
          <w:p w14:paraId="542150C9"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C. maltaromaticum</w:t>
            </w:r>
          </w:p>
        </w:tc>
        <w:tc>
          <w:tcPr>
            <w:tcW w:w="1480" w:type="dxa"/>
            <w:vMerge w:val="restart"/>
            <w:tcBorders>
              <w:top w:val="nil"/>
              <w:left w:val="nil"/>
              <w:bottom w:val="single" w:sz="4" w:space="0" w:color="000000"/>
              <w:right w:val="nil"/>
            </w:tcBorders>
            <w:shd w:val="clear" w:color="auto" w:fill="auto"/>
            <w:vAlign w:val="center"/>
            <w:hideMark/>
          </w:tcPr>
          <w:p w14:paraId="1D251333" w14:textId="7D993D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02</w:t>
            </w:r>
          </w:p>
        </w:tc>
        <w:tc>
          <w:tcPr>
            <w:tcW w:w="1460" w:type="dxa"/>
            <w:vMerge w:val="restart"/>
            <w:tcBorders>
              <w:top w:val="nil"/>
              <w:left w:val="nil"/>
              <w:bottom w:val="single" w:sz="4" w:space="0" w:color="000000"/>
              <w:right w:val="nil"/>
            </w:tcBorders>
            <w:shd w:val="clear" w:color="auto" w:fill="auto"/>
            <w:vAlign w:val="center"/>
            <w:hideMark/>
          </w:tcPr>
          <w:p w14:paraId="325E5FBF"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698C028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w:t>
            </w:r>
          </w:p>
        </w:tc>
      </w:tr>
      <w:tr w:rsidR="00311CAD" w:rsidRPr="00E310BA" w14:paraId="5C61B6C1" w14:textId="77777777" w:rsidTr="007E3DE7">
        <w:trPr>
          <w:cantSplit/>
        </w:trPr>
        <w:tc>
          <w:tcPr>
            <w:tcW w:w="2200" w:type="dxa"/>
            <w:vMerge/>
            <w:tcBorders>
              <w:top w:val="nil"/>
              <w:left w:val="nil"/>
              <w:bottom w:val="single" w:sz="4" w:space="0" w:color="000000"/>
              <w:right w:val="nil"/>
            </w:tcBorders>
            <w:vAlign w:val="center"/>
            <w:hideMark/>
          </w:tcPr>
          <w:p w14:paraId="0E55273B" w14:textId="77777777" w:rsidR="00311CAD" w:rsidRPr="00E310BA" w:rsidRDefault="00311CAD" w:rsidP="00311CAD">
            <w:pPr>
              <w:spacing w:after="0" w:line="240" w:lineRule="auto"/>
              <w:rPr>
                <w:rFonts w:ascii="Calibri" w:eastAsia="Times New Roman" w:hAnsi="Calibri" w:cs="Calibri"/>
                <w:i/>
                <w:iCs/>
                <w:color w:val="000000"/>
                <w:sz w:val="20"/>
                <w:szCs w:val="20"/>
                <w:lang w:val="en-US"/>
              </w:rPr>
            </w:pPr>
          </w:p>
        </w:tc>
        <w:tc>
          <w:tcPr>
            <w:tcW w:w="1480" w:type="dxa"/>
            <w:vMerge/>
            <w:tcBorders>
              <w:top w:val="nil"/>
              <w:left w:val="nil"/>
              <w:bottom w:val="single" w:sz="4" w:space="0" w:color="000000"/>
              <w:right w:val="nil"/>
            </w:tcBorders>
            <w:vAlign w:val="center"/>
            <w:hideMark/>
          </w:tcPr>
          <w:p w14:paraId="73CEC9C3"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1460" w:type="dxa"/>
            <w:vMerge/>
            <w:tcBorders>
              <w:top w:val="nil"/>
              <w:left w:val="nil"/>
              <w:bottom w:val="single" w:sz="4" w:space="0" w:color="000000"/>
              <w:right w:val="nil"/>
            </w:tcBorders>
            <w:vAlign w:val="center"/>
            <w:hideMark/>
          </w:tcPr>
          <w:p w14:paraId="5F1F3B0B"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3560" w:type="dxa"/>
            <w:tcBorders>
              <w:top w:val="nil"/>
              <w:left w:val="nil"/>
              <w:bottom w:val="single" w:sz="4" w:space="0" w:color="auto"/>
              <w:right w:val="nil"/>
            </w:tcBorders>
            <w:shd w:val="clear" w:color="auto" w:fill="auto"/>
            <w:vAlign w:val="center"/>
            <w:hideMark/>
          </w:tcPr>
          <w:p w14:paraId="4C2902EA"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Food associated</w:t>
            </w:r>
          </w:p>
        </w:tc>
      </w:tr>
      <w:tr w:rsidR="00311CAD" w:rsidRPr="00E310BA" w14:paraId="54C7648A" w14:textId="77777777" w:rsidTr="007E3DE7">
        <w:trPr>
          <w:cantSplit/>
        </w:trPr>
        <w:tc>
          <w:tcPr>
            <w:tcW w:w="2200" w:type="dxa"/>
            <w:tcBorders>
              <w:top w:val="nil"/>
              <w:left w:val="nil"/>
              <w:bottom w:val="single" w:sz="4" w:space="0" w:color="auto"/>
              <w:right w:val="nil"/>
            </w:tcBorders>
            <w:shd w:val="clear" w:color="auto" w:fill="auto"/>
            <w:vAlign w:val="center"/>
            <w:hideMark/>
          </w:tcPr>
          <w:p w14:paraId="2BACEB99"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 geniculata</w:t>
            </w:r>
          </w:p>
        </w:tc>
        <w:tc>
          <w:tcPr>
            <w:tcW w:w="1480" w:type="dxa"/>
            <w:tcBorders>
              <w:top w:val="nil"/>
              <w:left w:val="nil"/>
              <w:bottom w:val="single" w:sz="4" w:space="0" w:color="auto"/>
              <w:right w:val="nil"/>
            </w:tcBorders>
            <w:shd w:val="clear" w:color="auto" w:fill="auto"/>
            <w:vAlign w:val="center"/>
            <w:hideMark/>
          </w:tcPr>
          <w:p w14:paraId="23D70C20" w14:textId="4AF55DE5"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01</w:t>
            </w:r>
          </w:p>
        </w:tc>
        <w:tc>
          <w:tcPr>
            <w:tcW w:w="1460" w:type="dxa"/>
            <w:tcBorders>
              <w:top w:val="nil"/>
              <w:left w:val="nil"/>
              <w:bottom w:val="single" w:sz="4" w:space="0" w:color="auto"/>
              <w:right w:val="nil"/>
            </w:tcBorders>
            <w:shd w:val="clear" w:color="auto" w:fill="auto"/>
            <w:vAlign w:val="center"/>
            <w:hideMark/>
          </w:tcPr>
          <w:p w14:paraId="0BF8DC4E"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6528440C"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(water)</w:t>
            </w:r>
          </w:p>
        </w:tc>
      </w:tr>
      <w:tr w:rsidR="00311CAD" w:rsidRPr="004E503C" w14:paraId="0B19E27B" w14:textId="77777777" w:rsidTr="007E3DE7">
        <w:trPr>
          <w:cantSplit/>
        </w:trPr>
        <w:tc>
          <w:tcPr>
            <w:tcW w:w="2200" w:type="dxa"/>
            <w:tcBorders>
              <w:top w:val="nil"/>
              <w:left w:val="nil"/>
              <w:bottom w:val="single" w:sz="4" w:space="0" w:color="auto"/>
              <w:right w:val="nil"/>
            </w:tcBorders>
            <w:shd w:val="clear" w:color="auto" w:fill="auto"/>
            <w:vAlign w:val="center"/>
            <w:hideMark/>
          </w:tcPr>
          <w:p w14:paraId="0068D65B"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A. haemolyticus</w:t>
            </w:r>
          </w:p>
        </w:tc>
        <w:tc>
          <w:tcPr>
            <w:tcW w:w="1480" w:type="dxa"/>
            <w:tcBorders>
              <w:top w:val="nil"/>
              <w:left w:val="nil"/>
              <w:bottom w:val="single" w:sz="4" w:space="0" w:color="auto"/>
              <w:right w:val="nil"/>
            </w:tcBorders>
            <w:shd w:val="clear" w:color="auto" w:fill="auto"/>
            <w:vAlign w:val="center"/>
            <w:hideMark/>
          </w:tcPr>
          <w:p w14:paraId="50F41AD4" w14:textId="6193898A"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01</w:t>
            </w:r>
          </w:p>
        </w:tc>
        <w:tc>
          <w:tcPr>
            <w:tcW w:w="1460" w:type="dxa"/>
            <w:tcBorders>
              <w:top w:val="nil"/>
              <w:left w:val="nil"/>
              <w:bottom w:val="single" w:sz="4" w:space="0" w:color="auto"/>
              <w:right w:val="nil"/>
            </w:tcBorders>
            <w:shd w:val="clear" w:color="auto" w:fill="auto"/>
            <w:vAlign w:val="center"/>
            <w:hideMark/>
          </w:tcPr>
          <w:p w14:paraId="3FB6129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46F39EA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airways</w:t>
            </w:r>
          </w:p>
        </w:tc>
      </w:tr>
      <w:tr w:rsidR="00311CAD" w:rsidRPr="00E310BA" w14:paraId="2E189F0A" w14:textId="77777777" w:rsidTr="007E3DE7">
        <w:trPr>
          <w:cantSplit/>
        </w:trPr>
        <w:tc>
          <w:tcPr>
            <w:tcW w:w="2200" w:type="dxa"/>
            <w:vMerge w:val="restart"/>
            <w:tcBorders>
              <w:top w:val="nil"/>
              <w:left w:val="nil"/>
              <w:bottom w:val="nil"/>
              <w:right w:val="nil"/>
            </w:tcBorders>
            <w:shd w:val="clear" w:color="auto" w:fill="auto"/>
            <w:vAlign w:val="center"/>
            <w:hideMark/>
          </w:tcPr>
          <w:p w14:paraId="7B12478C"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M. luteus</w:t>
            </w:r>
          </w:p>
        </w:tc>
        <w:tc>
          <w:tcPr>
            <w:tcW w:w="1480" w:type="dxa"/>
            <w:vMerge w:val="restart"/>
            <w:tcBorders>
              <w:top w:val="nil"/>
              <w:left w:val="nil"/>
              <w:bottom w:val="nil"/>
              <w:right w:val="nil"/>
            </w:tcBorders>
            <w:shd w:val="clear" w:color="auto" w:fill="auto"/>
            <w:vAlign w:val="center"/>
            <w:hideMark/>
          </w:tcPr>
          <w:p w14:paraId="074FAEEA" w14:textId="3196706C"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01</w:t>
            </w:r>
          </w:p>
        </w:tc>
        <w:tc>
          <w:tcPr>
            <w:tcW w:w="1460" w:type="dxa"/>
            <w:vMerge w:val="restart"/>
            <w:tcBorders>
              <w:top w:val="nil"/>
              <w:left w:val="nil"/>
              <w:bottom w:val="nil"/>
              <w:right w:val="nil"/>
            </w:tcBorders>
            <w:shd w:val="clear" w:color="auto" w:fill="auto"/>
            <w:vAlign w:val="center"/>
            <w:hideMark/>
          </w:tcPr>
          <w:p w14:paraId="16F5ED99"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73A8CEF6"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(air and water)</w:t>
            </w:r>
          </w:p>
        </w:tc>
      </w:tr>
      <w:tr w:rsidR="00311CAD" w:rsidRPr="00E310BA" w14:paraId="583BE248" w14:textId="77777777" w:rsidTr="007E3DE7">
        <w:trPr>
          <w:cantSplit/>
        </w:trPr>
        <w:tc>
          <w:tcPr>
            <w:tcW w:w="2200" w:type="dxa"/>
            <w:vMerge/>
            <w:tcBorders>
              <w:top w:val="nil"/>
              <w:left w:val="nil"/>
              <w:bottom w:val="nil"/>
              <w:right w:val="nil"/>
            </w:tcBorders>
            <w:vAlign w:val="center"/>
            <w:hideMark/>
          </w:tcPr>
          <w:p w14:paraId="019A1D3A" w14:textId="77777777" w:rsidR="00311CAD" w:rsidRPr="00E310BA" w:rsidRDefault="00311CAD" w:rsidP="00311CAD">
            <w:pPr>
              <w:spacing w:after="0" w:line="240" w:lineRule="auto"/>
              <w:rPr>
                <w:rFonts w:ascii="Calibri" w:eastAsia="Times New Roman" w:hAnsi="Calibri" w:cs="Calibri"/>
                <w:i/>
                <w:iCs/>
                <w:color w:val="000000"/>
                <w:sz w:val="20"/>
                <w:szCs w:val="20"/>
                <w:lang w:val="en-US"/>
              </w:rPr>
            </w:pPr>
          </w:p>
        </w:tc>
        <w:tc>
          <w:tcPr>
            <w:tcW w:w="1480" w:type="dxa"/>
            <w:vMerge/>
            <w:tcBorders>
              <w:top w:val="nil"/>
              <w:left w:val="nil"/>
              <w:bottom w:val="nil"/>
              <w:right w:val="nil"/>
            </w:tcBorders>
            <w:vAlign w:val="center"/>
            <w:hideMark/>
          </w:tcPr>
          <w:p w14:paraId="105FDE57"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1460" w:type="dxa"/>
            <w:vMerge/>
            <w:tcBorders>
              <w:top w:val="nil"/>
              <w:left w:val="nil"/>
              <w:bottom w:val="nil"/>
              <w:right w:val="nil"/>
            </w:tcBorders>
            <w:vAlign w:val="center"/>
            <w:hideMark/>
          </w:tcPr>
          <w:p w14:paraId="48E15FC9"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3560" w:type="dxa"/>
            <w:tcBorders>
              <w:top w:val="nil"/>
              <w:left w:val="nil"/>
              <w:bottom w:val="nil"/>
              <w:right w:val="nil"/>
            </w:tcBorders>
            <w:shd w:val="clear" w:color="auto" w:fill="auto"/>
            <w:vAlign w:val="center"/>
            <w:hideMark/>
          </w:tcPr>
          <w:p w14:paraId="09247F7F"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Animal associated</w:t>
            </w:r>
          </w:p>
        </w:tc>
      </w:tr>
      <w:tr w:rsidR="00311CAD" w:rsidRPr="004E503C" w14:paraId="0B8D26C5" w14:textId="77777777" w:rsidTr="007E3DE7">
        <w:trPr>
          <w:cantSplit/>
        </w:trPr>
        <w:tc>
          <w:tcPr>
            <w:tcW w:w="2200" w:type="dxa"/>
            <w:vMerge/>
            <w:tcBorders>
              <w:top w:val="nil"/>
              <w:left w:val="nil"/>
              <w:bottom w:val="nil"/>
              <w:right w:val="nil"/>
            </w:tcBorders>
            <w:vAlign w:val="center"/>
            <w:hideMark/>
          </w:tcPr>
          <w:p w14:paraId="0C64D860" w14:textId="77777777" w:rsidR="00311CAD" w:rsidRPr="00E310BA" w:rsidRDefault="00311CAD" w:rsidP="00311CAD">
            <w:pPr>
              <w:spacing w:after="0" w:line="240" w:lineRule="auto"/>
              <w:rPr>
                <w:rFonts w:ascii="Calibri" w:eastAsia="Times New Roman" w:hAnsi="Calibri" w:cs="Calibri"/>
                <w:i/>
                <w:iCs/>
                <w:color w:val="000000"/>
                <w:sz w:val="20"/>
                <w:szCs w:val="20"/>
                <w:lang w:val="en-US"/>
              </w:rPr>
            </w:pPr>
          </w:p>
        </w:tc>
        <w:tc>
          <w:tcPr>
            <w:tcW w:w="1480" w:type="dxa"/>
            <w:vMerge/>
            <w:tcBorders>
              <w:top w:val="nil"/>
              <w:left w:val="nil"/>
              <w:bottom w:val="nil"/>
              <w:right w:val="nil"/>
            </w:tcBorders>
            <w:vAlign w:val="center"/>
            <w:hideMark/>
          </w:tcPr>
          <w:p w14:paraId="13CD83CA"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1460" w:type="dxa"/>
            <w:vMerge/>
            <w:tcBorders>
              <w:top w:val="nil"/>
              <w:left w:val="nil"/>
              <w:bottom w:val="nil"/>
              <w:right w:val="nil"/>
            </w:tcBorders>
            <w:vAlign w:val="center"/>
            <w:hideMark/>
          </w:tcPr>
          <w:p w14:paraId="4E45969A"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3560" w:type="dxa"/>
            <w:tcBorders>
              <w:top w:val="nil"/>
              <w:left w:val="nil"/>
              <w:bottom w:val="nil"/>
              <w:right w:val="nil"/>
            </w:tcBorders>
            <w:shd w:val="clear" w:color="auto" w:fill="auto"/>
            <w:vAlign w:val="center"/>
            <w:hideMark/>
          </w:tcPr>
          <w:p w14:paraId="5EAF70F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Normal flora of the skin and gastrointestinal tract </w:t>
            </w:r>
          </w:p>
        </w:tc>
      </w:tr>
      <w:tr w:rsidR="00311CAD" w:rsidRPr="00E310BA" w14:paraId="4A8CA988"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41151D25"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S. thermophilus</w:t>
            </w:r>
          </w:p>
        </w:tc>
        <w:tc>
          <w:tcPr>
            <w:tcW w:w="1480" w:type="dxa"/>
            <w:tcBorders>
              <w:top w:val="single" w:sz="4" w:space="0" w:color="auto"/>
              <w:left w:val="nil"/>
              <w:bottom w:val="single" w:sz="4" w:space="0" w:color="auto"/>
              <w:right w:val="nil"/>
            </w:tcBorders>
            <w:shd w:val="clear" w:color="auto" w:fill="auto"/>
            <w:vAlign w:val="center"/>
            <w:hideMark/>
          </w:tcPr>
          <w:p w14:paraId="620BFC84" w14:textId="517579F5"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01</w:t>
            </w:r>
          </w:p>
        </w:tc>
        <w:tc>
          <w:tcPr>
            <w:tcW w:w="1460" w:type="dxa"/>
            <w:tcBorders>
              <w:top w:val="single" w:sz="4" w:space="0" w:color="auto"/>
              <w:left w:val="nil"/>
              <w:bottom w:val="single" w:sz="4" w:space="0" w:color="auto"/>
              <w:right w:val="nil"/>
            </w:tcBorders>
            <w:shd w:val="clear" w:color="auto" w:fill="auto"/>
            <w:vAlign w:val="center"/>
            <w:hideMark/>
          </w:tcPr>
          <w:p w14:paraId="00E33943"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281862A2"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Food associated</w:t>
            </w:r>
          </w:p>
        </w:tc>
      </w:tr>
      <w:tr w:rsidR="00311CAD" w:rsidRPr="00E310BA" w14:paraId="07AA388A" w14:textId="77777777" w:rsidTr="007E3DE7">
        <w:trPr>
          <w:cantSplit/>
        </w:trPr>
        <w:tc>
          <w:tcPr>
            <w:tcW w:w="2200" w:type="dxa"/>
            <w:tcBorders>
              <w:top w:val="nil"/>
              <w:left w:val="nil"/>
              <w:bottom w:val="single" w:sz="4" w:space="0" w:color="auto"/>
              <w:right w:val="nil"/>
            </w:tcBorders>
            <w:shd w:val="clear" w:color="auto" w:fill="auto"/>
            <w:vAlign w:val="center"/>
            <w:hideMark/>
          </w:tcPr>
          <w:p w14:paraId="1150B318"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E.sulfureus</w:t>
            </w:r>
          </w:p>
        </w:tc>
        <w:tc>
          <w:tcPr>
            <w:tcW w:w="1480" w:type="dxa"/>
            <w:tcBorders>
              <w:top w:val="nil"/>
              <w:left w:val="nil"/>
              <w:bottom w:val="single" w:sz="4" w:space="0" w:color="auto"/>
              <w:right w:val="nil"/>
            </w:tcBorders>
            <w:shd w:val="clear" w:color="auto" w:fill="auto"/>
            <w:vAlign w:val="center"/>
            <w:hideMark/>
          </w:tcPr>
          <w:p w14:paraId="5FF35212" w14:textId="4D958759"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01</w:t>
            </w:r>
          </w:p>
        </w:tc>
        <w:tc>
          <w:tcPr>
            <w:tcW w:w="1460" w:type="dxa"/>
            <w:tcBorders>
              <w:top w:val="nil"/>
              <w:left w:val="nil"/>
              <w:bottom w:val="single" w:sz="4" w:space="0" w:color="auto"/>
              <w:right w:val="nil"/>
            </w:tcBorders>
            <w:shd w:val="clear" w:color="auto" w:fill="auto"/>
            <w:vAlign w:val="center"/>
            <w:hideMark/>
          </w:tcPr>
          <w:p w14:paraId="14A058C7"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667A94C5"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Food associated</w:t>
            </w:r>
          </w:p>
        </w:tc>
      </w:tr>
      <w:tr w:rsidR="00311CAD" w:rsidRPr="00E310BA" w14:paraId="2134CFE8" w14:textId="77777777" w:rsidTr="007E3DE7">
        <w:trPr>
          <w:cantSplit/>
        </w:trPr>
        <w:tc>
          <w:tcPr>
            <w:tcW w:w="2200" w:type="dxa"/>
            <w:tcBorders>
              <w:top w:val="nil"/>
              <w:left w:val="nil"/>
              <w:bottom w:val="single" w:sz="4" w:space="0" w:color="auto"/>
              <w:right w:val="nil"/>
            </w:tcBorders>
            <w:shd w:val="clear" w:color="auto" w:fill="auto"/>
            <w:vAlign w:val="center"/>
            <w:hideMark/>
          </w:tcPr>
          <w:p w14:paraId="2847B9FC"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 psychrophila</w:t>
            </w:r>
          </w:p>
        </w:tc>
        <w:tc>
          <w:tcPr>
            <w:tcW w:w="1480" w:type="dxa"/>
            <w:tcBorders>
              <w:top w:val="nil"/>
              <w:left w:val="nil"/>
              <w:bottom w:val="single" w:sz="4" w:space="0" w:color="auto"/>
              <w:right w:val="nil"/>
            </w:tcBorders>
            <w:shd w:val="clear" w:color="auto" w:fill="auto"/>
            <w:vAlign w:val="center"/>
            <w:hideMark/>
          </w:tcPr>
          <w:p w14:paraId="62B6C6B2" w14:textId="5F9D8F16"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01</w:t>
            </w:r>
          </w:p>
        </w:tc>
        <w:tc>
          <w:tcPr>
            <w:tcW w:w="1460" w:type="dxa"/>
            <w:tcBorders>
              <w:top w:val="nil"/>
              <w:left w:val="nil"/>
              <w:bottom w:val="single" w:sz="4" w:space="0" w:color="auto"/>
              <w:right w:val="nil"/>
            </w:tcBorders>
            <w:shd w:val="clear" w:color="auto" w:fill="auto"/>
            <w:vAlign w:val="center"/>
            <w:hideMark/>
          </w:tcPr>
          <w:p w14:paraId="18F185D0"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04A74CAA"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Food associated</w:t>
            </w:r>
          </w:p>
        </w:tc>
      </w:tr>
      <w:tr w:rsidR="00311CAD" w:rsidRPr="00E310BA" w14:paraId="10C9B08B" w14:textId="77777777" w:rsidTr="007E3DE7">
        <w:trPr>
          <w:cantSplit/>
        </w:trPr>
        <w:tc>
          <w:tcPr>
            <w:tcW w:w="2200" w:type="dxa"/>
            <w:tcBorders>
              <w:top w:val="nil"/>
              <w:left w:val="nil"/>
              <w:bottom w:val="single" w:sz="4" w:space="0" w:color="auto"/>
              <w:right w:val="nil"/>
            </w:tcBorders>
            <w:shd w:val="clear" w:color="auto" w:fill="auto"/>
            <w:vAlign w:val="center"/>
            <w:hideMark/>
          </w:tcPr>
          <w:p w14:paraId="0218A8F6"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E. hirae</w:t>
            </w:r>
          </w:p>
        </w:tc>
        <w:tc>
          <w:tcPr>
            <w:tcW w:w="1480" w:type="dxa"/>
            <w:tcBorders>
              <w:top w:val="nil"/>
              <w:left w:val="nil"/>
              <w:bottom w:val="single" w:sz="4" w:space="0" w:color="auto"/>
              <w:right w:val="nil"/>
            </w:tcBorders>
            <w:shd w:val="clear" w:color="auto" w:fill="auto"/>
            <w:vAlign w:val="center"/>
            <w:hideMark/>
          </w:tcPr>
          <w:p w14:paraId="0716A942" w14:textId="6C09F276"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01</w:t>
            </w:r>
          </w:p>
        </w:tc>
        <w:tc>
          <w:tcPr>
            <w:tcW w:w="1460" w:type="dxa"/>
            <w:tcBorders>
              <w:top w:val="nil"/>
              <w:left w:val="nil"/>
              <w:bottom w:val="single" w:sz="4" w:space="0" w:color="auto"/>
              <w:right w:val="nil"/>
            </w:tcBorders>
            <w:shd w:val="clear" w:color="auto" w:fill="auto"/>
            <w:vAlign w:val="center"/>
            <w:hideMark/>
          </w:tcPr>
          <w:p w14:paraId="0B67EBD3"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2CCEB385" w14:textId="77777777" w:rsidR="00311CAD" w:rsidRPr="00E310BA" w:rsidRDefault="00311CAD" w:rsidP="00311CAD">
            <w:pPr>
              <w:spacing w:after="0" w:line="240" w:lineRule="auto"/>
              <w:jc w:val="center"/>
              <w:rPr>
                <w:rFonts w:ascii="Times New Roman" w:eastAsia="Times New Roman" w:hAnsi="Times New Roman" w:cs="Times New Roman"/>
                <w:color w:val="000000"/>
                <w:sz w:val="20"/>
                <w:szCs w:val="20"/>
                <w:lang w:val="en-US"/>
              </w:rPr>
            </w:pPr>
            <w:r w:rsidRPr="00E310BA">
              <w:rPr>
                <w:rFonts w:ascii="Times New Roman" w:eastAsia="Times New Roman" w:hAnsi="Times New Roman" w:cs="Times New Roman"/>
                <w:color w:val="000000"/>
                <w:sz w:val="20"/>
                <w:szCs w:val="20"/>
                <w:lang w:val="en-US"/>
              </w:rPr>
              <w:t xml:space="preserve">nd </w:t>
            </w:r>
          </w:p>
        </w:tc>
      </w:tr>
      <w:tr w:rsidR="00311CAD" w:rsidRPr="00E310BA" w14:paraId="421BAC50" w14:textId="77777777" w:rsidTr="007E3DE7">
        <w:trPr>
          <w:cantSplit/>
        </w:trPr>
        <w:tc>
          <w:tcPr>
            <w:tcW w:w="2200" w:type="dxa"/>
            <w:tcBorders>
              <w:top w:val="nil"/>
              <w:left w:val="nil"/>
              <w:bottom w:val="single" w:sz="4" w:space="0" w:color="auto"/>
              <w:right w:val="nil"/>
            </w:tcBorders>
            <w:shd w:val="clear" w:color="auto" w:fill="auto"/>
            <w:vAlign w:val="center"/>
            <w:hideMark/>
          </w:tcPr>
          <w:p w14:paraId="24866C0F"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Pseudomonas </w:t>
            </w:r>
            <w:r w:rsidRPr="00E310BA">
              <w:rPr>
                <w:rFonts w:ascii="Calibri" w:eastAsia="Times New Roman" w:hAnsi="Calibri" w:cs="Calibri"/>
                <w:color w:val="000000"/>
                <w:sz w:val="20"/>
                <w:szCs w:val="20"/>
                <w:lang w:val="en-US"/>
              </w:rPr>
              <w:t>sp HPB0071</w:t>
            </w:r>
          </w:p>
        </w:tc>
        <w:tc>
          <w:tcPr>
            <w:tcW w:w="1480" w:type="dxa"/>
            <w:tcBorders>
              <w:top w:val="nil"/>
              <w:left w:val="nil"/>
              <w:bottom w:val="single" w:sz="4" w:space="0" w:color="auto"/>
              <w:right w:val="nil"/>
            </w:tcBorders>
            <w:shd w:val="clear" w:color="auto" w:fill="auto"/>
            <w:vAlign w:val="center"/>
            <w:hideMark/>
          </w:tcPr>
          <w:p w14:paraId="53EC51B1" w14:textId="3BBC63E4"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01</w:t>
            </w:r>
          </w:p>
        </w:tc>
        <w:tc>
          <w:tcPr>
            <w:tcW w:w="1460" w:type="dxa"/>
            <w:tcBorders>
              <w:top w:val="nil"/>
              <w:left w:val="nil"/>
              <w:bottom w:val="single" w:sz="4" w:space="0" w:color="auto"/>
              <w:right w:val="nil"/>
            </w:tcBorders>
            <w:shd w:val="clear" w:color="auto" w:fill="auto"/>
            <w:vAlign w:val="center"/>
            <w:hideMark/>
          </w:tcPr>
          <w:p w14:paraId="2C06CFC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1C5D4B3A"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E310BA" w14:paraId="28F1C1AB" w14:textId="77777777" w:rsidTr="007E3DE7">
        <w:trPr>
          <w:cantSplit/>
        </w:trPr>
        <w:tc>
          <w:tcPr>
            <w:tcW w:w="2200" w:type="dxa"/>
            <w:tcBorders>
              <w:top w:val="nil"/>
              <w:left w:val="nil"/>
              <w:bottom w:val="single" w:sz="4" w:space="0" w:color="auto"/>
              <w:right w:val="nil"/>
            </w:tcBorders>
            <w:shd w:val="clear" w:color="auto" w:fill="auto"/>
            <w:vAlign w:val="center"/>
            <w:hideMark/>
          </w:tcPr>
          <w:p w14:paraId="3AAE5467"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A. guillouiae</w:t>
            </w:r>
          </w:p>
        </w:tc>
        <w:tc>
          <w:tcPr>
            <w:tcW w:w="1480" w:type="dxa"/>
            <w:tcBorders>
              <w:top w:val="nil"/>
              <w:left w:val="nil"/>
              <w:bottom w:val="single" w:sz="4" w:space="0" w:color="auto"/>
              <w:right w:val="nil"/>
            </w:tcBorders>
            <w:shd w:val="clear" w:color="auto" w:fill="auto"/>
            <w:vAlign w:val="center"/>
            <w:hideMark/>
          </w:tcPr>
          <w:p w14:paraId="4CE8B701" w14:textId="4EB4023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01</w:t>
            </w:r>
          </w:p>
        </w:tc>
        <w:tc>
          <w:tcPr>
            <w:tcW w:w="1460" w:type="dxa"/>
            <w:tcBorders>
              <w:top w:val="nil"/>
              <w:left w:val="nil"/>
              <w:bottom w:val="single" w:sz="4" w:space="0" w:color="auto"/>
              <w:right w:val="nil"/>
            </w:tcBorders>
            <w:shd w:val="clear" w:color="auto" w:fill="auto"/>
            <w:vAlign w:val="center"/>
            <w:hideMark/>
          </w:tcPr>
          <w:p w14:paraId="16C17510"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16B4962C"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(oil)</w:t>
            </w:r>
          </w:p>
        </w:tc>
      </w:tr>
      <w:tr w:rsidR="00311CAD" w:rsidRPr="00E310BA" w14:paraId="4FCEF0FA" w14:textId="77777777" w:rsidTr="007E3DE7">
        <w:trPr>
          <w:cantSplit/>
        </w:trPr>
        <w:tc>
          <w:tcPr>
            <w:tcW w:w="2200" w:type="dxa"/>
            <w:tcBorders>
              <w:top w:val="nil"/>
              <w:left w:val="nil"/>
              <w:bottom w:val="single" w:sz="4" w:space="0" w:color="auto"/>
              <w:right w:val="nil"/>
            </w:tcBorders>
            <w:shd w:val="clear" w:color="auto" w:fill="auto"/>
            <w:vAlign w:val="center"/>
            <w:hideMark/>
          </w:tcPr>
          <w:p w14:paraId="5D9F92FD"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Pseudomonas</w:t>
            </w:r>
            <w:r w:rsidRPr="00E310BA">
              <w:rPr>
                <w:rFonts w:ascii="Calibri" w:eastAsia="Times New Roman" w:hAnsi="Calibri" w:cs="Calibri"/>
                <w:color w:val="000000"/>
                <w:sz w:val="20"/>
                <w:szCs w:val="20"/>
                <w:lang w:val="en-US"/>
              </w:rPr>
              <w:t xml:space="preserve"> sp 313</w:t>
            </w:r>
          </w:p>
        </w:tc>
        <w:tc>
          <w:tcPr>
            <w:tcW w:w="1480" w:type="dxa"/>
            <w:tcBorders>
              <w:top w:val="nil"/>
              <w:left w:val="nil"/>
              <w:bottom w:val="single" w:sz="4" w:space="0" w:color="auto"/>
              <w:right w:val="nil"/>
            </w:tcBorders>
            <w:shd w:val="clear" w:color="auto" w:fill="auto"/>
            <w:vAlign w:val="center"/>
            <w:hideMark/>
          </w:tcPr>
          <w:p w14:paraId="4DD6D3E5" w14:textId="43094BB6"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01</w:t>
            </w:r>
          </w:p>
        </w:tc>
        <w:tc>
          <w:tcPr>
            <w:tcW w:w="1460" w:type="dxa"/>
            <w:tcBorders>
              <w:top w:val="nil"/>
              <w:left w:val="nil"/>
              <w:bottom w:val="single" w:sz="4" w:space="0" w:color="auto"/>
              <w:right w:val="nil"/>
            </w:tcBorders>
            <w:shd w:val="clear" w:color="auto" w:fill="auto"/>
            <w:vAlign w:val="center"/>
            <w:hideMark/>
          </w:tcPr>
          <w:p w14:paraId="458BC5D1"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1E30C3A9"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E310BA" w14:paraId="3540A578" w14:textId="77777777" w:rsidTr="007E3DE7">
        <w:trPr>
          <w:cantSplit/>
        </w:trPr>
        <w:tc>
          <w:tcPr>
            <w:tcW w:w="2200" w:type="dxa"/>
            <w:tcBorders>
              <w:top w:val="nil"/>
              <w:left w:val="nil"/>
              <w:bottom w:val="single" w:sz="4" w:space="0" w:color="auto"/>
              <w:right w:val="nil"/>
            </w:tcBorders>
            <w:shd w:val="clear" w:color="auto" w:fill="auto"/>
            <w:vAlign w:val="center"/>
            <w:hideMark/>
          </w:tcPr>
          <w:p w14:paraId="50FF84B4"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Paracoccus </w:t>
            </w:r>
            <w:r w:rsidRPr="00E310BA">
              <w:rPr>
                <w:rFonts w:ascii="Calibri" w:eastAsia="Times New Roman" w:hAnsi="Calibri" w:cs="Calibri"/>
                <w:color w:val="000000"/>
                <w:sz w:val="20"/>
                <w:szCs w:val="20"/>
                <w:lang w:val="en-US"/>
              </w:rPr>
              <w:t xml:space="preserve">unclassified  </w:t>
            </w:r>
          </w:p>
        </w:tc>
        <w:tc>
          <w:tcPr>
            <w:tcW w:w="1480" w:type="dxa"/>
            <w:tcBorders>
              <w:top w:val="nil"/>
              <w:left w:val="nil"/>
              <w:bottom w:val="single" w:sz="4" w:space="0" w:color="auto"/>
              <w:right w:val="nil"/>
            </w:tcBorders>
            <w:shd w:val="clear" w:color="auto" w:fill="auto"/>
            <w:vAlign w:val="center"/>
            <w:hideMark/>
          </w:tcPr>
          <w:p w14:paraId="7592DE14" w14:textId="5EFE8636"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01</w:t>
            </w:r>
          </w:p>
        </w:tc>
        <w:tc>
          <w:tcPr>
            <w:tcW w:w="1460" w:type="dxa"/>
            <w:tcBorders>
              <w:top w:val="nil"/>
              <w:left w:val="nil"/>
              <w:bottom w:val="single" w:sz="4" w:space="0" w:color="auto"/>
              <w:right w:val="nil"/>
            </w:tcBorders>
            <w:shd w:val="clear" w:color="auto" w:fill="auto"/>
            <w:vAlign w:val="center"/>
            <w:hideMark/>
          </w:tcPr>
          <w:p w14:paraId="1E5EACAA"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3112B1ED"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E310BA" w14:paraId="21B96106" w14:textId="77777777" w:rsidTr="007E3DE7">
        <w:trPr>
          <w:cantSplit/>
        </w:trPr>
        <w:tc>
          <w:tcPr>
            <w:tcW w:w="2200" w:type="dxa"/>
            <w:tcBorders>
              <w:top w:val="nil"/>
              <w:left w:val="nil"/>
              <w:bottom w:val="single" w:sz="4" w:space="0" w:color="auto"/>
              <w:right w:val="nil"/>
            </w:tcBorders>
            <w:shd w:val="clear" w:color="auto" w:fill="auto"/>
            <w:vAlign w:val="center"/>
            <w:hideMark/>
          </w:tcPr>
          <w:p w14:paraId="0C18B44E"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 fragi</w:t>
            </w:r>
          </w:p>
        </w:tc>
        <w:tc>
          <w:tcPr>
            <w:tcW w:w="1480" w:type="dxa"/>
            <w:tcBorders>
              <w:top w:val="nil"/>
              <w:left w:val="nil"/>
              <w:bottom w:val="single" w:sz="4" w:space="0" w:color="auto"/>
              <w:right w:val="nil"/>
            </w:tcBorders>
            <w:shd w:val="clear" w:color="auto" w:fill="auto"/>
            <w:vAlign w:val="center"/>
            <w:hideMark/>
          </w:tcPr>
          <w:p w14:paraId="2AC9C14B" w14:textId="095E797C"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01</w:t>
            </w:r>
          </w:p>
        </w:tc>
        <w:tc>
          <w:tcPr>
            <w:tcW w:w="1460" w:type="dxa"/>
            <w:tcBorders>
              <w:top w:val="nil"/>
              <w:left w:val="nil"/>
              <w:bottom w:val="single" w:sz="4" w:space="0" w:color="auto"/>
              <w:right w:val="nil"/>
            </w:tcBorders>
            <w:shd w:val="clear" w:color="auto" w:fill="auto"/>
            <w:vAlign w:val="center"/>
            <w:hideMark/>
          </w:tcPr>
          <w:p w14:paraId="1909337D"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110902B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Food associated</w:t>
            </w:r>
          </w:p>
        </w:tc>
      </w:tr>
      <w:tr w:rsidR="00311CAD" w:rsidRPr="00E310BA" w14:paraId="7746D5D3" w14:textId="77777777" w:rsidTr="007E3DE7">
        <w:trPr>
          <w:cantSplit/>
        </w:trPr>
        <w:tc>
          <w:tcPr>
            <w:tcW w:w="2200" w:type="dxa"/>
            <w:tcBorders>
              <w:top w:val="nil"/>
              <w:left w:val="nil"/>
              <w:bottom w:val="single" w:sz="4" w:space="0" w:color="auto"/>
              <w:right w:val="nil"/>
            </w:tcBorders>
            <w:shd w:val="clear" w:color="auto" w:fill="auto"/>
            <w:vAlign w:val="center"/>
            <w:hideMark/>
          </w:tcPr>
          <w:p w14:paraId="5FCBEE68"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 vagans</w:t>
            </w:r>
          </w:p>
        </w:tc>
        <w:tc>
          <w:tcPr>
            <w:tcW w:w="1480" w:type="dxa"/>
            <w:tcBorders>
              <w:top w:val="nil"/>
              <w:left w:val="nil"/>
              <w:bottom w:val="single" w:sz="4" w:space="0" w:color="auto"/>
              <w:right w:val="nil"/>
            </w:tcBorders>
            <w:shd w:val="clear" w:color="auto" w:fill="auto"/>
            <w:vAlign w:val="center"/>
            <w:hideMark/>
          </w:tcPr>
          <w:p w14:paraId="2D85F3B5" w14:textId="7DA438D8"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01</w:t>
            </w:r>
          </w:p>
        </w:tc>
        <w:tc>
          <w:tcPr>
            <w:tcW w:w="1460" w:type="dxa"/>
            <w:tcBorders>
              <w:top w:val="nil"/>
              <w:left w:val="nil"/>
              <w:bottom w:val="single" w:sz="4" w:space="0" w:color="auto"/>
              <w:right w:val="nil"/>
            </w:tcBorders>
            <w:shd w:val="clear" w:color="auto" w:fill="auto"/>
            <w:vAlign w:val="center"/>
            <w:hideMark/>
          </w:tcPr>
          <w:p w14:paraId="06E33E20"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56D2FD28"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(plants)</w:t>
            </w:r>
          </w:p>
        </w:tc>
      </w:tr>
      <w:tr w:rsidR="00311CAD" w:rsidRPr="004E503C" w14:paraId="7413B160" w14:textId="77777777" w:rsidTr="007E3DE7">
        <w:trPr>
          <w:cantSplit/>
        </w:trPr>
        <w:tc>
          <w:tcPr>
            <w:tcW w:w="2200" w:type="dxa"/>
            <w:tcBorders>
              <w:top w:val="nil"/>
              <w:left w:val="nil"/>
              <w:bottom w:val="single" w:sz="4" w:space="0" w:color="auto"/>
              <w:right w:val="nil"/>
            </w:tcBorders>
            <w:shd w:val="clear" w:color="auto" w:fill="auto"/>
            <w:vAlign w:val="center"/>
            <w:hideMark/>
          </w:tcPr>
          <w:p w14:paraId="7385E7E0"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Propionibacterium </w:t>
            </w:r>
            <w:r w:rsidRPr="00E310BA">
              <w:rPr>
                <w:rFonts w:ascii="Calibri" w:eastAsia="Times New Roman" w:hAnsi="Calibri" w:cs="Calibri"/>
                <w:color w:val="000000"/>
                <w:sz w:val="20"/>
                <w:szCs w:val="20"/>
                <w:lang w:val="en-US"/>
              </w:rPr>
              <w:t>phage PHL060L00</w:t>
            </w:r>
          </w:p>
        </w:tc>
        <w:tc>
          <w:tcPr>
            <w:tcW w:w="1480" w:type="dxa"/>
            <w:tcBorders>
              <w:top w:val="nil"/>
              <w:left w:val="nil"/>
              <w:bottom w:val="single" w:sz="4" w:space="0" w:color="auto"/>
              <w:right w:val="nil"/>
            </w:tcBorders>
            <w:shd w:val="clear" w:color="auto" w:fill="auto"/>
            <w:vAlign w:val="center"/>
            <w:hideMark/>
          </w:tcPr>
          <w:p w14:paraId="731D6FB0" w14:textId="6392A292"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01</w:t>
            </w:r>
          </w:p>
        </w:tc>
        <w:tc>
          <w:tcPr>
            <w:tcW w:w="1460" w:type="dxa"/>
            <w:tcBorders>
              <w:top w:val="nil"/>
              <w:left w:val="nil"/>
              <w:bottom w:val="single" w:sz="4" w:space="0" w:color="auto"/>
              <w:right w:val="nil"/>
            </w:tcBorders>
            <w:shd w:val="clear" w:color="auto" w:fill="auto"/>
            <w:vAlign w:val="center"/>
            <w:hideMark/>
          </w:tcPr>
          <w:p w14:paraId="4B52A1C2"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w:t>
            </w:r>
          </w:p>
        </w:tc>
        <w:tc>
          <w:tcPr>
            <w:tcW w:w="3560" w:type="dxa"/>
            <w:tcBorders>
              <w:top w:val="nil"/>
              <w:left w:val="nil"/>
              <w:bottom w:val="single" w:sz="4" w:space="0" w:color="auto"/>
              <w:right w:val="nil"/>
            </w:tcBorders>
            <w:shd w:val="clear" w:color="auto" w:fill="auto"/>
            <w:vAlign w:val="center"/>
            <w:hideMark/>
          </w:tcPr>
          <w:p w14:paraId="3C145BD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skin</w:t>
            </w:r>
          </w:p>
        </w:tc>
      </w:tr>
      <w:tr w:rsidR="00311CAD" w:rsidRPr="004E503C" w14:paraId="5B2D558E" w14:textId="77777777" w:rsidTr="007E3DE7">
        <w:trPr>
          <w:cantSplit/>
        </w:trPr>
        <w:tc>
          <w:tcPr>
            <w:tcW w:w="2200" w:type="dxa"/>
            <w:tcBorders>
              <w:top w:val="nil"/>
              <w:left w:val="nil"/>
              <w:bottom w:val="single" w:sz="4" w:space="0" w:color="auto"/>
              <w:right w:val="nil"/>
            </w:tcBorders>
            <w:shd w:val="clear" w:color="auto" w:fill="auto"/>
            <w:vAlign w:val="center"/>
            <w:hideMark/>
          </w:tcPr>
          <w:p w14:paraId="32889627"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Dermacoccus </w:t>
            </w:r>
            <w:r w:rsidRPr="00E310BA">
              <w:rPr>
                <w:rFonts w:ascii="Calibri" w:eastAsia="Times New Roman" w:hAnsi="Calibri" w:cs="Calibri"/>
                <w:color w:val="000000"/>
                <w:sz w:val="20"/>
                <w:szCs w:val="20"/>
                <w:lang w:val="en-US"/>
              </w:rPr>
              <w:t>sp Ellin185</w:t>
            </w:r>
          </w:p>
        </w:tc>
        <w:tc>
          <w:tcPr>
            <w:tcW w:w="1480" w:type="dxa"/>
            <w:tcBorders>
              <w:top w:val="nil"/>
              <w:left w:val="nil"/>
              <w:bottom w:val="single" w:sz="4" w:space="0" w:color="auto"/>
              <w:right w:val="nil"/>
            </w:tcBorders>
            <w:shd w:val="clear" w:color="auto" w:fill="auto"/>
            <w:vAlign w:val="center"/>
            <w:hideMark/>
          </w:tcPr>
          <w:p w14:paraId="3CF52DC2" w14:textId="70FA35AB"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01</w:t>
            </w:r>
          </w:p>
        </w:tc>
        <w:tc>
          <w:tcPr>
            <w:tcW w:w="1460" w:type="dxa"/>
            <w:tcBorders>
              <w:top w:val="nil"/>
              <w:left w:val="nil"/>
              <w:bottom w:val="single" w:sz="4" w:space="0" w:color="auto"/>
              <w:right w:val="nil"/>
            </w:tcBorders>
            <w:shd w:val="clear" w:color="auto" w:fill="auto"/>
            <w:vAlign w:val="center"/>
            <w:hideMark/>
          </w:tcPr>
          <w:p w14:paraId="24E95248"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26064FBA"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skin</w:t>
            </w:r>
          </w:p>
        </w:tc>
      </w:tr>
      <w:tr w:rsidR="00311CAD" w:rsidRPr="004E503C" w14:paraId="388ECED3" w14:textId="77777777" w:rsidTr="007E3DE7">
        <w:trPr>
          <w:cantSplit/>
        </w:trPr>
        <w:tc>
          <w:tcPr>
            <w:tcW w:w="2200" w:type="dxa"/>
            <w:tcBorders>
              <w:top w:val="nil"/>
              <w:left w:val="nil"/>
              <w:bottom w:val="single" w:sz="4" w:space="0" w:color="auto"/>
              <w:right w:val="nil"/>
            </w:tcBorders>
            <w:shd w:val="clear" w:color="auto" w:fill="auto"/>
            <w:vAlign w:val="center"/>
            <w:hideMark/>
          </w:tcPr>
          <w:p w14:paraId="75381142"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 acnes</w:t>
            </w:r>
          </w:p>
        </w:tc>
        <w:tc>
          <w:tcPr>
            <w:tcW w:w="1480" w:type="dxa"/>
            <w:tcBorders>
              <w:top w:val="nil"/>
              <w:left w:val="nil"/>
              <w:bottom w:val="single" w:sz="4" w:space="0" w:color="auto"/>
              <w:right w:val="nil"/>
            </w:tcBorders>
            <w:shd w:val="clear" w:color="auto" w:fill="auto"/>
            <w:vAlign w:val="center"/>
            <w:hideMark/>
          </w:tcPr>
          <w:p w14:paraId="02FB07AB" w14:textId="2AACF363"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01</w:t>
            </w:r>
          </w:p>
        </w:tc>
        <w:tc>
          <w:tcPr>
            <w:tcW w:w="1460" w:type="dxa"/>
            <w:tcBorders>
              <w:top w:val="nil"/>
              <w:left w:val="nil"/>
              <w:bottom w:val="single" w:sz="4" w:space="0" w:color="auto"/>
              <w:right w:val="nil"/>
            </w:tcBorders>
            <w:shd w:val="clear" w:color="auto" w:fill="auto"/>
            <w:vAlign w:val="center"/>
            <w:hideMark/>
          </w:tcPr>
          <w:p w14:paraId="7361D3CE"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0B0777E2"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Normal flora of the skin </w:t>
            </w:r>
          </w:p>
        </w:tc>
      </w:tr>
      <w:tr w:rsidR="00311CAD" w:rsidRPr="00E310BA" w14:paraId="345FE14A" w14:textId="77777777" w:rsidTr="007E3DE7">
        <w:trPr>
          <w:cantSplit/>
        </w:trPr>
        <w:tc>
          <w:tcPr>
            <w:tcW w:w="2200" w:type="dxa"/>
            <w:tcBorders>
              <w:top w:val="nil"/>
              <w:left w:val="nil"/>
              <w:bottom w:val="single" w:sz="4" w:space="0" w:color="auto"/>
              <w:right w:val="nil"/>
            </w:tcBorders>
            <w:shd w:val="clear" w:color="auto" w:fill="auto"/>
            <w:vAlign w:val="center"/>
            <w:hideMark/>
          </w:tcPr>
          <w:p w14:paraId="59A1578E"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Rheinheimera </w:t>
            </w:r>
            <w:r w:rsidRPr="00E310BA">
              <w:rPr>
                <w:rFonts w:ascii="Calibri" w:eastAsia="Times New Roman" w:hAnsi="Calibri" w:cs="Calibri"/>
                <w:color w:val="000000"/>
                <w:sz w:val="20"/>
                <w:szCs w:val="20"/>
                <w:lang w:val="en-US"/>
              </w:rPr>
              <w:t xml:space="preserve">unclassified  </w:t>
            </w:r>
          </w:p>
        </w:tc>
        <w:tc>
          <w:tcPr>
            <w:tcW w:w="1480" w:type="dxa"/>
            <w:tcBorders>
              <w:top w:val="nil"/>
              <w:left w:val="nil"/>
              <w:bottom w:val="single" w:sz="4" w:space="0" w:color="auto"/>
              <w:right w:val="nil"/>
            </w:tcBorders>
            <w:shd w:val="clear" w:color="auto" w:fill="auto"/>
            <w:vAlign w:val="center"/>
            <w:hideMark/>
          </w:tcPr>
          <w:p w14:paraId="1DA8D9CD" w14:textId="0ECAA9FC"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71B84092"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w:t>
            </w:r>
          </w:p>
        </w:tc>
        <w:tc>
          <w:tcPr>
            <w:tcW w:w="3560" w:type="dxa"/>
            <w:tcBorders>
              <w:top w:val="nil"/>
              <w:left w:val="nil"/>
              <w:bottom w:val="single" w:sz="4" w:space="0" w:color="auto"/>
              <w:right w:val="nil"/>
            </w:tcBorders>
            <w:shd w:val="clear" w:color="auto" w:fill="auto"/>
            <w:vAlign w:val="center"/>
            <w:hideMark/>
          </w:tcPr>
          <w:p w14:paraId="44921C99"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4E503C" w14:paraId="3FB060A1" w14:textId="77777777" w:rsidTr="007E3DE7">
        <w:trPr>
          <w:cantSplit/>
        </w:trPr>
        <w:tc>
          <w:tcPr>
            <w:tcW w:w="2200" w:type="dxa"/>
            <w:tcBorders>
              <w:top w:val="nil"/>
              <w:left w:val="nil"/>
              <w:bottom w:val="nil"/>
              <w:right w:val="nil"/>
            </w:tcBorders>
            <w:shd w:val="clear" w:color="auto" w:fill="auto"/>
            <w:vAlign w:val="center"/>
            <w:hideMark/>
          </w:tcPr>
          <w:p w14:paraId="5D52A734"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E. coli</w:t>
            </w:r>
          </w:p>
        </w:tc>
        <w:tc>
          <w:tcPr>
            <w:tcW w:w="1480" w:type="dxa"/>
            <w:tcBorders>
              <w:top w:val="nil"/>
              <w:left w:val="nil"/>
              <w:bottom w:val="nil"/>
              <w:right w:val="nil"/>
            </w:tcBorders>
            <w:shd w:val="clear" w:color="auto" w:fill="auto"/>
            <w:vAlign w:val="center"/>
            <w:hideMark/>
          </w:tcPr>
          <w:p w14:paraId="46E54F21" w14:textId="4E40F4B8"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nil"/>
              <w:right w:val="nil"/>
            </w:tcBorders>
            <w:shd w:val="clear" w:color="auto" w:fill="auto"/>
            <w:vAlign w:val="center"/>
            <w:hideMark/>
          </w:tcPr>
          <w:p w14:paraId="66198BA3"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7D0EE692"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Normal flora of the gastrointestinal tract and urogentital tract </w:t>
            </w:r>
          </w:p>
        </w:tc>
      </w:tr>
      <w:tr w:rsidR="00311CAD" w:rsidRPr="00E310BA" w14:paraId="7630566D"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6C77E869"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Ralstonia</w:t>
            </w:r>
            <w:r w:rsidRPr="00E310BA">
              <w:rPr>
                <w:rFonts w:ascii="Calibri" w:eastAsia="Times New Roman" w:hAnsi="Calibri" w:cs="Calibri"/>
                <w:color w:val="000000"/>
                <w:sz w:val="20"/>
                <w:szCs w:val="20"/>
                <w:lang w:val="en-US"/>
              </w:rPr>
              <w:t xml:space="preserve"> unclassified  </w:t>
            </w:r>
          </w:p>
        </w:tc>
        <w:tc>
          <w:tcPr>
            <w:tcW w:w="1480" w:type="dxa"/>
            <w:tcBorders>
              <w:top w:val="single" w:sz="4" w:space="0" w:color="auto"/>
              <w:left w:val="nil"/>
              <w:bottom w:val="single" w:sz="4" w:space="0" w:color="auto"/>
              <w:right w:val="nil"/>
            </w:tcBorders>
            <w:shd w:val="clear" w:color="auto" w:fill="auto"/>
            <w:vAlign w:val="center"/>
            <w:hideMark/>
          </w:tcPr>
          <w:p w14:paraId="4F1C01E0" w14:textId="6C6BDF70"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single" w:sz="4" w:space="0" w:color="auto"/>
              <w:right w:val="nil"/>
            </w:tcBorders>
            <w:shd w:val="clear" w:color="auto" w:fill="auto"/>
            <w:vAlign w:val="center"/>
            <w:hideMark/>
          </w:tcPr>
          <w:p w14:paraId="0080C06D"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6662C51A"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E310BA" w14:paraId="07D85AA7" w14:textId="77777777" w:rsidTr="007E3DE7">
        <w:trPr>
          <w:cantSplit/>
        </w:trPr>
        <w:tc>
          <w:tcPr>
            <w:tcW w:w="2200" w:type="dxa"/>
            <w:tcBorders>
              <w:top w:val="nil"/>
              <w:left w:val="nil"/>
              <w:bottom w:val="single" w:sz="4" w:space="0" w:color="auto"/>
              <w:right w:val="nil"/>
            </w:tcBorders>
            <w:shd w:val="clear" w:color="auto" w:fill="auto"/>
            <w:vAlign w:val="center"/>
            <w:hideMark/>
          </w:tcPr>
          <w:p w14:paraId="3770930D"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K. rhizophila</w:t>
            </w:r>
          </w:p>
        </w:tc>
        <w:tc>
          <w:tcPr>
            <w:tcW w:w="1480" w:type="dxa"/>
            <w:tcBorders>
              <w:top w:val="nil"/>
              <w:left w:val="nil"/>
              <w:bottom w:val="single" w:sz="4" w:space="0" w:color="auto"/>
              <w:right w:val="nil"/>
            </w:tcBorders>
            <w:shd w:val="clear" w:color="auto" w:fill="auto"/>
            <w:vAlign w:val="center"/>
            <w:hideMark/>
          </w:tcPr>
          <w:p w14:paraId="74C63283" w14:textId="0567A29E"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728CAECB"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1A1A8E78"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(soil)</w:t>
            </w:r>
          </w:p>
        </w:tc>
      </w:tr>
      <w:tr w:rsidR="00311CAD" w:rsidRPr="00E310BA" w14:paraId="6A9463CC" w14:textId="77777777" w:rsidTr="007E3DE7">
        <w:trPr>
          <w:cantSplit/>
        </w:trPr>
        <w:tc>
          <w:tcPr>
            <w:tcW w:w="2200" w:type="dxa"/>
            <w:vMerge w:val="restart"/>
            <w:tcBorders>
              <w:top w:val="nil"/>
              <w:left w:val="nil"/>
              <w:bottom w:val="single" w:sz="4" w:space="0" w:color="000000"/>
              <w:right w:val="nil"/>
            </w:tcBorders>
            <w:shd w:val="clear" w:color="auto" w:fill="auto"/>
            <w:vAlign w:val="center"/>
            <w:hideMark/>
          </w:tcPr>
          <w:p w14:paraId="121A6FF8"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L. pseudomesenteroides</w:t>
            </w:r>
          </w:p>
        </w:tc>
        <w:tc>
          <w:tcPr>
            <w:tcW w:w="1480" w:type="dxa"/>
            <w:vMerge w:val="restart"/>
            <w:tcBorders>
              <w:top w:val="nil"/>
              <w:left w:val="nil"/>
              <w:bottom w:val="single" w:sz="4" w:space="0" w:color="000000"/>
              <w:right w:val="nil"/>
            </w:tcBorders>
            <w:shd w:val="clear" w:color="auto" w:fill="auto"/>
            <w:vAlign w:val="center"/>
            <w:hideMark/>
          </w:tcPr>
          <w:p w14:paraId="1B463285" w14:textId="7C052765"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vMerge w:val="restart"/>
            <w:tcBorders>
              <w:top w:val="nil"/>
              <w:left w:val="nil"/>
              <w:bottom w:val="single" w:sz="4" w:space="0" w:color="000000"/>
              <w:right w:val="nil"/>
            </w:tcBorders>
            <w:shd w:val="clear" w:color="auto" w:fill="auto"/>
            <w:vAlign w:val="center"/>
            <w:hideMark/>
          </w:tcPr>
          <w:p w14:paraId="6F0CDF59"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5BE13AAA"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(plants)</w:t>
            </w:r>
          </w:p>
        </w:tc>
      </w:tr>
      <w:tr w:rsidR="00311CAD" w:rsidRPr="00E310BA" w14:paraId="20C219F9" w14:textId="77777777" w:rsidTr="007E3DE7">
        <w:trPr>
          <w:cantSplit/>
        </w:trPr>
        <w:tc>
          <w:tcPr>
            <w:tcW w:w="2200" w:type="dxa"/>
            <w:vMerge/>
            <w:tcBorders>
              <w:top w:val="nil"/>
              <w:left w:val="nil"/>
              <w:bottom w:val="single" w:sz="4" w:space="0" w:color="000000"/>
              <w:right w:val="nil"/>
            </w:tcBorders>
            <w:vAlign w:val="center"/>
            <w:hideMark/>
          </w:tcPr>
          <w:p w14:paraId="59C5735B" w14:textId="77777777" w:rsidR="00311CAD" w:rsidRPr="00E310BA" w:rsidRDefault="00311CAD" w:rsidP="00311CAD">
            <w:pPr>
              <w:spacing w:after="0" w:line="240" w:lineRule="auto"/>
              <w:rPr>
                <w:rFonts w:ascii="Calibri" w:eastAsia="Times New Roman" w:hAnsi="Calibri" w:cs="Calibri"/>
                <w:i/>
                <w:iCs/>
                <w:color w:val="000000"/>
                <w:sz w:val="20"/>
                <w:szCs w:val="20"/>
                <w:lang w:val="en-US"/>
              </w:rPr>
            </w:pPr>
          </w:p>
        </w:tc>
        <w:tc>
          <w:tcPr>
            <w:tcW w:w="1480" w:type="dxa"/>
            <w:vMerge/>
            <w:tcBorders>
              <w:top w:val="nil"/>
              <w:left w:val="nil"/>
              <w:bottom w:val="single" w:sz="4" w:space="0" w:color="000000"/>
              <w:right w:val="nil"/>
            </w:tcBorders>
            <w:vAlign w:val="center"/>
            <w:hideMark/>
          </w:tcPr>
          <w:p w14:paraId="06E759A1"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1460" w:type="dxa"/>
            <w:vMerge/>
            <w:tcBorders>
              <w:top w:val="nil"/>
              <w:left w:val="nil"/>
              <w:bottom w:val="single" w:sz="4" w:space="0" w:color="000000"/>
              <w:right w:val="nil"/>
            </w:tcBorders>
            <w:vAlign w:val="center"/>
            <w:hideMark/>
          </w:tcPr>
          <w:p w14:paraId="74663AB8"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3560" w:type="dxa"/>
            <w:tcBorders>
              <w:top w:val="nil"/>
              <w:left w:val="nil"/>
              <w:bottom w:val="single" w:sz="4" w:space="0" w:color="auto"/>
              <w:right w:val="nil"/>
            </w:tcBorders>
            <w:shd w:val="clear" w:color="auto" w:fill="auto"/>
            <w:vAlign w:val="center"/>
            <w:hideMark/>
          </w:tcPr>
          <w:p w14:paraId="10E79EC1"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Food associated</w:t>
            </w:r>
          </w:p>
        </w:tc>
      </w:tr>
      <w:tr w:rsidR="00311CAD" w:rsidRPr="00E310BA" w14:paraId="3D5F1C5A" w14:textId="77777777" w:rsidTr="007E3DE7">
        <w:trPr>
          <w:cantSplit/>
        </w:trPr>
        <w:tc>
          <w:tcPr>
            <w:tcW w:w="2200" w:type="dxa"/>
            <w:tcBorders>
              <w:top w:val="nil"/>
              <w:left w:val="nil"/>
              <w:bottom w:val="nil"/>
              <w:right w:val="nil"/>
            </w:tcBorders>
            <w:shd w:val="clear" w:color="auto" w:fill="auto"/>
            <w:vAlign w:val="center"/>
            <w:hideMark/>
          </w:tcPr>
          <w:p w14:paraId="516B205A"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 fulva</w:t>
            </w:r>
          </w:p>
        </w:tc>
        <w:tc>
          <w:tcPr>
            <w:tcW w:w="1480" w:type="dxa"/>
            <w:tcBorders>
              <w:top w:val="nil"/>
              <w:left w:val="nil"/>
              <w:bottom w:val="nil"/>
              <w:right w:val="nil"/>
            </w:tcBorders>
            <w:shd w:val="clear" w:color="auto" w:fill="auto"/>
            <w:vAlign w:val="center"/>
            <w:hideMark/>
          </w:tcPr>
          <w:p w14:paraId="15C4EDB2" w14:textId="6786A4BB"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nil"/>
              <w:right w:val="nil"/>
            </w:tcBorders>
            <w:shd w:val="clear" w:color="auto" w:fill="auto"/>
            <w:vAlign w:val="center"/>
            <w:hideMark/>
          </w:tcPr>
          <w:p w14:paraId="3EDF86B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203F7458"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(plants and oil)</w:t>
            </w:r>
          </w:p>
        </w:tc>
      </w:tr>
      <w:tr w:rsidR="00311CAD" w:rsidRPr="00E310BA" w14:paraId="60BC7C70"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04CF6E02"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Thiomonas </w:t>
            </w:r>
            <w:r w:rsidRPr="00E310BA">
              <w:rPr>
                <w:rFonts w:ascii="Calibri" w:eastAsia="Times New Roman" w:hAnsi="Calibri" w:cs="Calibri"/>
                <w:color w:val="000000"/>
                <w:sz w:val="20"/>
                <w:szCs w:val="20"/>
                <w:lang w:val="en-US"/>
              </w:rPr>
              <w:t xml:space="preserve">unclassified  </w:t>
            </w:r>
          </w:p>
        </w:tc>
        <w:tc>
          <w:tcPr>
            <w:tcW w:w="1480" w:type="dxa"/>
            <w:tcBorders>
              <w:top w:val="single" w:sz="4" w:space="0" w:color="auto"/>
              <w:left w:val="nil"/>
              <w:bottom w:val="single" w:sz="4" w:space="0" w:color="auto"/>
              <w:right w:val="nil"/>
            </w:tcBorders>
            <w:shd w:val="clear" w:color="auto" w:fill="auto"/>
            <w:vAlign w:val="center"/>
            <w:hideMark/>
          </w:tcPr>
          <w:p w14:paraId="24BBF6E1" w14:textId="18A5A50C"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single" w:sz="4" w:space="0" w:color="auto"/>
              <w:right w:val="nil"/>
            </w:tcBorders>
            <w:shd w:val="clear" w:color="auto" w:fill="auto"/>
            <w:vAlign w:val="center"/>
            <w:hideMark/>
          </w:tcPr>
          <w:p w14:paraId="59FAD966"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0772F8B9"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w:t>
            </w:r>
          </w:p>
        </w:tc>
      </w:tr>
      <w:tr w:rsidR="00311CAD" w:rsidRPr="004E503C" w14:paraId="5F5A4F0C" w14:textId="77777777" w:rsidTr="007E3DE7">
        <w:trPr>
          <w:cantSplit/>
        </w:trPr>
        <w:tc>
          <w:tcPr>
            <w:tcW w:w="2200" w:type="dxa"/>
            <w:tcBorders>
              <w:top w:val="nil"/>
              <w:left w:val="nil"/>
              <w:bottom w:val="nil"/>
              <w:right w:val="nil"/>
            </w:tcBorders>
            <w:shd w:val="clear" w:color="auto" w:fill="auto"/>
            <w:vAlign w:val="center"/>
            <w:hideMark/>
          </w:tcPr>
          <w:p w14:paraId="39FECD79"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Kocuria </w:t>
            </w:r>
            <w:r w:rsidRPr="00E310BA">
              <w:rPr>
                <w:rFonts w:ascii="Calibri" w:eastAsia="Times New Roman" w:hAnsi="Calibri" w:cs="Calibri"/>
                <w:color w:val="000000"/>
                <w:sz w:val="20"/>
                <w:szCs w:val="20"/>
                <w:lang w:val="en-US"/>
              </w:rPr>
              <w:t xml:space="preserve">unclassified  </w:t>
            </w:r>
          </w:p>
        </w:tc>
        <w:tc>
          <w:tcPr>
            <w:tcW w:w="1480" w:type="dxa"/>
            <w:tcBorders>
              <w:top w:val="nil"/>
              <w:left w:val="nil"/>
              <w:bottom w:val="nil"/>
              <w:right w:val="nil"/>
            </w:tcBorders>
            <w:shd w:val="clear" w:color="auto" w:fill="auto"/>
            <w:vAlign w:val="center"/>
            <w:hideMark/>
          </w:tcPr>
          <w:p w14:paraId="7F1D6D4D" w14:textId="5AA29FF1"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nil"/>
              <w:right w:val="nil"/>
            </w:tcBorders>
            <w:shd w:val="clear" w:color="auto" w:fill="auto"/>
            <w:vAlign w:val="center"/>
            <w:hideMark/>
          </w:tcPr>
          <w:p w14:paraId="26F714B7"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6FE28020"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skin and gastrointestinal tract</w:t>
            </w:r>
          </w:p>
        </w:tc>
      </w:tr>
      <w:tr w:rsidR="00311CAD" w:rsidRPr="00E310BA" w14:paraId="082AC3FD"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26977047"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Delftia </w:t>
            </w:r>
            <w:r w:rsidRPr="00E310BA">
              <w:rPr>
                <w:rFonts w:ascii="Calibri" w:eastAsia="Times New Roman" w:hAnsi="Calibri" w:cs="Calibri"/>
                <w:color w:val="000000"/>
                <w:sz w:val="20"/>
                <w:szCs w:val="20"/>
                <w:lang w:val="en-US"/>
              </w:rPr>
              <w:t xml:space="preserve">unclassified  </w:t>
            </w:r>
          </w:p>
        </w:tc>
        <w:tc>
          <w:tcPr>
            <w:tcW w:w="1480" w:type="dxa"/>
            <w:tcBorders>
              <w:top w:val="single" w:sz="4" w:space="0" w:color="auto"/>
              <w:left w:val="nil"/>
              <w:bottom w:val="single" w:sz="4" w:space="0" w:color="auto"/>
              <w:right w:val="nil"/>
            </w:tcBorders>
            <w:shd w:val="clear" w:color="auto" w:fill="auto"/>
            <w:vAlign w:val="center"/>
            <w:hideMark/>
          </w:tcPr>
          <w:p w14:paraId="1ABB235F" w14:textId="1BFA507C"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single" w:sz="4" w:space="0" w:color="auto"/>
              <w:right w:val="nil"/>
            </w:tcBorders>
            <w:shd w:val="clear" w:color="auto" w:fill="auto"/>
            <w:vAlign w:val="center"/>
            <w:hideMark/>
          </w:tcPr>
          <w:p w14:paraId="1848A33E"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35AB500D"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E310BA" w14:paraId="0C2776C5" w14:textId="77777777" w:rsidTr="007E3DE7">
        <w:trPr>
          <w:cantSplit/>
        </w:trPr>
        <w:tc>
          <w:tcPr>
            <w:tcW w:w="2200" w:type="dxa"/>
            <w:tcBorders>
              <w:top w:val="nil"/>
              <w:left w:val="nil"/>
              <w:bottom w:val="single" w:sz="4" w:space="0" w:color="auto"/>
              <w:right w:val="nil"/>
            </w:tcBorders>
            <w:shd w:val="clear" w:color="auto" w:fill="auto"/>
            <w:vAlign w:val="center"/>
            <w:hideMark/>
          </w:tcPr>
          <w:p w14:paraId="6BAD7C67"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Caulobacter </w:t>
            </w:r>
            <w:r w:rsidRPr="00E310BA">
              <w:rPr>
                <w:rFonts w:ascii="Calibri" w:eastAsia="Times New Roman" w:hAnsi="Calibri" w:cs="Calibri"/>
                <w:color w:val="000000"/>
                <w:sz w:val="20"/>
                <w:szCs w:val="20"/>
                <w:lang w:val="en-US"/>
              </w:rPr>
              <w:t xml:space="preserve">unclassified  </w:t>
            </w:r>
          </w:p>
        </w:tc>
        <w:tc>
          <w:tcPr>
            <w:tcW w:w="1480" w:type="dxa"/>
            <w:tcBorders>
              <w:top w:val="nil"/>
              <w:left w:val="nil"/>
              <w:bottom w:val="single" w:sz="4" w:space="0" w:color="auto"/>
              <w:right w:val="nil"/>
            </w:tcBorders>
            <w:shd w:val="clear" w:color="auto" w:fill="auto"/>
            <w:vAlign w:val="center"/>
            <w:hideMark/>
          </w:tcPr>
          <w:p w14:paraId="798A5DCC" w14:textId="0F5697E3"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4C3D47FB"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65FF3F2C"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E310BA" w14:paraId="5771B4E8" w14:textId="77777777" w:rsidTr="007E3DE7">
        <w:trPr>
          <w:cantSplit/>
        </w:trPr>
        <w:tc>
          <w:tcPr>
            <w:tcW w:w="2200" w:type="dxa"/>
            <w:tcBorders>
              <w:top w:val="nil"/>
              <w:left w:val="nil"/>
              <w:bottom w:val="single" w:sz="4" w:space="0" w:color="auto"/>
              <w:right w:val="nil"/>
            </w:tcBorders>
            <w:shd w:val="clear" w:color="auto" w:fill="auto"/>
            <w:vAlign w:val="center"/>
            <w:hideMark/>
          </w:tcPr>
          <w:p w14:paraId="610419BD"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 synxantha</w:t>
            </w:r>
          </w:p>
        </w:tc>
        <w:tc>
          <w:tcPr>
            <w:tcW w:w="1480" w:type="dxa"/>
            <w:tcBorders>
              <w:top w:val="nil"/>
              <w:left w:val="nil"/>
              <w:bottom w:val="single" w:sz="4" w:space="0" w:color="auto"/>
              <w:right w:val="nil"/>
            </w:tcBorders>
            <w:shd w:val="clear" w:color="auto" w:fill="auto"/>
            <w:vAlign w:val="center"/>
            <w:hideMark/>
          </w:tcPr>
          <w:p w14:paraId="755C4E02" w14:textId="0F57505C"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7129A792"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660E8E30"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E310BA" w14:paraId="01EEA10B" w14:textId="77777777" w:rsidTr="007E3DE7">
        <w:trPr>
          <w:cantSplit/>
        </w:trPr>
        <w:tc>
          <w:tcPr>
            <w:tcW w:w="2200" w:type="dxa"/>
            <w:tcBorders>
              <w:top w:val="nil"/>
              <w:left w:val="nil"/>
              <w:bottom w:val="nil"/>
              <w:right w:val="nil"/>
            </w:tcBorders>
            <w:shd w:val="clear" w:color="auto" w:fill="auto"/>
            <w:vAlign w:val="center"/>
            <w:hideMark/>
          </w:tcPr>
          <w:p w14:paraId="40361095"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 mendocina</w:t>
            </w:r>
          </w:p>
        </w:tc>
        <w:tc>
          <w:tcPr>
            <w:tcW w:w="1480" w:type="dxa"/>
            <w:tcBorders>
              <w:top w:val="nil"/>
              <w:left w:val="nil"/>
              <w:bottom w:val="nil"/>
              <w:right w:val="nil"/>
            </w:tcBorders>
            <w:shd w:val="clear" w:color="auto" w:fill="auto"/>
            <w:vAlign w:val="center"/>
            <w:hideMark/>
          </w:tcPr>
          <w:p w14:paraId="7526F7F9" w14:textId="14136262"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nil"/>
              <w:right w:val="nil"/>
            </w:tcBorders>
            <w:shd w:val="clear" w:color="auto" w:fill="auto"/>
            <w:vAlign w:val="center"/>
            <w:hideMark/>
          </w:tcPr>
          <w:p w14:paraId="7303EF1C"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78F8F57C"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(soil and water )</w:t>
            </w:r>
          </w:p>
        </w:tc>
      </w:tr>
      <w:tr w:rsidR="00311CAD" w:rsidRPr="00E310BA" w14:paraId="3BAB8496"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3AA4D460"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 chloritidismutans</w:t>
            </w:r>
          </w:p>
        </w:tc>
        <w:tc>
          <w:tcPr>
            <w:tcW w:w="1480" w:type="dxa"/>
            <w:tcBorders>
              <w:top w:val="single" w:sz="4" w:space="0" w:color="auto"/>
              <w:left w:val="nil"/>
              <w:bottom w:val="single" w:sz="4" w:space="0" w:color="auto"/>
              <w:right w:val="nil"/>
            </w:tcBorders>
            <w:shd w:val="clear" w:color="auto" w:fill="auto"/>
            <w:vAlign w:val="center"/>
            <w:hideMark/>
          </w:tcPr>
          <w:p w14:paraId="60743540" w14:textId="38DE908E"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single" w:sz="4" w:space="0" w:color="auto"/>
              <w:right w:val="nil"/>
            </w:tcBorders>
            <w:shd w:val="clear" w:color="auto" w:fill="auto"/>
            <w:vAlign w:val="center"/>
            <w:hideMark/>
          </w:tcPr>
          <w:p w14:paraId="652BC8F1"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5BC8A695"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E310BA" w14:paraId="4AA7E7D7" w14:textId="77777777" w:rsidTr="007E3DE7">
        <w:trPr>
          <w:cantSplit/>
        </w:trPr>
        <w:tc>
          <w:tcPr>
            <w:tcW w:w="2200" w:type="dxa"/>
            <w:tcBorders>
              <w:top w:val="nil"/>
              <w:left w:val="nil"/>
              <w:bottom w:val="single" w:sz="4" w:space="0" w:color="auto"/>
              <w:right w:val="nil"/>
            </w:tcBorders>
            <w:shd w:val="clear" w:color="auto" w:fill="auto"/>
            <w:vAlign w:val="center"/>
            <w:hideMark/>
          </w:tcPr>
          <w:p w14:paraId="3E0A3BE5"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Epsilon15likevirus </w:t>
            </w:r>
            <w:r w:rsidRPr="00E310BA">
              <w:rPr>
                <w:rFonts w:ascii="Calibri" w:eastAsia="Times New Roman" w:hAnsi="Calibri" w:cs="Calibri"/>
                <w:color w:val="000000"/>
                <w:sz w:val="20"/>
                <w:szCs w:val="20"/>
                <w:lang w:val="en-US"/>
              </w:rPr>
              <w:t xml:space="preserve">unclassified  </w:t>
            </w:r>
          </w:p>
        </w:tc>
        <w:tc>
          <w:tcPr>
            <w:tcW w:w="1480" w:type="dxa"/>
            <w:tcBorders>
              <w:top w:val="nil"/>
              <w:left w:val="nil"/>
              <w:bottom w:val="single" w:sz="4" w:space="0" w:color="auto"/>
              <w:right w:val="nil"/>
            </w:tcBorders>
            <w:shd w:val="clear" w:color="auto" w:fill="auto"/>
            <w:vAlign w:val="center"/>
            <w:hideMark/>
          </w:tcPr>
          <w:p w14:paraId="29A88C05" w14:textId="6C3F0DE0"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42106EC3"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w:t>
            </w:r>
          </w:p>
        </w:tc>
        <w:tc>
          <w:tcPr>
            <w:tcW w:w="3560" w:type="dxa"/>
            <w:tcBorders>
              <w:top w:val="nil"/>
              <w:left w:val="nil"/>
              <w:bottom w:val="single" w:sz="4" w:space="0" w:color="auto"/>
              <w:right w:val="nil"/>
            </w:tcBorders>
            <w:shd w:val="clear" w:color="auto" w:fill="auto"/>
            <w:vAlign w:val="center"/>
            <w:hideMark/>
          </w:tcPr>
          <w:p w14:paraId="0B760B9B"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E310BA" w14:paraId="1BF68744" w14:textId="77777777" w:rsidTr="007E3DE7">
        <w:trPr>
          <w:cantSplit/>
        </w:trPr>
        <w:tc>
          <w:tcPr>
            <w:tcW w:w="2200" w:type="dxa"/>
            <w:vMerge w:val="restart"/>
            <w:tcBorders>
              <w:top w:val="nil"/>
              <w:left w:val="nil"/>
              <w:bottom w:val="nil"/>
              <w:right w:val="nil"/>
            </w:tcBorders>
            <w:shd w:val="clear" w:color="auto" w:fill="auto"/>
            <w:vAlign w:val="center"/>
            <w:hideMark/>
          </w:tcPr>
          <w:p w14:paraId="2675F53B"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A. piechaudii</w:t>
            </w:r>
          </w:p>
        </w:tc>
        <w:tc>
          <w:tcPr>
            <w:tcW w:w="1480" w:type="dxa"/>
            <w:vMerge w:val="restart"/>
            <w:tcBorders>
              <w:top w:val="nil"/>
              <w:left w:val="nil"/>
              <w:bottom w:val="nil"/>
              <w:right w:val="nil"/>
            </w:tcBorders>
            <w:shd w:val="clear" w:color="auto" w:fill="auto"/>
            <w:vAlign w:val="center"/>
            <w:hideMark/>
          </w:tcPr>
          <w:p w14:paraId="164D8EE9" w14:textId="1D6992A9"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vMerge w:val="restart"/>
            <w:tcBorders>
              <w:top w:val="nil"/>
              <w:left w:val="nil"/>
              <w:bottom w:val="nil"/>
              <w:right w:val="nil"/>
            </w:tcBorders>
            <w:shd w:val="clear" w:color="auto" w:fill="auto"/>
            <w:vAlign w:val="center"/>
            <w:hideMark/>
          </w:tcPr>
          <w:p w14:paraId="38703625"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43D9F771"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(soil)</w:t>
            </w:r>
          </w:p>
        </w:tc>
      </w:tr>
      <w:tr w:rsidR="00311CAD" w:rsidRPr="004E503C" w14:paraId="0C6141E0" w14:textId="77777777" w:rsidTr="007E3DE7">
        <w:trPr>
          <w:cantSplit/>
        </w:trPr>
        <w:tc>
          <w:tcPr>
            <w:tcW w:w="2200" w:type="dxa"/>
            <w:vMerge/>
            <w:tcBorders>
              <w:top w:val="nil"/>
              <w:left w:val="nil"/>
              <w:bottom w:val="nil"/>
              <w:right w:val="nil"/>
            </w:tcBorders>
            <w:vAlign w:val="center"/>
            <w:hideMark/>
          </w:tcPr>
          <w:p w14:paraId="5BAFEDAE" w14:textId="77777777" w:rsidR="00311CAD" w:rsidRPr="00E310BA" w:rsidRDefault="00311CAD" w:rsidP="00311CAD">
            <w:pPr>
              <w:spacing w:after="0" w:line="240" w:lineRule="auto"/>
              <w:rPr>
                <w:rFonts w:ascii="Calibri" w:eastAsia="Times New Roman" w:hAnsi="Calibri" w:cs="Calibri"/>
                <w:i/>
                <w:iCs/>
                <w:color w:val="000000"/>
                <w:sz w:val="20"/>
                <w:szCs w:val="20"/>
                <w:lang w:val="en-US"/>
              </w:rPr>
            </w:pPr>
          </w:p>
        </w:tc>
        <w:tc>
          <w:tcPr>
            <w:tcW w:w="1480" w:type="dxa"/>
            <w:vMerge/>
            <w:tcBorders>
              <w:top w:val="nil"/>
              <w:left w:val="nil"/>
              <w:bottom w:val="nil"/>
              <w:right w:val="nil"/>
            </w:tcBorders>
            <w:vAlign w:val="center"/>
            <w:hideMark/>
          </w:tcPr>
          <w:p w14:paraId="073E0BF9"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1460" w:type="dxa"/>
            <w:vMerge/>
            <w:tcBorders>
              <w:top w:val="nil"/>
              <w:left w:val="nil"/>
              <w:bottom w:val="nil"/>
              <w:right w:val="nil"/>
            </w:tcBorders>
            <w:vAlign w:val="center"/>
            <w:hideMark/>
          </w:tcPr>
          <w:p w14:paraId="725E082D"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3560" w:type="dxa"/>
            <w:tcBorders>
              <w:top w:val="nil"/>
              <w:left w:val="nil"/>
              <w:bottom w:val="nil"/>
              <w:right w:val="nil"/>
            </w:tcBorders>
            <w:shd w:val="clear" w:color="auto" w:fill="auto"/>
            <w:vAlign w:val="center"/>
            <w:hideMark/>
          </w:tcPr>
          <w:p w14:paraId="1C6C9372"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Normal flora of the airways and blood </w:t>
            </w:r>
          </w:p>
        </w:tc>
      </w:tr>
      <w:tr w:rsidR="00311CAD" w:rsidRPr="00E310BA" w14:paraId="035774A2"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0A28F077"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C. testosteroni</w:t>
            </w:r>
          </w:p>
        </w:tc>
        <w:tc>
          <w:tcPr>
            <w:tcW w:w="1480" w:type="dxa"/>
            <w:tcBorders>
              <w:top w:val="single" w:sz="4" w:space="0" w:color="auto"/>
              <w:left w:val="nil"/>
              <w:bottom w:val="single" w:sz="4" w:space="0" w:color="auto"/>
              <w:right w:val="nil"/>
            </w:tcBorders>
            <w:shd w:val="clear" w:color="auto" w:fill="auto"/>
            <w:vAlign w:val="center"/>
            <w:hideMark/>
          </w:tcPr>
          <w:p w14:paraId="5F9DC0A6" w14:textId="1381AD55"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single" w:sz="4" w:space="0" w:color="auto"/>
              <w:right w:val="nil"/>
            </w:tcBorders>
            <w:shd w:val="clear" w:color="auto" w:fill="auto"/>
            <w:vAlign w:val="center"/>
            <w:hideMark/>
          </w:tcPr>
          <w:p w14:paraId="41F47BB8"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5B3B0C65"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(sludge)</w:t>
            </w:r>
          </w:p>
        </w:tc>
      </w:tr>
      <w:tr w:rsidR="00311CAD" w:rsidRPr="00E310BA" w14:paraId="5C78CCD3" w14:textId="77777777" w:rsidTr="007E3DE7">
        <w:trPr>
          <w:cantSplit/>
        </w:trPr>
        <w:tc>
          <w:tcPr>
            <w:tcW w:w="2200" w:type="dxa"/>
            <w:tcBorders>
              <w:top w:val="nil"/>
              <w:left w:val="nil"/>
              <w:bottom w:val="single" w:sz="4" w:space="0" w:color="auto"/>
              <w:right w:val="nil"/>
            </w:tcBorders>
            <w:shd w:val="clear" w:color="auto" w:fill="auto"/>
            <w:vAlign w:val="center"/>
            <w:hideMark/>
          </w:tcPr>
          <w:p w14:paraId="4D221A95"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A. towneri</w:t>
            </w:r>
          </w:p>
        </w:tc>
        <w:tc>
          <w:tcPr>
            <w:tcW w:w="1480" w:type="dxa"/>
            <w:tcBorders>
              <w:top w:val="nil"/>
              <w:left w:val="nil"/>
              <w:bottom w:val="single" w:sz="4" w:space="0" w:color="auto"/>
              <w:right w:val="nil"/>
            </w:tcBorders>
            <w:shd w:val="clear" w:color="auto" w:fill="auto"/>
            <w:vAlign w:val="center"/>
            <w:hideMark/>
          </w:tcPr>
          <w:p w14:paraId="306294A8" w14:textId="5D8A16D0"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50EDB24B"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49DDC91A"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(sludge)</w:t>
            </w:r>
          </w:p>
        </w:tc>
      </w:tr>
      <w:tr w:rsidR="00311CAD" w:rsidRPr="00E310BA" w14:paraId="597713EB" w14:textId="77777777" w:rsidTr="007E3DE7">
        <w:trPr>
          <w:cantSplit/>
        </w:trPr>
        <w:tc>
          <w:tcPr>
            <w:tcW w:w="2200" w:type="dxa"/>
            <w:tcBorders>
              <w:top w:val="nil"/>
              <w:left w:val="nil"/>
              <w:bottom w:val="single" w:sz="4" w:space="0" w:color="auto"/>
              <w:right w:val="nil"/>
            </w:tcBorders>
            <w:shd w:val="clear" w:color="auto" w:fill="auto"/>
            <w:vAlign w:val="center"/>
            <w:hideMark/>
          </w:tcPr>
          <w:p w14:paraId="2156A773"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Staphylococcus phage PVL</w:t>
            </w:r>
          </w:p>
        </w:tc>
        <w:tc>
          <w:tcPr>
            <w:tcW w:w="1480" w:type="dxa"/>
            <w:tcBorders>
              <w:top w:val="nil"/>
              <w:left w:val="nil"/>
              <w:bottom w:val="single" w:sz="4" w:space="0" w:color="auto"/>
              <w:right w:val="nil"/>
            </w:tcBorders>
            <w:shd w:val="clear" w:color="auto" w:fill="auto"/>
            <w:vAlign w:val="center"/>
            <w:hideMark/>
          </w:tcPr>
          <w:p w14:paraId="1462B6BB" w14:textId="506A5920"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2A08D025"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w:t>
            </w:r>
          </w:p>
        </w:tc>
        <w:tc>
          <w:tcPr>
            <w:tcW w:w="3560" w:type="dxa"/>
            <w:tcBorders>
              <w:top w:val="nil"/>
              <w:left w:val="nil"/>
              <w:bottom w:val="single" w:sz="4" w:space="0" w:color="auto"/>
              <w:right w:val="nil"/>
            </w:tcBorders>
            <w:shd w:val="clear" w:color="auto" w:fill="auto"/>
            <w:vAlign w:val="center"/>
            <w:hideMark/>
          </w:tcPr>
          <w:p w14:paraId="2F25D55D"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4E503C" w14:paraId="1BB59A5A" w14:textId="77777777" w:rsidTr="007E3DE7">
        <w:trPr>
          <w:cantSplit/>
        </w:trPr>
        <w:tc>
          <w:tcPr>
            <w:tcW w:w="2200" w:type="dxa"/>
            <w:tcBorders>
              <w:top w:val="nil"/>
              <w:left w:val="nil"/>
              <w:bottom w:val="nil"/>
              <w:right w:val="nil"/>
            </w:tcBorders>
            <w:shd w:val="clear" w:color="auto" w:fill="auto"/>
            <w:vAlign w:val="center"/>
            <w:hideMark/>
          </w:tcPr>
          <w:p w14:paraId="484414FB"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D. acidovorans</w:t>
            </w:r>
          </w:p>
        </w:tc>
        <w:tc>
          <w:tcPr>
            <w:tcW w:w="1480" w:type="dxa"/>
            <w:tcBorders>
              <w:top w:val="nil"/>
              <w:left w:val="nil"/>
              <w:bottom w:val="nil"/>
              <w:right w:val="nil"/>
            </w:tcBorders>
            <w:shd w:val="clear" w:color="auto" w:fill="auto"/>
            <w:vAlign w:val="center"/>
            <w:hideMark/>
          </w:tcPr>
          <w:p w14:paraId="76E5CFA0" w14:textId="2BAAB130" w:rsidR="00311CAD" w:rsidRPr="007E3DE7" w:rsidRDefault="007E3DE7" w:rsidP="00311CAD">
            <w:pPr>
              <w:spacing w:after="0" w:line="240" w:lineRule="auto"/>
              <w:jc w:val="center"/>
              <w:rPr>
                <w:rFonts w:ascii="Calibri" w:eastAsia="Times New Roman" w:hAnsi="Calibri" w:cs="Calibri"/>
                <w:iCs/>
                <w:color w:val="000000"/>
                <w:sz w:val="20"/>
                <w:szCs w:val="20"/>
                <w:lang w:val="en-US"/>
              </w:rPr>
            </w:pPr>
            <w:r w:rsidRPr="007E3DE7">
              <w:rPr>
                <w:rFonts w:ascii="Calibri" w:eastAsia="Times New Roman" w:hAnsi="Calibri" w:cs="Calibri"/>
                <w:iCs/>
                <w:color w:val="000000"/>
                <w:sz w:val="20"/>
                <w:szCs w:val="20"/>
                <w:lang w:val="en-US"/>
              </w:rPr>
              <w:t>0.00</w:t>
            </w:r>
          </w:p>
        </w:tc>
        <w:tc>
          <w:tcPr>
            <w:tcW w:w="1460" w:type="dxa"/>
            <w:tcBorders>
              <w:top w:val="nil"/>
              <w:left w:val="nil"/>
              <w:bottom w:val="nil"/>
              <w:right w:val="nil"/>
            </w:tcBorders>
            <w:shd w:val="clear" w:color="auto" w:fill="auto"/>
            <w:vAlign w:val="center"/>
            <w:hideMark/>
          </w:tcPr>
          <w:p w14:paraId="695B2349" w14:textId="77777777" w:rsidR="00311CAD" w:rsidRPr="00E310BA" w:rsidRDefault="00311CAD" w:rsidP="00311CAD">
            <w:pPr>
              <w:spacing w:after="0" w:line="240" w:lineRule="auto"/>
              <w:jc w:val="center"/>
              <w:rPr>
                <w:rFonts w:ascii="Times New Roman" w:eastAsia="Times New Roman" w:hAnsi="Times New Roman" w:cs="Times New Roman"/>
                <w:sz w:val="20"/>
                <w:szCs w:val="20"/>
                <w:lang w:val="en-US"/>
              </w:rPr>
            </w:pPr>
          </w:p>
        </w:tc>
        <w:tc>
          <w:tcPr>
            <w:tcW w:w="3560" w:type="dxa"/>
            <w:tcBorders>
              <w:top w:val="nil"/>
              <w:left w:val="nil"/>
              <w:bottom w:val="nil"/>
              <w:right w:val="nil"/>
            </w:tcBorders>
            <w:shd w:val="clear" w:color="auto" w:fill="auto"/>
            <w:vAlign w:val="center"/>
            <w:hideMark/>
          </w:tcPr>
          <w:p w14:paraId="68659297"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(oil, sludge, soil, and water)</w:t>
            </w:r>
          </w:p>
        </w:tc>
      </w:tr>
      <w:tr w:rsidR="00311CAD" w:rsidRPr="00E310BA" w14:paraId="70480DC1" w14:textId="77777777" w:rsidTr="007E3DE7">
        <w:trPr>
          <w:cantSplit/>
        </w:trPr>
        <w:tc>
          <w:tcPr>
            <w:tcW w:w="2200" w:type="dxa"/>
            <w:tcBorders>
              <w:top w:val="single" w:sz="4" w:space="0" w:color="auto"/>
              <w:left w:val="nil"/>
              <w:bottom w:val="nil"/>
              <w:right w:val="nil"/>
            </w:tcBorders>
            <w:shd w:val="clear" w:color="auto" w:fill="auto"/>
            <w:vAlign w:val="center"/>
            <w:hideMark/>
          </w:tcPr>
          <w:p w14:paraId="20EF2CF7"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lastRenderedPageBreak/>
              <w:t xml:space="preserve">Herbaspirillum unclassified  </w:t>
            </w:r>
          </w:p>
        </w:tc>
        <w:tc>
          <w:tcPr>
            <w:tcW w:w="1480" w:type="dxa"/>
            <w:tcBorders>
              <w:top w:val="single" w:sz="4" w:space="0" w:color="auto"/>
              <w:left w:val="nil"/>
              <w:bottom w:val="nil"/>
              <w:right w:val="nil"/>
            </w:tcBorders>
            <w:shd w:val="clear" w:color="auto" w:fill="auto"/>
            <w:vAlign w:val="center"/>
            <w:hideMark/>
          </w:tcPr>
          <w:p w14:paraId="129CB109" w14:textId="1C5A42FE"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nil"/>
              <w:right w:val="nil"/>
            </w:tcBorders>
            <w:shd w:val="clear" w:color="auto" w:fill="auto"/>
            <w:vAlign w:val="center"/>
            <w:hideMark/>
          </w:tcPr>
          <w:p w14:paraId="20406DAE"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nil"/>
              <w:right w:val="nil"/>
            </w:tcBorders>
            <w:shd w:val="clear" w:color="auto" w:fill="auto"/>
            <w:vAlign w:val="center"/>
            <w:hideMark/>
          </w:tcPr>
          <w:p w14:paraId="62BC63A8"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(plants and soil)</w:t>
            </w:r>
          </w:p>
        </w:tc>
      </w:tr>
      <w:tr w:rsidR="00311CAD" w:rsidRPr="00E310BA" w14:paraId="564BC906"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17448A45"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E. sibiricum</w:t>
            </w:r>
          </w:p>
        </w:tc>
        <w:tc>
          <w:tcPr>
            <w:tcW w:w="1480" w:type="dxa"/>
            <w:tcBorders>
              <w:top w:val="single" w:sz="4" w:space="0" w:color="auto"/>
              <w:left w:val="nil"/>
              <w:bottom w:val="single" w:sz="4" w:space="0" w:color="auto"/>
              <w:right w:val="nil"/>
            </w:tcBorders>
            <w:shd w:val="clear" w:color="auto" w:fill="auto"/>
            <w:vAlign w:val="center"/>
            <w:hideMark/>
          </w:tcPr>
          <w:p w14:paraId="3B7934EF" w14:textId="2B40A81C"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single" w:sz="4" w:space="0" w:color="auto"/>
              <w:right w:val="nil"/>
            </w:tcBorders>
            <w:shd w:val="clear" w:color="auto" w:fill="auto"/>
            <w:vAlign w:val="center"/>
            <w:hideMark/>
          </w:tcPr>
          <w:p w14:paraId="33F093AF"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2F5E78C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w:t>
            </w:r>
          </w:p>
        </w:tc>
      </w:tr>
      <w:tr w:rsidR="00311CAD" w:rsidRPr="004E503C" w14:paraId="0CCC9934" w14:textId="77777777" w:rsidTr="007E3DE7">
        <w:trPr>
          <w:cantSplit/>
        </w:trPr>
        <w:tc>
          <w:tcPr>
            <w:tcW w:w="2200" w:type="dxa"/>
            <w:tcBorders>
              <w:top w:val="nil"/>
              <w:left w:val="nil"/>
              <w:bottom w:val="nil"/>
              <w:right w:val="nil"/>
            </w:tcBorders>
            <w:shd w:val="clear" w:color="auto" w:fill="auto"/>
            <w:vAlign w:val="center"/>
            <w:hideMark/>
          </w:tcPr>
          <w:p w14:paraId="346BD282"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E. faecium</w:t>
            </w:r>
          </w:p>
        </w:tc>
        <w:tc>
          <w:tcPr>
            <w:tcW w:w="1480" w:type="dxa"/>
            <w:tcBorders>
              <w:top w:val="nil"/>
              <w:left w:val="nil"/>
              <w:bottom w:val="nil"/>
              <w:right w:val="nil"/>
            </w:tcBorders>
            <w:shd w:val="clear" w:color="auto" w:fill="auto"/>
            <w:vAlign w:val="center"/>
            <w:hideMark/>
          </w:tcPr>
          <w:p w14:paraId="27778B36" w14:textId="00A1D679"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nil"/>
              <w:right w:val="nil"/>
            </w:tcBorders>
            <w:shd w:val="clear" w:color="auto" w:fill="auto"/>
            <w:vAlign w:val="center"/>
            <w:hideMark/>
          </w:tcPr>
          <w:p w14:paraId="3024631F"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7EFB6131"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Normal flora of the blood, gastrointestinal tract, and urogentital tract </w:t>
            </w:r>
          </w:p>
        </w:tc>
      </w:tr>
      <w:tr w:rsidR="00311CAD" w:rsidRPr="00E310BA" w14:paraId="58DC1D0F"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201E11DF"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Exiguobacterium unclassified  </w:t>
            </w:r>
          </w:p>
        </w:tc>
        <w:tc>
          <w:tcPr>
            <w:tcW w:w="1480" w:type="dxa"/>
            <w:tcBorders>
              <w:top w:val="single" w:sz="4" w:space="0" w:color="auto"/>
              <w:left w:val="nil"/>
              <w:bottom w:val="single" w:sz="4" w:space="0" w:color="auto"/>
              <w:right w:val="nil"/>
            </w:tcBorders>
            <w:shd w:val="clear" w:color="auto" w:fill="auto"/>
            <w:vAlign w:val="center"/>
            <w:hideMark/>
          </w:tcPr>
          <w:p w14:paraId="3CA05168" w14:textId="2F25C22B"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single" w:sz="4" w:space="0" w:color="auto"/>
              <w:right w:val="nil"/>
            </w:tcBorders>
            <w:shd w:val="clear" w:color="auto" w:fill="auto"/>
            <w:vAlign w:val="center"/>
            <w:hideMark/>
          </w:tcPr>
          <w:p w14:paraId="6D5FE1DD"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1268C862"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Environmental </w:t>
            </w:r>
          </w:p>
        </w:tc>
      </w:tr>
      <w:tr w:rsidR="00311CAD" w:rsidRPr="00E310BA" w14:paraId="34ABA011" w14:textId="77777777" w:rsidTr="007E3DE7">
        <w:trPr>
          <w:cantSplit/>
        </w:trPr>
        <w:tc>
          <w:tcPr>
            <w:tcW w:w="2200" w:type="dxa"/>
            <w:tcBorders>
              <w:top w:val="nil"/>
              <w:left w:val="nil"/>
              <w:bottom w:val="nil"/>
              <w:right w:val="nil"/>
            </w:tcBorders>
            <w:shd w:val="clear" w:color="auto" w:fill="auto"/>
            <w:vAlign w:val="center"/>
            <w:hideMark/>
          </w:tcPr>
          <w:p w14:paraId="0F53B0E7"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D. zoogloeoides</w:t>
            </w:r>
          </w:p>
        </w:tc>
        <w:tc>
          <w:tcPr>
            <w:tcW w:w="1480" w:type="dxa"/>
            <w:tcBorders>
              <w:top w:val="nil"/>
              <w:left w:val="nil"/>
              <w:bottom w:val="nil"/>
              <w:right w:val="nil"/>
            </w:tcBorders>
            <w:shd w:val="clear" w:color="auto" w:fill="auto"/>
            <w:vAlign w:val="center"/>
            <w:hideMark/>
          </w:tcPr>
          <w:p w14:paraId="18B64957" w14:textId="6F30C7E9"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nil"/>
              <w:right w:val="nil"/>
            </w:tcBorders>
            <w:shd w:val="clear" w:color="auto" w:fill="auto"/>
            <w:vAlign w:val="center"/>
            <w:hideMark/>
          </w:tcPr>
          <w:p w14:paraId="242843A8"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37B84E96"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(sludge and water)</w:t>
            </w:r>
          </w:p>
        </w:tc>
      </w:tr>
      <w:tr w:rsidR="00311CAD" w:rsidRPr="004E503C" w14:paraId="4D6B4383" w14:textId="77777777" w:rsidTr="007E3DE7">
        <w:trPr>
          <w:cantSplit/>
        </w:trPr>
        <w:tc>
          <w:tcPr>
            <w:tcW w:w="2200" w:type="dxa"/>
            <w:tcBorders>
              <w:top w:val="single" w:sz="4" w:space="0" w:color="auto"/>
              <w:left w:val="nil"/>
              <w:bottom w:val="nil"/>
              <w:right w:val="nil"/>
            </w:tcBorders>
            <w:shd w:val="clear" w:color="auto" w:fill="auto"/>
            <w:vAlign w:val="center"/>
            <w:hideMark/>
          </w:tcPr>
          <w:p w14:paraId="37288245"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A. oleivorans</w:t>
            </w:r>
          </w:p>
        </w:tc>
        <w:tc>
          <w:tcPr>
            <w:tcW w:w="1480" w:type="dxa"/>
            <w:tcBorders>
              <w:top w:val="single" w:sz="4" w:space="0" w:color="auto"/>
              <w:left w:val="nil"/>
              <w:bottom w:val="nil"/>
              <w:right w:val="nil"/>
            </w:tcBorders>
            <w:shd w:val="clear" w:color="auto" w:fill="auto"/>
            <w:vAlign w:val="center"/>
            <w:hideMark/>
          </w:tcPr>
          <w:p w14:paraId="281A5F98" w14:textId="5F1313D3"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nil"/>
              <w:right w:val="nil"/>
            </w:tcBorders>
            <w:shd w:val="clear" w:color="auto" w:fill="auto"/>
            <w:vAlign w:val="center"/>
            <w:hideMark/>
          </w:tcPr>
          <w:p w14:paraId="16D20B7C"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nil"/>
              <w:right w:val="nil"/>
            </w:tcBorders>
            <w:shd w:val="clear" w:color="auto" w:fill="auto"/>
            <w:vAlign w:val="center"/>
            <w:hideMark/>
          </w:tcPr>
          <w:p w14:paraId="130F4F8B"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(sludge, soil, and water)</w:t>
            </w:r>
          </w:p>
        </w:tc>
      </w:tr>
      <w:tr w:rsidR="00311CAD" w:rsidRPr="004E503C" w14:paraId="54B834DC" w14:textId="77777777" w:rsidTr="007E3DE7">
        <w:trPr>
          <w:cantSplit/>
        </w:trPr>
        <w:tc>
          <w:tcPr>
            <w:tcW w:w="2200" w:type="dxa"/>
            <w:tcBorders>
              <w:top w:val="single" w:sz="4" w:space="0" w:color="auto"/>
              <w:left w:val="nil"/>
              <w:bottom w:val="nil"/>
              <w:right w:val="nil"/>
            </w:tcBorders>
            <w:shd w:val="clear" w:color="auto" w:fill="auto"/>
            <w:vAlign w:val="center"/>
            <w:hideMark/>
          </w:tcPr>
          <w:p w14:paraId="2709E563"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 alcaligenes</w:t>
            </w:r>
          </w:p>
        </w:tc>
        <w:tc>
          <w:tcPr>
            <w:tcW w:w="1480" w:type="dxa"/>
            <w:tcBorders>
              <w:top w:val="single" w:sz="4" w:space="0" w:color="auto"/>
              <w:left w:val="nil"/>
              <w:bottom w:val="nil"/>
              <w:right w:val="nil"/>
            </w:tcBorders>
            <w:shd w:val="clear" w:color="auto" w:fill="auto"/>
            <w:vAlign w:val="center"/>
            <w:hideMark/>
          </w:tcPr>
          <w:p w14:paraId="41B1D6EA" w14:textId="7F0C346E"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nil"/>
              <w:right w:val="nil"/>
            </w:tcBorders>
            <w:shd w:val="clear" w:color="auto" w:fill="auto"/>
            <w:vAlign w:val="center"/>
            <w:hideMark/>
          </w:tcPr>
          <w:p w14:paraId="5E8EA19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nil"/>
              <w:right w:val="nil"/>
            </w:tcBorders>
            <w:shd w:val="clear" w:color="auto" w:fill="auto"/>
            <w:vAlign w:val="center"/>
            <w:hideMark/>
          </w:tcPr>
          <w:p w14:paraId="20D98B0D"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(oil, sludge and soil)</w:t>
            </w:r>
          </w:p>
        </w:tc>
      </w:tr>
      <w:tr w:rsidR="00311CAD" w:rsidRPr="00E310BA" w14:paraId="5E4E78AA"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39D0AC2C"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 cryohalolentis</w:t>
            </w:r>
          </w:p>
        </w:tc>
        <w:tc>
          <w:tcPr>
            <w:tcW w:w="1480" w:type="dxa"/>
            <w:tcBorders>
              <w:top w:val="single" w:sz="4" w:space="0" w:color="auto"/>
              <w:left w:val="nil"/>
              <w:bottom w:val="single" w:sz="4" w:space="0" w:color="auto"/>
              <w:right w:val="nil"/>
            </w:tcBorders>
            <w:shd w:val="clear" w:color="auto" w:fill="auto"/>
            <w:vAlign w:val="center"/>
            <w:hideMark/>
          </w:tcPr>
          <w:p w14:paraId="1569DC11" w14:textId="62A8CE55"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single" w:sz="4" w:space="0" w:color="auto"/>
              <w:right w:val="nil"/>
            </w:tcBorders>
            <w:shd w:val="clear" w:color="auto" w:fill="auto"/>
            <w:vAlign w:val="center"/>
            <w:hideMark/>
          </w:tcPr>
          <w:p w14:paraId="192C47FA"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52D2067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(soil)</w:t>
            </w:r>
          </w:p>
        </w:tc>
      </w:tr>
      <w:tr w:rsidR="00311CAD" w:rsidRPr="004E503C" w14:paraId="73ADA009" w14:textId="77777777" w:rsidTr="007E3DE7">
        <w:trPr>
          <w:cantSplit/>
        </w:trPr>
        <w:tc>
          <w:tcPr>
            <w:tcW w:w="2200" w:type="dxa"/>
            <w:vMerge w:val="restart"/>
            <w:tcBorders>
              <w:top w:val="nil"/>
              <w:left w:val="nil"/>
              <w:bottom w:val="nil"/>
              <w:right w:val="nil"/>
            </w:tcBorders>
            <w:shd w:val="clear" w:color="auto" w:fill="auto"/>
            <w:vAlign w:val="center"/>
            <w:hideMark/>
          </w:tcPr>
          <w:p w14:paraId="0377FA83"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C. gleum</w:t>
            </w:r>
          </w:p>
        </w:tc>
        <w:tc>
          <w:tcPr>
            <w:tcW w:w="1480" w:type="dxa"/>
            <w:vMerge w:val="restart"/>
            <w:tcBorders>
              <w:top w:val="nil"/>
              <w:left w:val="nil"/>
              <w:bottom w:val="nil"/>
              <w:right w:val="nil"/>
            </w:tcBorders>
            <w:shd w:val="clear" w:color="auto" w:fill="auto"/>
            <w:vAlign w:val="center"/>
            <w:hideMark/>
          </w:tcPr>
          <w:p w14:paraId="2CD22485" w14:textId="0B965B25"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vMerge w:val="restart"/>
            <w:tcBorders>
              <w:top w:val="nil"/>
              <w:left w:val="nil"/>
              <w:bottom w:val="nil"/>
              <w:right w:val="nil"/>
            </w:tcBorders>
            <w:shd w:val="clear" w:color="auto" w:fill="auto"/>
            <w:vAlign w:val="center"/>
            <w:hideMark/>
          </w:tcPr>
          <w:p w14:paraId="14CFCD3F"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0301B5F1"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urogenital tract</w:t>
            </w:r>
          </w:p>
        </w:tc>
      </w:tr>
      <w:tr w:rsidR="00311CAD" w:rsidRPr="00E310BA" w14:paraId="4B4816FB" w14:textId="77777777" w:rsidTr="007E3DE7">
        <w:trPr>
          <w:cantSplit/>
        </w:trPr>
        <w:tc>
          <w:tcPr>
            <w:tcW w:w="2200" w:type="dxa"/>
            <w:vMerge/>
            <w:tcBorders>
              <w:top w:val="nil"/>
              <w:left w:val="nil"/>
              <w:bottom w:val="nil"/>
              <w:right w:val="nil"/>
            </w:tcBorders>
            <w:vAlign w:val="center"/>
            <w:hideMark/>
          </w:tcPr>
          <w:p w14:paraId="66E17008" w14:textId="77777777" w:rsidR="00311CAD" w:rsidRPr="00E310BA" w:rsidRDefault="00311CAD" w:rsidP="00311CAD">
            <w:pPr>
              <w:spacing w:after="0" w:line="240" w:lineRule="auto"/>
              <w:rPr>
                <w:rFonts w:ascii="Calibri" w:eastAsia="Times New Roman" w:hAnsi="Calibri" w:cs="Calibri"/>
                <w:i/>
                <w:iCs/>
                <w:color w:val="000000"/>
                <w:sz w:val="20"/>
                <w:szCs w:val="20"/>
                <w:lang w:val="en-US"/>
              </w:rPr>
            </w:pPr>
          </w:p>
        </w:tc>
        <w:tc>
          <w:tcPr>
            <w:tcW w:w="1480" w:type="dxa"/>
            <w:vMerge/>
            <w:tcBorders>
              <w:top w:val="nil"/>
              <w:left w:val="nil"/>
              <w:bottom w:val="nil"/>
              <w:right w:val="nil"/>
            </w:tcBorders>
            <w:vAlign w:val="center"/>
            <w:hideMark/>
          </w:tcPr>
          <w:p w14:paraId="7193CFED"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1460" w:type="dxa"/>
            <w:vMerge/>
            <w:tcBorders>
              <w:top w:val="nil"/>
              <w:left w:val="nil"/>
              <w:bottom w:val="nil"/>
              <w:right w:val="nil"/>
            </w:tcBorders>
            <w:vAlign w:val="center"/>
            <w:hideMark/>
          </w:tcPr>
          <w:p w14:paraId="4E9C9BF3"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3560" w:type="dxa"/>
            <w:tcBorders>
              <w:top w:val="nil"/>
              <w:left w:val="nil"/>
              <w:bottom w:val="nil"/>
              <w:right w:val="nil"/>
            </w:tcBorders>
            <w:shd w:val="clear" w:color="auto" w:fill="auto"/>
            <w:vAlign w:val="center"/>
            <w:hideMark/>
          </w:tcPr>
          <w:p w14:paraId="6917A5FF"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(soil and water)</w:t>
            </w:r>
          </w:p>
        </w:tc>
      </w:tr>
      <w:tr w:rsidR="00311CAD" w:rsidRPr="00E310BA" w14:paraId="15ABED1A"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27A671E1"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 aquaticus</w:t>
            </w:r>
          </w:p>
        </w:tc>
        <w:tc>
          <w:tcPr>
            <w:tcW w:w="1480" w:type="dxa"/>
            <w:tcBorders>
              <w:top w:val="single" w:sz="4" w:space="0" w:color="auto"/>
              <w:left w:val="nil"/>
              <w:bottom w:val="single" w:sz="4" w:space="0" w:color="auto"/>
              <w:right w:val="nil"/>
            </w:tcBorders>
            <w:shd w:val="clear" w:color="auto" w:fill="auto"/>
            <w:vAlign w:val="center"/>
            <w:hideMark/>
          </w:tcPr>
          <w:p w14:paraId="376B7E49" w14:textId="24EDB14C"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single" w:sz="4" w:space="0" w:color="auto"/>
              <w:right w:val="nil"/>
            </w:tcBorders>
            <w:shd w:val="clear" w:color="auto" w:fill="auto"/>
            <w:vAlign w:val="center"/>
            <w:hideMark/>
          </w:tcPr>
          <w:p w14:paraId="31D87D2E"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59470C33"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(water)</w:t>
            </w:r>
          </w:p>
        </w:tc>
      </w:tr>
      <w:tr w:rsidR="00311CAD" w:rsidRPr="00E310BA" w14:paraId="0DD9E688" w14:textId="77777777" w:rsidTr="007E3DE7">
        <w:trPr>
          <w:cantSplit/>
        </w:trPr>
        <w:tc>
          <w:tcPr>
            <w:tcW w:w="2200" w:type="dxa"/>
            <w:tcBorders>
              <w:top w:val="nil"/>
              <w:left w:val="nil"/>
              <w:bottom w:val="single" w:sz="4" w:space="0" w:color="auto"/>
              <w:right w:val="nil"/>
            </w:tcBorders>
            <w:shd w:val="clear" w:color="auto" w:fill="auto"/>
            <w:vAlign w:val="center"/>
            <w:hideMark/>
          </w:tcPr>
          <w:p w14:paraId="7FB3B97C"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M. caseolyticus</w:t>
            </w:r>
          </w:p>
        </w:tc>
        <w:tc>
          <w:tcPr>
            <w:tcW w:w="1480" w:type="dxa"/>
            <w:tcBorders>
              <w:top w:val="nil"/>
              <w:left w:val="nil"/>
              <w:bottom w:val="single" w:sz="4" w:space="0" w:color="auto"/>
              <w:right w:val="nil"/>
            </w:tcBorders>
            <w:shd w:val="clear" w:color="auto" w:fill="auto"/>
            <w:vAlign w:val="center"/>
            <w:hideMark/>
          </w:tcPr>
          <w:p w14:paraId="2CDFCF59" w14:textId="1251C188"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2122423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3A52998F"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Food associated</w:t>
            </w:r>
          </w:p>
        </w:tc>
      </w:tr>
      <w:tr w:rsidR="00311CAD" w:rsidRPr="00E310BA" w14:paraId="3BB217E4" w14:textId="77777777" w:rsidTr="007E3DE7">
        <w:trPr>
          <w:cantSplit/>
        </w:trPr>
        <w:tc>
          <w:tcPr>
            <w:tcW w:w="2200" w:type="dxa"/>
            <w:vMerge w:val="restart"/>
            <w:tcBorders>
              <w:top w:val="nil"/>
              <w:left w:val="nil"/>
              <w:bottom w:val="single" w:sz="4" w:space="0" w:color="000000"/>
              <w:right w:val="nil"/>
            </w:tcBorders>
            <w:shd w:val="clear" w:color="auto" w:fill="auto"/>
            <w:vAlign w:val="center"/>
            <w:hideMark/>
          </w:tcPr>
          <w:p w14:paraId="7B6DB23D"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Weissella unclassified  </w:t>
            </w:r>
          </w:p>
        </w:tc>
        <w:tc>
          <w:tcPr>
            <w:tcW w:w="1480" w:type="dxa"/>
            <w:vMerge w:val="restart"/>
            <w:tcBorders>
              <w:top w:val="nil"/>
              <w:left w:val="nil"/>
              <w:bottom w:val="single" w:sz="4" w:space="0" w:color="000000"/>
              <w:right w:val="nil"/>
            </w:tcBorders>
            <w:shd w:val="clear" w:color="auto" w:fill="auto"/>
            <w:vAlign w:val="center"/>
            <w:hideMark/>
          </w:tcPr>
          <w:p w14:paraId="3A5BCF43" w14:textId="1AAAAA5B"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vMerge w:val="restart"/>
            <w:tcBorders>
              <w:top w:val="nil"/>
              <w:left w:val="nil"/>
              <w:bottom w:val="single" w:sz="4" w:space="0" w:color="000000"/>
              <w:right w:val="nil"/>
            </w:tcBorders>
            <w:shd w:val="clear" w:color="auto" w:fill="auto"/>
            <w:vAlign w:val="center"/>
            <w:hideMark/>
          </w:tcPr>
          <w:p w14:paraId="6F2B15FA"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62F71373"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w:t>
            </w:r>
          </w:p>
        </w:tc>
      </w:tr>
      <w:tr w:rsidR="00311CAD" w:rsidRPr="004E503C" w14:paraId="1971FD3A" w14:textId="77777777" w:rsidTr="007E3DE7">
        <w:trPr>
          <w:cantSplit/>
        </w:trPr>
        <w:tc>
          <w:tcPr>
            <w:tcW w:w="2200" w:type="dxa"/>
            <w:vMerge/>
            <w:tcBorders>
              <w:top w:val="nil"/>
              <w:left w:val="nil"/>
              <w:bottom w:val="single" w:sz="4" w:space="0" w:color="000000"/>
              <w:right w:val="nil"/>
            </w:tcBorders>
            <w:vAlign w:val="center"/>
            <w:hideMark/>
          </w:tcPr>
          <w:p w14:paraId="3A4B5BFF" w14:textId="77777777" w:rsidR="00311CAD" w:rsidRPr="00E310BA" w:rsidRDefault="00311CAD" w:rsidP="00311CAD">
            <w:pPr>
              <w:spacing w:after="0" w:line="240" w:lineRule="auto"/>
              <w:rPr>
                <w:rFonts w:ascii="Calibri" w:eastAsia="Times New Roman" w:hAnsi="Calibri" w:cs="Calibri"/>
                <w:i/>
                <w:iCs/>
                <w:color w:val="000000"/>
                <w:sz w:val="20"/>
                <w:szCs w:val="20"/>
                <w:lang w:val="en-US"/>
              </w:rPr>
            </w:pPr>
          </w:p>
        </w:tc>
        <w:tc>
          <w:tcPr>
            <w:tcW w:w="1480" w:type="dxa"/>
            <w:vMerge/>
            <w:tcBorders>
              <w:top w:val="nil"/>
              <w:left w:val="nil"/>
              <w:bottom w:val="single" w:sz="4" w:space="0" w:color="000000"/>
              <w:right w:val="nil"/>
            </w:tcBorders>
            <w:vAlign w:val="center"/>
            <w:hideMark/>
          </w:tcPr>
          <w:p w14:paraId="78151B20"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1460" w:type="dxa"/>
            <w:vMerge/>
            <w:tcBorders>
              <w:top w:val="nil"/>
              <w:left w:val="nil"/>
              <w:bottom w:val="single" w:sz="4" w:space="0" w:color="000000"/>
              <w:right w:val="nil"/>
            </w:tcBorders>
            <w:vAlign w:val="center"/>
            <w:hideMark/>
          </w:tcPr>
          <w:p w14:paraId="5CBEA47E"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3560" w:type="dxa"/>
            <w:tcBorders>
              <w:top w:val="nil"/>
              <w:left w:val="nil"/>
              <w:bottom w:val="nil"/>
              <w:right w:val="nil"/>
            </w:tcBorders>
            <w:shd w:val="clear" w:color="auto" w:fill="auto"/>
            <w:vAlign w:val="center"/>
            <w:hideMark/>
          </w:tcPr>
          <w:p w14:paraId="18B95802"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gastrointestinal tract</w:t>
            </w:r>
          </w:p>
        </w:tc>
      </w:tr>
      <w:tr w:rsidR="00311CAD" w:rsidRPr="00E310BA" w14:paraId="78406FE0" w14:textId="77777777" w:rsidTr="007E3DE7">
        <w:trPr>
          <w:cantSplit/>
        </w:trPr>
        <w:tc>
          <w:tcPr>
            <w:tcW w:w="2200" w:type="dxa"/>
            <w:vMerge/>
            <w:tcBorders>
              <w:top w:val="nil"/>
              <w:left w:val="nil"/>
              <w:bottom w:val="single" w:sz="4" w:space="0" w:color="000000"/>
              <w:right w:val="nil"/>
            </w:tcBorders>
            <w:vAlign w:val="center"/>
            <w:hideMark/>
          </w:tcPr>
          <w:p w14:paraId="450C4BE6" w14:textId="77777777" w:rsidR="00311CAD" w:rsidRPr="00E310BA" w:rsidRDefault="00311CAD" w:rsidP="00311CAD">
            <w:pPr>
              <w:spacing w:after="0" w:line="240" w:lineRule="auto"/>
              <w:rPr>
                <w:rFonts w:ascii="Calibri" w:eastAsia="Times New Roman" w:hAnsi="Calibri" w:cs="Calibri"/>
                <w:i/>
                <w:iCs/>
                <w:color w:val="000000"/>
                <w:sz w:val="20"/>
                <w:szCs w:val="20"/>
                <w:lang w:val="en-US"/>
              </w:rPr>
            </w:pPr>
          </w:p>
        </w:tc>
        <w:tc>
          <w:tcPr>
            <w:tcW w:w="1480" w:type="dxa"/>
            <w:vMerge/>
            <w:tcBorders>
              <w:top w:val="nil"/>
              <w:left w:val="nil"/>
              <w:bottom w:val="single" w:sz="4" w:space="0" w:color="000000"/>
              <w:right w:val="nil"/>
            </w:tcBorders>
            <w:vAlign w:val="center"/>
            <w:hideMark/>
          </w:tcPr>
          <w:p w14:paraId="03C88861"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1460" w:type="dxa"/>
            <w:vMerge/>
            <w:tcBorders>
              <w:top w:val="nil"/>
              <w:left w:val="nil"/>
              <w:bottom w:val="single" w:sz="4" w:space="0" w:color="000000"/>
              <w:right w:val="nil"/>
            </w:tcBorders>
            <w:vAlign w:val="center"/>
            <w:hideMark/>
          </w:tcPr>
          <w:p w14:paraId="3F24B234"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3560" w:type="dxa"/>
            <w:tcBorders>
              <w:top w:val="nil"/>
              <w:left w:val="nil"/>
              <w:bottom w:val="single" w:sz="4" w:space="0" w:color="auto"/>
              <w:right w:val="nil"/>
            </w:tcBorders>
            <w:shd w:val="clear" w:color="auto" w:fill="auto"/>
            <w:vAlign w:val="center"/>
            <w:hideMark/>
          </w:tcPr>
          <w:p w14:paraId="7DD53ADF"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Food associated</w:t>
            </w:r>
          </w:p>
        </w:tc>
      </w:tr>
      <w:tr w:rsidR="00311CAD" w:rsidRPr="00E310BA" w14:paraId="5238E739" w14:textId="77777777" w:rsidTr="007E3DE7">
        <w:trPr>
          <w:cantSplit/>
        </w:trPr>
        <w:tc>
          <w:tcPr>
            <w:tcW w:w="2200" w:type="dxa"/>
            <w:tcBorders>
              <w:top w:val="nil"/>
              <w:left w:val="nil"/>
              <w:bottom w:val="single" w:sz="4" w:space="0" w:color="auto"/>
              <w:right w:val="nil"/>
            </w:tcBorders>
            <w:shd w:val="clear" w:color="auto" w:fill="auto"/>
            <w:vAlign w:val="center"/>
            <w:hideMark/>
          </w:tcPr>
          <w:p w14:paraId="5B10CFBF"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N. lindaniclasticum</w:t>
            </w:r>
          </w:p>
        </w:tc>
        <w:tc>
          <w:tcPr>
            <w:tcW w:w="1480" w:type="dxa"/>
            <w:tcBorders>
              <w:top w:val="nil"/>
              <w:left w:val="nil"/>
              <w:bottom w:val="single" w:sz="4" w:space="0" w:color="auto"/>
              <w:right w:val="nil"/>
            </w:tcBorders>
            <w:shd w:val="clear" w:color="auto" w:fill="auto"/>
            <w:vAlign w:val="center"/>
            <w:hideMark/>
          </w:tcPr>
          <w:p w14:paraId="2EFEB777" w14:textId="2381DFBA"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7CD12B57"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7F78A402"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Environmental (soil) </w:t>
            </w:r>
          </w:p>
        </w:tc>
      </w:tr>
      <w:tr w:rsidR="00311CAD" w:rsidRPr="00E310BA" w14:paraId="35B298C8" w14:textId="77777777" w:rsidTr="007E3DE7">
        <w:trPr>
          <w:cantSplit/>
        </w:trPr>
        <w:tc>
          <w:tcPr>
            <w:tcW w:w="2200" w:type="dxa"/>
            <w:tcBorders>
              <w:top w:val="nil"/>
              <w:left w:val="nil"/>
              <w:bottom w:val="single" w:sz="4" w:space="0" w:color="auto"/>
              <w:right w:val="nil"/>
            </w:tcBorders>
            <w:shd w:val="clear" w:color="auto" w:fill="auto"/>
            <w:vAlign w:val="center"/>
            <w:hideMark/>
          </w:tcPr>
          <w:p w14:paraId="6C0B5158"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 arcticus</w:t>
            </w:r>
          </w:p>
        </w:tc>
        <w:tc>
          <w:tcPr>
            <w:tcW w:w="1480" w:type="dxa"/>
            <w:tcBorders>
              <w:top w:val="nil"/>
              <w:left w:val="nil"/>
              <w:bottom w:val="single" w:sz="4" w:space="0" w:color="auto"/>
              <w:right w:val="nil"/>
            </w:tcBorders>
            <w:shd w:val="clear" w:color="auto" w:fill="auto"/>
            <w:vAlign w:val="center"/>
            <w:hideMark/>
          </w:tcPr>
          <w:p w14:paraId="093C7C6E" w14:textId="23C8AA0F"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707E4B52"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381C6DF1"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(soil)</w:t>
            </w:r>
          </w:p>
        </w:tc>
      </w:tr>
      <w:tr w:rsidR="00311CAD" w:rsidRPr="00E310BA" w14:paraId="6A6A571A" w14:textId="77777777" w:rsidTr="007E3DE7">
        <w:trPr>
          <w:cantSplit/>
        </w:trPr>
        <w:tc>
          <w:tcPr>
            <w:tcW w:w="2200" w:type="dxa"/>
            <w:tcBorders>
              <w:top w:val="nil"/>
              <w:left w:val="nil"/>
              <w:bottom w:val="single" w:sz="4" w:space="0" w:color="auto"/>
              <w:right w:val="nil"/>
            </w:tcBorders>
            <w:shd w:val="clear" w:color="auto" w:fill="auto"/>
            <w:vAlign w:val="center"/>
            <w:hideMark/>
          </w:tcPr>
          <w:p w14:paraId="1F9C0F85"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A. indicus</w:t>
            </w:r>
          </w:p>
        </w:tc>
        <w:tc>
          <w:tcPr>
            <w:tcW w:w="1480" w:type="dxa"/>
            <w:tcBorders>
              <w:top w:val="nil"/>
              <w:left w:val="nil"/>
              <w:bottom w:val="single" w:sz="4" w:space="0" w:color="auto"/>
              <w:right w:val="nil"/>
            </w:tcBorders>
            <w:shd w:val="clear" w:color="auto" w:fill="auto"/>
            <w:vAlign w:val="center"/>
            <w:hideMark/>
          </w:tcPr>
          <w:p w14:paraId="410C1325" w14:textId="3BED1605"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0747444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5412A5AA"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Environmental (soil) </w:t>
            </w:r>
          </w:p>
        </w:tc>
      </w:tr>
      <w:tr w:rsidR="00311CAD" w:rsidRPr="00E310BA" w14:paraId="3FC6608A" w14:textId="77777777" w:rsidTr="007E3DE7">
        <w:trPr>
          <w:cantSplit/>
        </w:trPr>
        <w:tc>
          <w:tcPr>
            <w:tcW w:w="2200" w:type="dxa"/>
            <w:tcBorders>
              <w:top w:val="nil"/>
              <w:left w:val="nil"/>
              <w:bottom w:val="nil"/>
              <w:right w:val="nil"/>
            </w:tcBorders>
            <w:shd w:val="clear" w:color="auto" w:fill="auto"/>
            <w:vAlign w:val="center"/>
            <w:hideMark/>
          </w:tcPr>
          <w:p w14:paraId="0C9C7350"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S. equorum</w:t>
            </w:r>
          </w:p>
        </w:tc>
        <w:tc>
          <w:tcPr>
            <w:tcW w:w="1480" w:type="dxa"/>
            <w:tcBorders>
              <w:top w:val="nil"/>
              <w:left w:val="nil"/>
              <w:bottom w:val="nil"/>
              <w:right w:val="nil"/>
            </w:tcBorders>
            <w:shd w:val="clear" w:color="auto" w:fill="auto"/>
            <w:vAlign w:val="center"/>
            <w:hideMark/>
          </w:tcPr>
          <w:p w14:paraId="690088FF" w14:textId="7376021B"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nil"/>
              <w:right w:val="nil"/>
            </w:tcBorders>
            <w:shd w:val="clear" w:color="auto" w:fill="auto"/>
            <w:vAlign w:val="center"/>
            <w:hideMark/>
          </w:tcPr>
          <w:p w14:paraId="54947CAC"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5F7FAAC0"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Animal and Food associated</w:t>
            </w:r>
          </w:p>
        </w:tc>
      </w:tr>
      <w:tr w:rsidR="00311CAD" w:rsidRPr="004E503C" w14:paraId="4DB9891B"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38727157"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R. torques</w:t>
            </w:r>
          </w:p>
        </w:tc>
        <w:tc>
          <w:tcPr>
            <w:tcW w:w="1480" w:type="dxa"/>
            <w:tcBorders>
              <w:top w:val="single" w:sz="4" w:space="0" w:color="auto"/>
              <w:left w:val="nil"/>
              <w:bottom w:val="single" w:sz="4" w:space="0" w:color="auto"/>
              <w:right w:val="nil"/>
            </w:tcBorders>
            <w:shd w:val="clear" w:color="auto" w:fill="auto"/>
            <w:vAlign w:val="center"/>
            <w:hideMark/>
          </w:tcPr>
          <w:p w14:paraId="1972DCF7" w14:textId="3CFD14B4"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single" w:sz="4" w:space="0" w:color="auto"/>
              <w:right w:val="nil"/>
            </w:tcBorders>
            <w:shd w:val="clear" w:color="auto" w:fill="auto"/>
            <w:vAlign w:val="center"/>
            <w:hideMark/>
          </w:tcPr>
          <w:p w14:paraId="6693B8B5"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4C21F4CF"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gastrointestinal tract</w:t>
            </w:r>
          </w:p>
        </w:tc>
      </w:tr>
      <w:tr w:rsidR="00311CAD" w:rsidRPr="00E310BA" w14:paraId="117CC8B0" w14:textId="77777777" w:rsidTr="007E3DE7">
        <w:trPr>
          <w:cantSplit/>
        </w:trPr>
        <w:tc>
          <w:tcPr>
            <w:tcW w:w="2200" w:type="dxa"/>
            <w:vMerge w:val="restart"/>
            <w:tcBorders>
              <w:top w:val="nil"/>
              <w:left w:val="nil"/>
              <w:bottom w:val="single" w:sz="4" w:space="0" w:color="000000"/>
              <w:right w:val="nil"/>
            </w:tcBorders>
            <w:shd w:val="clear" w:color="auto" w:fill="auto"/>
            <w:vAlign w:val="center"/>
            <w:hideMark/>
          </w:tcPr>
          <w:p w14:paraId="61CDBDD4"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Brachybacterium unclassified  </w:t>
            </w:r>
          </w:p>
        </w:tc>
        <w:tc>
          <w:tcPr>
            <w:tcW w:w="1480" w:type="dxa"/>
            <w:vMerge w:val="restart"/>
            <w:tcBorders>
              <w:top w:val="nil"/>
              <w:left w:val="nil"/>
              <w:bottom w:val="single" w:sz="4" w:space="0" w:color="000000"/>
              <w:right w:val="nil"/>
            </w:tcBorders>
            <w:shd w:val="clear" w:color="auto" w:fill="auto"/>
            <w:vAlign w:val="center"/>
            <w:hideMark/>
          </w:tcPr>
          <w:p w14:paraId="2CF852DF" w14:textId="060ABE9F"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vMerge w:val="restart"/>
            <w:tcBorders>
              <w:top w:val="nil"/>
              <w:left w:val="nil"/>
              <w:bottom w:val="single" w:sz="4" w:space="0" w:color="000000"/>
              <w:right w:val="nil"/>
            </w:tcBorders>
            <w:shd w:val="clear" w:color="auto" w:fill="auto"/>
            <w:vAlign w:val="center"/>
            <w:hideMark/>
          </w:tcPr>
          <w:p w14:paraId="4D8FFB38"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27A574C1"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w:t>
            </w:r>
          </w:p>
        </w:tc>
      </w:tr>
      <w:tr w:rsidR="00311CAD" w:rsidRPr="00E310BA" w14:paraId="1E921B54" w14:textId="77777777" w:rsidTr="007E3DE7">
        <w:trPr>
          <w:cantSplit/>
        </w:trPr>
        <w:tc>
          <w:tcPr>
            <w:tcW w:w="2200" w:type="dxa"/>
            <w:vMerge/>
            <w:tcBorders>
              <w:top w:val="nil"/>
              <w:left w:val="nil"/>
              <w:bottom w:val="single" w:sz="4" w:space="0" w:color="000000"/>
              <w:right w:val="nil"/>
            </w:tcBorders>
            <w:vAlign w:val="center"/>
            <w:hideMark/>
          </w:tcPr>
          <w:p w14:paraId="7B2BC0BB" w14:textId="77777777" w:rsidR="00311CAD" w:rsidRPr="00E310BA" w:rsidRDefault="00311CAD" w:rsidP="00311CAD">
            <w:pPr>
              <w:spacing w:after="0" w:line="240" w:lineRule="auto"/>
              <w:rPr>
                <w:rFonts w:ascii="Calibri" w:eastAsia="Times New Roman" w:hAnsi="Calibri" w:cs="Calibri"/>
                <w:i/>
                <w:iCs/>
                <w:color w:val="000000"/>
                <w:sz w:val="20"/>
                <w:szCs w:val="20"/>
                <w:lang w:val="en-US"/>
              </w:rPr>
            </w:pPr>
          </w:p>
        </w:tc>
        <w:tc>
          <w:tcPr>
            <w:tcW w:w="1480" w:type="dxa"/>
            <w:vMerge/>
            <w:tcBorders>
              <w:top w:val="nil"/>
              <w:left w:val="nil"/>
              <w:bottom w:val="single" w:sz="4" w:space="0" w:color="000000"/>
              <w:right w:val="nil"/>
            </w:tcBorders>
            <w:vAlign w:val="center"/>
            <w:hideMark/>
          </w:tcPr>
          <w:p w14:paraId="588DB9FF"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1460" w:type="dxa"/>
            <w:vMerge/>
            <w:tcBorders>
              <w:top w:val="nil"/>
              <w:left w:val="nil"/>
              <w:bottom w:val="single" w:sz="4" w:space="0" w:color="000000"/>
              <w:right w:val="nil"/>
            </w:tcBorders>
            <w:vAlign w:val="center"/>
            <w:hideMark/>
          </w:tcPr>
          <w:p w14:paraId="50255369"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3560" w:type="dxa"/>
            <w:tcBorders>
              <w:top w:val="nil"/>
              <w:left w:val="nil"/>
              <w:bottom w:val="single" w:sz="4" w:space="0" w:color="auto"/>
              <w:right w:val="nil"/>
            </w:tcBorders>
            <w:shd w:val="clear" w:color="auto" w:fill="auto"/>
            <w:vAlign w:val="center"/>
            <w:hideMark/>
          </w:tcPr>
          <w:p w14:paraId="42FDD2F0"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Food associated</w:t>
            </w:r>
          </w:p>
        </w:tc>
      </w:tr>
      <w:tr w:rsidR="00311CAD" w:rsidRPr="00E310BA" w14:paraId="3DD32A1C" w14:textId="77777777" w:rsidTr="007E3DE7">
        <w:trPr>
          <w:cantSplit/>
        </w:trPr>
        <w:tc>
          <w:tcPr>
            <w:tcW w:w="2200" w:type="dxa"/>
            <w:tcBorders>
              <w:top w:val="nil"/>
              <w:left w:val="nil"/>
              <w:bottom w:val="single" w:sz="4" w:space="0" w:color="auto"/>
              <w:right w:val="nil"/>
            </w:tcBorders>
            <w:shd w:val="clear" w:color="auto" w:fill="auto"/>
            <w:vAlign w:val="center"/>
            <w:hideMark/>
          </w:tcPr>
          <w:p w14:paraId="662F2CB2"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Lysinibacillus unclassified  </w:t>
            </w:r>
          </w:p>
        </w:tc>
        <w:tc>
          <w:tcPr>
            <w:tcW w:w="1480" w:type="dxa"/>
            <w:tcBorders>
              <w:top w:val="nil"/>
              <w:left w:val="nil"/>
              <w:bottom w:val="single" w:sz="4" w:space="0" w:color="auto"/>
              <w:right w:val="nil"/>
            </w:tcBorders>
            <w:shd w:val="clear" w:color="auto" w:fill="auto"/>
            <w:vAlign w:val="center"/>
            <w:hideMark/>
          </w:tcPr>
          <w:p w14:paraId="3AD297EF" w14:textId="52288E2F"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3C1B7B8C"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055F8DE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(soil)</w:t>
            </w:r>
          </w:p>
        </w:tc>
      </w:tr>
      <w:tr w:rsidR="00311CAD" w:rsidRPr="00E310BA" w14:paraId="402D69BC" w14:textId="77777777" w:rsidTr="007E3DE7">
        <w:trPr>
          <w:cantSplit/>
        </w:trPr>
        <w:tc>
          <w:tcPr>
            <w:tcW w:w="2200" w:type="dxa"/>
            <w:tcBorders>
              <w:top w:val="nil"/>
              <w:left w:val="nil"/>
              <w:bottom w:val="single" w:sz="4" w:space="0" w:color="auto"/>
              <w:right w:val="nil"/>
            </w:tcBorders>
            <w:shd w:val="clear" w:color="auto" w:fill="auto"/>
            <w:vAlign w:val="center"/>
            <w:hideMark/>
          </w:tcPr>
          <w:p w14:paraId="69035C8B"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 syringae</w:t>
            </w:r>
          </w:p>
        </w:tc>
        <w:tc>
          <w:tcPr>
            <w:tcW w:w="1480" w:type="dxa"/>
            <w:tcBorders>
              <w:top w:val="nil"/>
              <w:left w:val="nil"/>
              <w:bottom w:val="single" w:sz="4" w:space="0" w:color="auto"/>
              <w:right w:val="nil"/>
            </w:tcBorders>
            <w:shd w:val="clear" w:color="auto" w:fill="auto"/>
            <w:vAlign w:val="center"/>
            <w:hideMark/>
          </w:tcPr>
          <w:p w14:paraId="410241AC" w14:textId="4C8736CE"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0E9E4305"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w:t>
            </w:r>
          </w:p>
        </w:tc>
        <w:tc>
          <w:tcPr>
            <w:tcW w:w="3560" w:type="dxa"/>
            <w:tcBorders>
              <w:top w:val="nil"/>
              <w:left w:val="nil"/>
              <w:bottom w:val="single" w:sz="4" w:space="0" w:color="auto"/>
              <w:right w:val="nil"/>
            </w:tcBorders>
            <w:shd w:val="clear" w:color="auto" w:fill="auto"/>
            <w:vAlign w:val="center"/>
            <w:hideMark/>
          </w:tcPr>
          <w:p w14:paraId="687DE0FE"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(plants)</w:t>
            </w:r>
          </w:p>
        </w:tc>
      </w:tr>
      <w:tr w:rsidR="00311CAD" w:rsidRPr="00E310BA" w14:paraId="1EFF285F" w14:textId="77777777" w:rsidTr="007E3DE7">
        <w:trPr>
          <w:cantSplit/>
        </w:trPr>
        <w:tc>
          <w:tcPr>
            <w:tcW w:w="2200" w:type="dxa"/>
            <w:tcBorders>
              <w:top w:val="nil"/>
              <w:left w:val="nil"/>
              <w:bottom w:val="single" w:sz="4" w:space="0" w:color="auto"/>
              <w:right w:val="nil"/>
            </w:tcBorders>
            <w:shd w:val="clear" w:color="auto" w:fill="auto"/>
            <w:vAlign w:val="center"/>
            <w:hideMark/>
          </w:tcPr>
          <w:p w14:paraId="293E15A2"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A. bouvetii</w:t>
            </w:r>
          </w:p>
        </w:tc>
        <w:tc>
          <w:tcPr>
            <w:tcW w:w="1480" w:type="dxa"/>
            <w:tcBorders>
              <w:top w:val="nil"/>
              <w:left w:val="nil"/>
              <w:bottom w:val="single" w:sz="4" w:space="0" w:color="auto"/>
              <w:right w:val="nil"/>
            </w:tcBorders>
            <w:shd w:val="clear" w:color="auto" w:fill="auto"/>
            <w:vAlign w:val="center"/>
            <w:hideMark/>
          </w:tcPr>
          <w:p w14:paraId="4DD0B481" w14:textId="2B62B0E2"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5AA98BBC"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w:t>
            </w:r>
          </w:p>
        </w:tc>
        <w:tc>
          <w:tcPr>
            <w:tcW w:w="3560" w:type="dxa"/>
            <w:tcBorders>
              <w:top w:val="nil"/>
              <w:left w:val="nil"/>
              <w:bottom w:val="single" w:sz="4" w:space="0" w:color="auto"/>
              <w:right w:val="nil"/>
            </w:tcBorders>
            <w:shd w:val="clear" w:color="auto" w:fill="auto"/>
            <w:vAlign w:val="center"/>
            <w:hideMark/>
          </w:tcPr>
          <w:p w14:paraId="35628117"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(sludge)</w:t>
            </w:r>
          </w:p>
        </w:tc>
      </w:tr>
      <w:tr w:rsidR="00311CAD" w:rsidRPr="00E310BA" w14:paraId="076CF054" w14:textId="77777777" w:rsidTr="007E3DE7">
        <w:trPr>
          <w:cantSplit/>
        </w:trPr>
        <w:tc>
          <w:tcPr>
            <w:tcW w:w="2200" w:type="dxa"/>
            <w:tcBorders>
              <w:top w:val="nil"/>
              <w:left w:val="nil"/>
              <w:bottom w:val="single" w:sz="4" w:space="0" w:color="auto"/>
              <w:right w:val="nil"/>
            </w:tcBorders>
            <w:shd w:val="clear" w:color="auto" w:fill="auto"/>
            <w:vAlign w:val="center"/>
            <w:hideMark/>
          </w:tcPr>
          <w:p w14:paraId="3DBC9642"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Deinococcus unclassified  </w:t>
            </w:r>
          </w:p>
        </w:tc>
        <w:tc>
          <w:tcPr>
            <w:tcW w:w="1480" w:type="dxa"/>
            <w:tcBorders>
              <w:top w:val="nil"/>
              <w:left w:val="nil"/>
              <w:bottom w:val="single" w:sz="4" w:space="0" w:color="auto"/>
              <w:right w:val="nil"/>
            </w:tcBorders>
            <w:shd w:val="clear" w:color="auto" w:fill="auto"/>
            <w:vAlign w:val="center"/>
            <w:hideMark/>
          </w:tcPr>
          <w:p w14:paraId="06DD4257" w14:textId="22D7473B"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7146A758"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3E8ECD76"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Environmental (soil) </w:t>
            </w:r>
          </w:p>
        </w:tc>
      </w:tr>
      <w:tr w:rsidR="00311CAD" w:rsidRPr="00E310BA" w14:paraId="3A273D2B" w14:textId="77777777" w:rsidTr="007E3DE7">
        <w:trPr>
          <w:cantSplit/>
        </w:trPr>
        <w:tc>
          <w:tcPr>
            <w:tcW w:w="2200" w:type="dxa"/>
            <w:tcBorders>
              <w:top w:val="nil"/>
              <w:left w:val="nil"/>
              <w:bottom w:val="single" w:sz="4" w:space="0" w:color="auto"/>
              <w:right w:val="nil"/>
            </w:tcBorders>
            <w:shd w:val="clear" w:color="auto" w:fill="auto"/>
            <w:vAlign w:val="center"/>
            <w:hideMark/>
          </w:tcPr>
          <w:p w14:paraId="794C6C6D"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Bordetella unclassified  </w:t>
            </w:r>
          </w:p>
        </w:tc>
        <w:tc>
          <w:tcPr>
            <w:tcW w:w="1480" w:type="dxa"/>
            <w:tcBorders>
              <w:top w:val="nil"/>
              <w:left w:val="nil"/>
              <w:bottom w:val="single" w:sz="4" w:space="0" w:color="auto"/>
              <w:right w:val="nil"/>
            </w:tcBorders>
            <w:shd w:val="clear" w:color="auto" w:fill="auto"/>
            <w:vAlign w:val="center"/>
            <w:hideMark/>
          </w:tcPr>
          <w:p w14:paraId="03E88E5B" w14:textId="6A12C4BE"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0BA9FD2C"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136238BC"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Animal associated</w:t>
            </w:r>
          </w:p>
        </w:tc>
      </w:tr>
      <w:tr w:rsidR="00311CAD" w:rsidRPr="00E310BA" w14:paraId="0BF6D094" w14:textId="77777777" w:rsidTr="007E3DE7">
        <w:trPr>
          <w:cantSplit/>
        </w:trPr>
        <w:tc>
          <w:tcPr>
            <w:tcW w:w="2200" w:type="dxa"/>
            <w:tcBorders>
              <w:top w:val="nil"/>
              <w:left w:val="nil"/>
              <w:bottom w:val="single" w:sz="4" w:space="0" w:color="auto"/>
              <w:right w:val="nil"/>
            </w:tcBorders>
            <w:shd w:val="clear" w:color="auto" w:fill="auto"/>
            <w:vAlign w:val="center"/>
            <w:hideMark/>
          </w:tcPr>
          <w:p w14:paraId="0E626F4B"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B. ovis</w:t>
            </w:r>
          </w:p>
        </w:tc>
        <w:tc>
          <w:tcPr>
            <w:tcW w:w="1480" w:type="dxa"/>
            <w:tcBorders>
              <w:top w:val="nil"/>
              <w:left w:val="nil"/>
              <w:bottom w:val="single" w:sz="4" w:space="0" w:color="auto"/>
              <w:right w:val="nil"/>
            </w:tcBorders>
            <w:shd w:val="clear" w:color="auto" w:fill="auto"/>
            <w:vAlign w:val="center"/>
            <w:hideMark/>
          </w:tcPr>
          <w:p w14:paraId="71544D76" w14:textId="7E1F77AC"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4A2C9111"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2AC613EA"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Food associated</w:t>
            </w:r>
          </w:p>
        </w:tc>
      </w:tr>
      <w:tr w:rsidR="00311CAD" w:rsidRPr="00E310BA" w14:paraId="1EAE055D" w14:textId="77777777" w:rsidTr="007E3DE7">
        <w:trPr>
          <w:cantSplit/>
        </w:trPr>
        <w:tc>
          <w:tcPr>
            <w:tcW w:w="2200" w:type="dxa"/>
            <w:vMerge w:val="restart"/>
            <w:tcBorders>
              <w:top w:val="nil"/>
              <w:left w:val="nil"/>
              <w:bottom w:val="single" w:sz="4" w:space="0" w:color="000000"/>
              <w:right w:val="nil"/>
            </w:tcBorders>
            <w:shd w:val="clear" w:color="auto" w:fill="auto"/>
            <w:vAlign w:val="center"/>
            <w:hideMark/>
          </w:tcPr>
          <w:p w14:paraId="16AC65B5"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E. italicus</w:t>
            </w:r>
          </w:p>
        </w:tc>
        <w:tc>
          <w:tcPr>
            <w:tcW w:w="1480" w:type="dxa"/>
            <w:vMerge w:val="restart"/>
            <w:tcBorders>
              <w:top w:val="nil"/>
              <w:left w:val="nil"/>
              <w:bottom w:val="single" w:sz="4" w:space="0" w:color="000000"/>
              <w:right w:val="nil"/>
            </w:tcBorders>
            <w:shd w:val="clear" w:color="auto" w:fill="auto"/>
            <w:vAlign w:val="center"/>
            <w:hideMark/>
          </w:tcPr>
          <w:p w14:paraId="6EC67D1C" w14:textId="455001C0"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vMerge w:val="restart"/>
            <w:tcBorders>
              <w:top w:val="nil"/>
              <w:left w:val="nil"/>
              <w:bottom w:val="single" w:sz="4" w:space="0" w:color="000000"/>
              <w:right w:val="nil"/>
            </w:tcBorders>
            <w:shd w:val="clear" w:color="auto" w:fill="auto"/>
            <w:vAlign w:val="center"/>
            <w:hideMark/>
          </w:tcPr>
          <w:p w14:paraId="4FBA896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4235A2A9"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Food associated</w:t>
            </w:r>
          </w:p>
        </w:tc>
      </w:tr>
      <w:tr w:rsidR="00311CAD" w:rsidRPr="004E503C" w14:paraId="26942EE4" w14:textId="77777777" w:rsidTr="007E3DE7">
        <w:trPr>
          <w:cantSplit/>
        </w:trPr>
        <w:tc>
          <w:tcPr>
            <w:tcW w:w="2200" w:type="dxa"/>
            <w:vMerge/>
            <w:tcBorders>
              <w:top w:val="nil"/>
              <w:left w:val="nil"/>
              <w:bottom w:val="single" w:sz="4" w:space="0" w:color="000000"/>
              <w:right w:val="nil"/>
            </w:tcBorders>
            <w:vAlign w:val="center"/>
            <w:hideMark/>
          </w:tcPr>
          <w:p w14:paraId="15107DB4" w14:textId="77777777" w:rsidR="00311CAD" w:rsidRPr="00E310BA" w:rsidRDefault="00311CAD" w:rsidP="00311CAD">
            <w:pPr>
              <w:spacing w:after="0" w:line="240" w:lineRule="auto"/>
              <w:rPr>
                <w:rFonts w:ascii="Calibri" w:eastAsia="Times New Roman" w:hAnsi="Calibri" w:cs="Calibri"/>
                <w:i/>
                <w:iCs/>
                <w:color w:val="000000"/>
                <w:sz w:val="20"/>
                <w:szCs w:val="20"/>
                <w:lang w:val="en-US"/>
              </w:rPr>
            </w:pPr>
          </w:p>
        </w:tc>
        <w:tc>
          <w:tcPr>
            <w:tcW w:w="1480" w:type="dxa"/>
            <w:vMerge/>
            <w:tcBorders>
              <w:top w:val="nil"/>
              <w:left w:val="nil"/>
              <w:bottom w:val="single" w:sz="4" w:space="0" w:color="000000"/>
              <w:right w:val="nil"/>
            </w:tcBorders>
            <w:vAlign w:val="center"/>
            <w:hideMark/>
          </w:tcPr>
          <w:p w14:paraId="34B32FB8"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1460" w:type="dxa"/>
            <w:vMerge/>
            <w:tcBorders>
              <w:top w:val="nil"/>
              <w:left w:val="nil"/>
              <w:bottom w:val="single" w:sz="4" w:space="0" w:color="000000"/>
              <w:right w:val="nil"/>
            </w:tcBorders>
            <w:vAlign w:val="center"/>
            <w:hideMark/>
          </w:tcPr>
          <w:p w14:paraId="593A6AB4"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3560" w:type="dxa"/>
            <w:tcBorders>
              <w:top w:val="nil"/>
              <w:left w:val="nil"/>
              <w:bottom w:val="single" w:sz="4" w:space="0" w:color="auto"/>
              <w:right w:val="nil"/>
            </w:tcBorders>
            <w:shd w:val="clear" w:color="auto" w:fill="auto"/>
            <w:vAlign w:val="center"/>
            <w:hideMark/>
          </w:tcPr>
          <w:p w14:paraId="311C5275"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mouth</w:t>
            </w:r>
          </w:p>
        </w:tc>
      </w:tr>
      <w:tr w:rsidR="00311CAD" w:rsidRPr="00E310BA" w14:paraId="7E84451B" w14:textId="77777777" w:rsidTr="007E3DE7">
        <w:trPr>
          <w:cantSplit/>
        </w:trPr>
        <w:tc>
          <w:tcPr>
            <w:tcW w:w="2200" w:type="dxa"/>
            <w:tcBorders>
              <w:top w:val="nil"/>
              <w:left w:val="nil"/>
              <w:bottom w:val="single" w:sz="4" w:space="0" w:color="auto"/>
              <w:right w:val="nil"/>
            </w:tcBorders>
            <w:shd w:val="clear" w:color="auto" w:fill="auto"/>
            <w:vAlign w:val="center"/>
            <w:hideMark/>
          </w:tcPr>
          <w:p w14:paraId="1DD7B93F"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S. coelicoflavus</w:t>
            </w:r>
          </w:p>
        </w:tc>
        <w:tc>
          <w:tcPr>
            <w:tcW w:w="1480" w:type="dxa"/>
            <w:tcBorders>
              <w:top w:val="nil"/>
              <w:left w:val="nil"/>
              <w:bottom w:val="single" w:sz="4" w:space="0" w:color="auto"/>
              <w:right w:val="nil"/>
            </w:tcBorders>
            <w:shd w:val="clear" w:color="auto" w:fill="auto"/>
            <w:vAlign w:val="center"/>
            <w:hideMark/>
          </w:tcPr>
          <w:p w14:paraId="77EA663F" w14:textId="64DF8234"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76618036"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1580853D"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(soil)</w:t>
            </w:r>
          </w:p>
        </w:tc>
      </w:tr>
      <w:tr w:rsidR="00311CAD" w:rsidRPr="00E310BA" w14:paraId="0BC0F881" w14:textId="77777777" w:rsidTr="007E3DE7">
        <w:trPr>
          <w:cantSplit/>
        </w:trPr>
        <w:tc>
          <w:tcPr>
            <w:tcW w:w="2200" w:type="dxa"/>
            <w:tcBorders>
              <w:top w:val="nil"/>
              <w:left w:val="nil"/>
              <w:bottom w:val="single" w:sz="4" w:space="0" w:color="auto"/>
              <w:right w:val="nil"/>
            </w:tcBorders>
            <w:shd w:val="clear" w:color="auto" w:fill="auto"/>
            <w:vAlign w:val="center"/>
            <w:hideMark/>
          </w:tcPr>
          <w:p w14:paraId="335C15BE"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A. parvus</w:t>
            </w:r>
          </w:p>
        </w:tc>
        <w:tc>
          <w:tcPr>
            <w:tcW w:w="1480" w:type="dxa"/>
            <w:tcBorders>
              <w:top w:val="nil"/>
              <w:left w:val="nil"/>
              <w:bottom w:val="single" w:sz="4" w:space="0" w:color="auto"/>
              <w:right w:val="nil"/>
            </w:tcBorders>
            <w:shd w:val="clear" w:color="auto" w:fill="auto"/>
            <w:vAlign w:val="center"/>
            <w:hideMark/>
          </w:tcPr>
          <w:p w14:paraId="6EBAFA74" w14:textId="3920BEF5"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16272B9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77BF94EB"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Animal associated</w:t>
            </w:r>
          </w:p>
        </w:tc>
      </w:tr>
      <w:tr w:rsidR="00311CAD" w:rsidRPr="00E310BA" w14:paraId="3D92A78A" w14:textId="77777777" w:rsidTr="007E3DE7">
        <w:trPr>
          <w:cantSplit/>
        </w:trPr>
        <w:tc>
          <w:tcPr>
            <w:tcW w:w="2200" w:type="dxa"/>
            <w:tcBorders>
              <w:top w:val="nil"/>
              <w:left w:val="nil"/>
              <w:bottom w:val="single" w:sz="4" w:space="0" w:color="auto"/>
              <w:right w:val="nil"/>
            </w:tcBorders>
            <w:shd w:val="clear" w:color="auto" w:fill="auto"/>
            <w:vAlign w:val="center"/>
            <w:hideMark/>
          </w:tcPr>
          <w:p w14:paraId="050A2D88"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Fusarium unclassified  </w:t>
            </w:r>
          </w:p>
        </w:tc>
        <w:tc>
          <w:tcPr>
            <w:tcW w:w="1480" w:type="dxa"/>
            <w:tcBorders>
              <w:top w:val="nil"/>
              <w:left w:val="nil"/>
              <w:bottom w:val="single" w:sz="4" w:space="0" w:color="auto"/>
              <w:right w:val="nil"/>
            </w:tcBorders>
            <w:shd w:val="clear" w:color="auto" w:fill="auto"/>
            <w:vAlign w:val="center"/>
            <w:hideMark/>
          </w:tcPr>
          <w:p w14:paraId="72816483" w14:textId="1DD7CD2E"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68F9F8F0"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Fungi</w:t>
            </w:r>
          </w:p>
        </w:tc>
        <w:tc>
          <w:tcPr>
            <w:tcW w:w="3560" w:type="dxa"/>
            <w:tcBorders>
              <w:top w:val="nil"/>
              <w:left w:val="nil"/>
              <w:bottom w:val="single" w:sz="4" w:space="0" w:color="auto"/>
              <w:right w:val="nil"/>
            </w:tcBorders>
            <w:shd w:val="clear" w:color="auto" w:fill="auto"/>
            <w:vAlign w:val="center"/>
            <w:hideMark/>
          </w:tcPr>
          <w:p w14:paraId="58CFF90F"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E310BA" w14:paraId="4D721AFC" w14:textId="77777777" w:rsidTr="007E3DE7">
        <w:trPr>
          <w:cantSplit/>
        </w:trPr>
        <w:tc>
          <w:tcPr>
            <w:tcW w:w="2200" w:type="dxa"/>
            <w:vMerge w:val="restart"/>
            <w:tcBorders>
              <w:top w:val="nil"/>
              <w:left w:val="nil"/>
              <w:bottom w:val="nil"/>
              <w:right w:val="nil"/>
            </w:tcBorders>
            <w:shd w:val="clear" w:color="auto" w:fill="auto"/>
            <w:vAlign w:val="center"/>
            <w:hideMark/>
          </w:tcPr>
          <w:p w14:paraId="3E3232F9"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E. durans</w:t>
            </w:r>
          </w:p>
        </w:tc>
        <w:tc>
          <w:tcPr>
            <w:tcW w:w="1480" w:type="dxa"/>
            <w:vMerge w:val="restart"/>
            <w:tcBorders>
              <w:top w:val="nil"/>
              <w:left w:val="nil"/>
              <w:bottom w:val="nil"/>
              <w:right w:val="nil"/>
            </w:tcBorders>
            <w:shd w:val="clear" w:color="auto" w:fill="auto"/>
            <w:vAlign w:val="center"/>
            <w:hideMark/>
          </w:tcPr>
          <w:p w14:paraId="26DA4C21" w14:textId="11F7BD28"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vMerge w:val="restart"/>
            <w:tcBorders>
              <w:top w:val="nil"/>
              <w:left w:val="nil"/>
              <w:bottom w:val="nil"/>
              <w:right w:val="nil"/>
            </w:tcBorders>
            <w:shd w:val="clear" w:color="auto" w:fill="auto"/>
            <w:vAlign w:val="center"/>
            <w:hideMark/>
          </w:tcPr>
          <w:p w14:paraId="1FA76761"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7435C276"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Food associated</w:t>
            </w:r>
          </w:p>
        </w:tc>
      </w:tr>
      <w:tr w:rsidR="00311CAD" w:rsidRPr="004E503C" w14:paraId="3DFBC77F" w14:textId="77777777" w:rsidTr="007E3DE7">
        <w:trPr>
          <w:cantSplit/>
        </w:trPr>
        <w:tc>
          <w:tcPr>
            <w:tcW w:w="2200" w:type="dxa"/>
            <w:vMerge/>
            <w:tcBorders>
              <w:top w:val="nil"/>
              <w:left w:val="nil"/>
              <w:bottom w:val="nil"/>
              <w:right w:val="nil"/>
            </w:tcBorders>
            <w:vAlign w:val="center"/>
            <w:hideMark/>
          </w:tcPr>
          <w:p w14:paraId="2D82019A" w14:textId="77777777" w:rsidR="00311CAD" w:rsidRPr="00E310BA" w:rsidRDefault="00311CAD" w:rsidP="00311CAD">
            <w:pPr>
              <w:spacing w:after="0" w:line="240" w:lineRule="auto"/>
              <w:rPr>
                <w:rFonts w:ascii="Calibri" w:eastAsia="Times New Roman" w:hAnsi="Calibri" w:cs="Calibri"/>
                <w:i/>
                <w:iCs/>
                <w:color w:val="000000"/>
                <w:sz w:val="20"/>
                <w:szCs w:val="20"/>
                <w:lang w:val="en-US"/>
              </w:rPr>
            </w:pPr>
          </w:p>
        </w:tc>
        <w:tc>
          <w:tcPr>
            <w:tcW w:w="1480" w:type="dxa"/>
            <w:vMerge/>
            <w:tcBorders>
              <w:top w:val="nil"/>
              <w:left w:val="nil"/>
              <w:bottom w:val="nil"/>
              <w:right w:val="nil"/>
            </w:tcBorders>
            <w:vAlign w:val="center"/>
            <w:hideMark/>
          </w:tcPr>
          <w:p w14:paraId="6F84326E"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1460" w:type="dxa"/>
            <w:vMerge/>
            <w:tcBorders>
              <w:top w:val="nil"/>
              <w:left w:val="nil"/>
              <w:bottom w:val="nil"/>
              <w:right w:val="nil"/>
            </w:tcBorders>
            <w:vAlign w:val="center"/>
            <w:hideMark/>
          </w:tcPr>
          <w:p w14:paraId="3D8F9CB9" w14:textId="77777777" w:rsidR="00311CAD" w:rsidRPr="00E310BA" w:rsidRDefault="00311CAD" w:rsidP="00311CAD">
            <w:pPr>
              <w:spacing w:after="0" w:line="240" w:lineRule="auto"/>
              <w:rPr>
                <w:rFonts w:ascii="Calibri" w:eastAsia="Times New Roman" w:hAnsi="Calibri" w:cs="Calibri"/>
                <w:color w:val="000000"/>
                <w:sz w:val="20"/>
                <w:szCs w:val="20"/>
                <w:lang w:val="en-US"/>
              </w:rPr>
            </w:pPr>
          </w:p>
        </w:tc>
        <w:tc>
          <w:tcPr>
            <w:tcW w:w="3560" w:type="dxa"/>
            <w:tcBorders>
              <w:top w:val="nil"/>
              <w:left w:val="nil"/>
              <w:bottom w:val="nil"/>
              <w:right w:val="nil"/>
            </w:tcBorders>
            <w:shd w:val="clear" w:color="auto" w:fill="auto"/>
            <w:vAlign w:val="center"/>
            <w:hideMark/>
          </w:tcPr>
          <w:p w14:paraId="497C3B4D"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Normal flora of the gastrointestinal tract and urogentital tract </w:t>
            </w:r>
          </w:p>
        </w:tc>
      </w:tr>
      <w:tr w:rsidR="00311CAD" w:rsidRPr="004E503C" w14:paraId="6FEA3C79" w14:textId="77777777" w:rsidTr="007E3DE7">
        <w:trPr>
          <w:cantSplit/>
        </w:trPr>
        <w:tc>
          <w:tcPr>
            <w:tcW w:w="2200" w:type="dxa"/>
            <w:tcBorders>
              <w:top w:val="single" w:sz="4" w:space="0" w:color="auto"/>
              <w:left w:val="nil"/>
              <w:bottom w:val="nil"/>
              <w:right w:val="nil"/>
            </w:tcBorders>
            <w:shd w:val="clear" w:color="auto" w:fill="auto"/>
            <w:vAlign w:val="center"/>
            <w:hideMark/>
          </w:tcPr>
          <w:p w14:paraId="7F213AC2"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S. haemolyticus</w:t>
            </w:r>
          </w:p>
        </w:tc>
        <w:tc>
          <w:tcPr>
            <w:tcW w:w="1480" w:type="dxa"/>
            <w:tcBorders>
              <w:top w:val="single" w:sz="4" w:space="0" w:color="auto"/>
              <w:left w:val="nil"/>
              <w:bottom w:val="nil"/>
              <w:right w:val="nil"/>
            </w:tcBorders>
            <w:shd w:val="clear" w:color="auto" w:fill="auto"/>
            <w:vAlign w:val="center"/>
            <w:hideMark/>
          </w:tcPr>
          <w:p w14:paraId="38D82CB2" w14:textId="4021816E"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nil"/>
              <w:right w:val="nil"/>
            </w:tcBorders>
            <w:shd w:val="clear" w:color="auto" w:fill="auto"/>
            <w:vAlign w:val="center"/>
            <w:hideMark/>
          </w:tcPr>
          <w:p w14:paraId="58378B32"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nil"/>
              <w:right w:val="nil"/>
            </w:tcBorders>
            <w:shd w:val="clear" w:color="auto" w:fill="auto"/>
            <w:vAlign w:val="center"/>
            <w:hideMark/>
          </w:tcPr>
          <w:p w14:paraId="65E3D188"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Normal flora of the skin and urogenital tract </w:t>
            </w:r>
          </w:p>
        </w:tc>
      </w:tr>
      <w:tr w:rsidR="00311CAD" w:rsidRPr="00E310BA" w14:paraId="245E0C12"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081EE7A5"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L. carnosum</w:t>
            </w:r>
          </w:p>
        </w:tc>
        <w:tc>
          <w:tcPr>
            <w:tcW w:w="1480" w:type="dxa"/>
            <w:tcBorders>
              <w:top w:val="single" w:sz="4" w:space="0" w:color="auto"/>
              <w:left w:val="nil"/>
              <w:bottom w:val="single" w:sz="4" w:space="0" w:color="auto"/>
              <w:right w:val="nil"/>
            </w:tcBorders>
            <w:shd w:val="clear" w:color="auto" w:fill="auto"/>
            <w:vAlign w:val="center"/>
            <w:hideMark/>
          </w:tcPr>
          <w:p w14:paraId="24A957D2" w14:textId="21E91795"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single" w:sz="4" w:space="0" w:color="auto"/>
              <w:right w:val="nil"/>
            </w:tcBorders>
            <w:shd w:val="clear" w:color="auto" w:fill="auto"/>
            <w:vAlign w:val="center"/>
            <w:hideMark/>
          </w:tcPr>
          <w:p w14:paraId="0F9AD395"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41B3A8C3"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Food associated</w:t>
            </w:r>
          </w:p>
        </w:tc>
      </w:tr>
      <w:tr w:rsidR="00311CAD" w:rsidRPr="00E310BA" w14:paraId="4E717956" w14:textId="77777777" w:rsidTr="007E3DE7">
        <w:trPr>
          <w:cantSplit/>
        </w:trPr>
        <w:tc>
          <w:tcPr>
            <w:tcW w:w="2200" w:type="dxa"/>
            <w:tcBorders>
              <w:top w:val="nil"/>
              <w:left w:val="nil"/>
              <w:bottom w:val="single" w:sz="4" w:space="0" w:color="auto"/>
              <w:right w:val="nil"/>
            </w:tcBorders>
            <w:shd w:val="clear" w:color="auto" w:fill="auto"/>
            <w:vAlign w:val="center"/>
            <w:hideMark/>
          </w:tcPr>
          <w:p w14:paraId="4701D01A"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C. vibrioides</w:t>
            </w:r>
          </w:p>
        </w:tc>
        <w:tc>
          <w:tcPr>
            <w:tcW w:w="1480" w:type="dxa"/>
            <w:tcBorders>
              <w:top w:val="nil"/>
              <w:left w:val="nil"/>
              <w:bottom w:val="single" w:sz="4" w:space="0" w:color="auto"/>
              <w:right w:val="nil"/>
            </w:tcBorders>
            <w:shd w:val="clear" w:color="auto" w:fill="auto"/>
            <w:vAlign w:val="center"/>
            <w:hideMark/>
          </w:tcPr>
          <w:p w14:paraId="2B994CD0" w14:textId="0B528A0D"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33249976"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1E200BCD"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w:t>
            </w:r>
          </w:p>
        </w:tc>
      </w:tr>
      <w:tr w:rsidR="00311CAD" w:rsidRPr="004E503C" w14:paraId="660903E5" w14:textId="77777777" w:rsidTr="007E3DE7">
        <w:trPr>
          <w:cantSplit/>
        </w:trPr>
        <w:tc>
          <w:tcPr>
            <w:tcW w:w="2200" w:type="dxa"/>
            <w:tcBorders>
              <w:top w:val="nil"/>
              <w:left w:val="nil"/>
              <w:bottom w:val="nil"/>
              <w:right w:val="nil"/>
            </w:tcBorders>
            <w:shd w:val="clear" w:color="auto" w:fill="auto"/>
            <w:vAlign w:val="center"/>
            <w:hideMark/>
          </w:tcPr>
          <w:p w14:paraId="7248A51E"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 denitrificans</w:t>
            </w:r>
          </w:p>
        </w:tc>
        <w:tc>
          <w:tcPr>
            <w:tcW w:w="1480" w:type="dxa"/>
            <w:tcBorders>
              <w:top w:val="nil"/>
              <w:left w:val="nil"/>
              <w:bottom w:val="nil"/>
              <w:right w:val="nil"/>
            </w:tcBorders>
            <w:shd w:val="clear" w:color="auto" w:fill="auto"/>
            <w:vAlign w:val="center"/>
            <w:hideMark/>
          </w:tcPr>
          <w:p w14:paraId="67F357AC" w14:textId="647EEC6C"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nil"/>
              <w:right w:val="nil"/>
            </w:tcBorders>
            <w:shd w:val="clear" w:color="auto" w:fill="auto"/>
            <w:vAlign w:val="center"/>
            <w:hideMark/>
          </w:tcPr>
          <w:p w14:paraId="7D775159"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6578CACD"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(sewage, sludge, and soil)</w:t>
            </w:r>
          </w:p>
        </w:tc>
      </w:tr>
      <w:tr w:rsidR="00311CAD" w:rsidRPr="004E503C" w14:paraId="1BF98149" w14:textId="77777777" w:rsidTr="007E3DE7">
        <w:trPr>
          <w:cantSplit/>
        </w:trPr>
        <w:tc>
          <w:tcPr>
            <w:tcW w:w="2200" w:type="dxa"/>
            <w:tcBorders>
              <w:top w:val="single" w:sz="4" w:space="0" w:color="auto"/>
              <w:left w:val="nil"/>
              <w:bottom w:val="nil"/>
              <w:right w:val="nil"/>
            </w:tcBorders>
            <w:shd w:val="clear" w:color="auto" w:fill="auto"/>
            <w:vAlign w:val="center"/>
            <w:hideMark/>
          </w:tcPr>
          <w:p w14:paraId="02E757D7"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R. dentocariosa</w:t>
            </w:r>
          </w:p>
        </w:tc>
        <w:tc>
          <w:tcPr>
            <w:tcW w:w="1480" w:type="dxa"/>
            <w:tcBorders>
              <w:top w:val="single" w:sz="4" w:space="0" w:color="auto"/>
              <w:left w:val="nil"/>
              <w:bottom w:val="nil"/>
              <w:right w:val="nil"/>
            </w:tcBorders>
            <w:shd w:val="clear" w:color="auto" w:fill="auto"/>
            <w:vAlign w:val="center"/>
            <w:hideMark/>
          </w:tcPr>
          <w:p w14:paraId="002178F3" w14:textId="7875864A"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nil"/>
              <w:right w:val="nil"/>
            </w:tcBorders>
            <w:shd w:val="clear" w:color="auto" w:fill="auto"/>
            <w:vAlign w:val="center"/>
            <w:hideMark/>
          </w:tcPr>
          <w:p w14:paraId="1F29AB58"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nil"/>
              <w:right w:val="nil"/>
            </w:tcBorders>
            <w:shd w:val="clear" w:color="auto" w:fill="auto"/>
            <w:vAlign w:val="center"/>
            <w:hideMark/>
          </w:tcPr>
          <w:p w14:paraId="1C9F07C3"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Normal flora of the airway, blood, and mouth </w:t>
            </w:r>
          </w:p>
        </w:tc>
      </w:tr>
      <w:tr w:rsidR="00311CAD" w:rsidRPr="004E503C" w14:paraId="3E1DA98D" w14:textId="77777777" w:rsidTr="007E3DE7">
        <w:trPr>
          <w:cantSplit/>
        </w:trPr>
        <w:tc>
          <w:tcPr>
            <w:tcW w:w="2200" w:type="dxa"/>
            <w:tcBorders>
              <w:top w:val="single" w:sz="4" w:space="0" w:color="auto"/>
              <w:left w:val="nil"/>
              <w:bottom w:val="nil"/>
              <w:right w:val="nil"/>
            </w:tcBorders>
            <w:shd w:val="clear" w:color="auto" w:fill="auto"/>
            <w:vAlign w:val="center"/>
            <w:hideMark/>
          </w:tcPr>
          <w:p w14:paraId="4DE17EE6"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A. junii</w:t>
            </w:r>
          </w:p>
        </w:tc>
        <w:tc>
          <w:tcPr>
            <w:tcW w:w="1480" w:type="dxa"/>
            <w:tcBorders>
              <w:top w:val="single" w:sz="4" w:space="0" w:color="auto"/>
              <w:left w:val="nil"/>
              <w:bottom w:val="nil"/>
              <w:right w:val="nil"/>
            </w:tcBorders>
            <w:shd w:val="clear" w:color="auto" w:fill="auto"/>
            <w:vAlign w:val="center"/>
            <w:hideMark/>
          </w:tcPr>
          <w:p w14:paraId="5ECE0BEE" w14:textId="56E7C054"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nil"/>
              <w:right w:val="nil"/>
            </w:tcBorders>
            <w:shd w:val="clear" w:color="auto" w:fill="auto"/>
            <w:vAlign w:val="center"/>
            <w:hideMark/>
          </w:tcPr>
          <w:p w14:paraId="21AC8327"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nil"/>
              <w:right w:val="nil"/>
            </w:tcBorders>
            <w:shd w:val="clear" w:color="auto" w:fill="auto"/>
            <w:vAlign w:val="center"/>
            <w:hideMark/>
          </w:tcPr>
          <w:p w14:paraId="723032E7"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arways,  blood, and gastrointestinal tract</w:t>
            </w:r>
          </w:p>
        </w:tc>
      </w:tr>
      <w:tr w:rsidR="00311CAD" w:rsidRPr="004E503C" w14:paraId="459D333F"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12FE53C7"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Subdoligranulum unclassified  </w:t>
            </w:r>
          </w:p>
        </w:tc>
        <w:tc>
          <w:tcPr>
            <w:tcW w:w="1480" w:type="dxa"/>
            <w:tcBorders>
              <w:top w:val="single" w:sz="4" w:space="0" w:color="auto"/>
              <w:left w:val="nil"/>
              <w:bottom w:val="single" w:sz="4" w:space="0" w:color="auto"/>
              <w:right w:val="nil"/>
            </w:tcBorders>
            <w:shd w:val="clear" w:color="auto" w:fill="auto"/>
            <w:vAlign w:val="center"/>
            <w:hideMark/>
          </w:tcPr>
          <w:p w14:paraId="41E0ACB2" w14:textId="4D691358"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single" w:sz="4" w:space="0" w:color="auto"/>
              <w:right w:val="nil"/>
            </w:tcBorders>
            <w:shd w:val="clear" w:color="auto" w:fill="auto"/>
            <w:vAlign w:val="center"/>
            <w:hideMark/>
          </w:tcPr>
          <w:p w14:paraId="634DF35E"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407E3AA9"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gastrointestinal tract</w:t>
            </w:r>
          </w:p>
        </w:tc>
      </w:tr>
      <w:tr w:rsidR="00311CAD" w:rsidRPr="004E503C" w14:paraId="413DBE85" w14:textId="77777777" w:rsidTr="007E3DE7">
        <w:trPr>
          <w:cantSplit/>
        </w:trPr>
        <w:tc>
          <w:tcPr>
            <w:tcW w:w="2200" w:type="dxa"/>
            <w:tcBorders>
              <w:top w:val="nil"/>
              <w:left w:val="nil"/>
              <w:bottom w:val="nil"/>
              <w:right w:val="nil"/>
            </w:tcBorders>
            <w:shd w:val="clear" w:color="auto" w:fill="auto"/>
            <w:vAlign w:val="center"/>
            <w:hideMark/>
          </w:tcPr>
          <w:p w14:paraId="3AC3C729"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lastRenderedPageBreak/>
              <w:t>H. influenzae</w:t>
            </w:r>
          </w:p>
        </w:tc>
        <w:tc>
          <w:tcPr>
            <w:tcW w:w="1480" w:type="dxa"/>
            <w:tcBorders>
              <w:top w:val="nil"/>
              <w:left w:val="nil"/>
              <w:bottom w:val="nil"/>
              <w:right w:val="nil"/>
            </w:tcBorders>
            <w:shd w:val="clear" w:color="auto" w:fill="auto"/>
            <w:vAlign w:val="center"/>
            <w:hideMark/>
          </w:tcPr>
          <w:p w14:paraId="03BC507B" w14:textId="5938DE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nil"/>
              <w:right w:val="nil"/>
            </w:tcBorders>
            <w:shd w:val="clear" w:color="auto" w:fill="auto"/>
            <w:vAlign w:val="center"/>
            <w:hideMark/>
          </w:tcPr>
          <w:p w14:paraId="6A68375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3B1F77A5"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arways and  blood</w:t>
            </w:r>
          </w:p>
        </w:tc>
      </w:tr>
      <w:tr w:rsidR="00311CAD" w:rsidRPr="004E503C" w14:paraId="1CB08D77" w14:textId="77777777" w:rsidTr="007E3DE7">
        <w:trPr>
          <w:cantSplit/>
        </w:trPr>
        <w:tc>
          <w:tcPr>
            <w:tcW w:w="2200" w:type="dxa"/>
            <w:tcBorders>
              <w:top w:val="single" w:sz="4" w:space="0" w:color="auto"/>
              <w:left w:val="nil"/>
              <w:bottom w:val="nil"/>
              <w:right w:val="nil"/>
            </w:tcBorders>
            <w:shd w:val="clear" w:color="auto" w:fill="auto"/>
            <w:vAlign w:val="center"/>
            <w:hideMark/>
          </w:tcPr>
          <w:p w14:paraId="78C2DC63"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L. delbrueckii</w:t>
            </w:r>
          </w:p>
        </w:tc>
        <w:tc>
          <w:tcPr>
            <w:tcW w:w="1480" w:type="dxa"/>
            <w:tcBorders>
              <w:top w:val="single" w:sz="4" w:space="0" w:color="auto"/>
              <w:left w:val="nil"/>
              <w:bottom w:val="nil"/>
              <w:right w:val="nil"/>
            </w:tcBorders>
            <w:shd w:val="clear" w:color="auto" w:fill="auto"/>
            <w:vAlign w:val="center"/>
            <w:hideMark/>
          </w:tcPr>
          <w:p w14:paraId="668DCDA1" w14:textId="2EC404D3"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nil"/>
              <w:right w:val="nil"/>
            </w:tcBorders>
            <w:shd w:val="clear" w:color="auto" w:fill="auto"/>
            <w:vAlign w:val="center"/>
            <w:hideMark/>
          </w:tcPr>
          <w:p w14:paraId="69168981"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20A608E9"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Normal flora of the gastrointestinal tract and urogentital tract </w:t>
            </w:r>
          </w:p>
        </w:tc>
      </w:tr>
      <w:tr w:rsidR="00311CAD" w:rsidRPr="00E310BA" w14:paraId="4E7E8089"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3C2FD843"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B. animalis</w:t>
            </w:r>
          </w:p>
        </w:tc>
        <w:tc>
          <w:tcPr>
            <w:tcW w:w="1480" w:type="dxa"/>
            <w:tcBorders>
              <w:top w:val="single" w:sz="4" w:space="0" w:color="auto"/>
              <w:left w:val="nil"/>
              <w:bottom w:val="single" w:sz="4" w:space="0" w:color="auto"/>
              <w:right w:val="nil"/>
            </w:tcBorders>
            <w:shd w:val="clear" w:color="auto" w:fill="auto"/>
            <w:vAlign w:val="center"/>
            <w:hideMark/>
          </w:tcPr>
          <w:p w14:paraId="12884780" w14:textId="7D09C56D"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single" w:sz="4" w:space="0" w:color="auto"/>
              <w:right w:val="nil"/>
            </w:tcBorders>
            <w:shd w:val="clear" w:color="auto" w:fill="auto"/>
            <w:vAlign w:val="center"/>
            <w:hideMark/>
          </w:tcPr>
          <w:p w14:paraId="112BC61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575AB92B"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nd </w:t>
            </w:r>
          </w:p>
        </w:tc>
      </w:tr>
      <w:tr w:rsidR="00311CAD" w:rsidRPr="00E310BA" w14:paraId="7D6CAD05" w14:textId="77777777" w:rsidTr="007E3DE7">
        <w:trPr>
          <w:cantSplit/>
        </w:trPr>
        <w:tc>
          <w:tcPr>
            <w:tcW w:w="2200" w:type="dxa"/>
            <w:tcBorders>
              <w:top w:val="nil"/>
              <w:left w:val="nil"/>
              <w:bottom w:val="single" w:sz="4" w:space="0" w:color="auto"/>
              <w:right w:val="nil"/>
            </w:tcBorders>
            <w:shd w:val="clear" w:color="auto" w:fill="auto"/>
            <w:vAlign w:val="center"/>
            <w:hideMark/>
          </w:tcPr>
          <w:p w14:paraId="6615E068"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P. taiwanensis</w:t>
            </w:r>
          </w:p>
        </w:tc>
        <w:tc>
          <w:tcPr>
            <w:tcW w:w="1480" w:type="dxa"/>
            <w:tcBorders>
              <w:top w:val="nil"/>
              <w:left w:val="nil"/>
              <w:bottom w:val="single" w:sz="4" w:space="0" w:color="auto"/>
              <w:right w:val="nil"/>
            </w:tcBorders>
            <w:shd w:val="clear" w:color="auto" w:fill="auto"/>
            <w:vAlign w:val="center"/>
            <w:hideMark/>
          </w:tcPr>
          <w:p w14:paraId="704EF169" w14:textId="2EFE07AB"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1F903E1C"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7BAB8079"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(soil)</w:t>
            </w:r>
          </w:p>
        </w:tc>
      </w:tr>
      <w:tr w:rsidR="00311CAD" w:rsidRPr="00E310BA" w14:paraId="681A6699" w14:textId="77777777" w:rsidTr="007E3DE7">
        <w:trPr>
          <w:cantSplit/>
        </w:trPr>
        <w:tc>
          <w:tcPr>
            <w:tcW w:w="2200" w:type="dxa"/>
            <w:tcBorders>
              <w:top w:val="nil"/>
              <w:left w:val="nil"/>
              <w:bottom w:val="single" w:sz="4" w:space="0" w:color="auto"/>
              <w:right w:val="nil"/>
            </w:tcBorders>
            <w:shd w:val="clear" w:color="auto" w:fill="auto"/>
            <w:vAlign w:val="center"/>
            <w:hideMark/>
          </w:tcPr>
          <w:p w14:paraId="4D369DD0"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R. palustris</w:t>
            </w:r>
          </w:p>
        </w:tc>
        <w:tc>
          <w:tcPr>
            <w:tcW w:w="1480" w:type="dxa"/>
            <w:tcBorders>
              <w:top w:val="nil"/>
              <w:left w:val="nil"/>
              <w:bottom w:val="single" w:sz="4" w:space="0" w:color="auto"/>
              <w:right w:val="nil"/>
            </w:tcBorders>
            <w:shd w:val="clear" w:color="auto" w:fill="auto"/>
            <w:vAlign w:val="center"/>
            <w:hideMark/>
          </w:tcPr>
          <w:p w14:paraId="43511E49" w14:textId="546D4952"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1A03BBAD"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1C439791"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w:t>
            </w:r>
          </w:p>
        </w:tc>
      </w:tr>
      <w:tr w:rsidR="00311CAD" w:rsidRPr="004E503C" w14:paraId="4FE90857" w14:textId="77777777" w:rsidTr="007E3DE7">
        <w:trPr>
          <w:cantSplit/>
        </w:trPr>
        <w:tc>
          <w:tcPr>
            <w:tcW w:w="2200" w:type="dxa"/>
            <w:tcBorders>
              <w:top w:val="nil"/>
              <w:left w:val="nil"/>
              <w:bottom w:val="nil"/>
              <w:right w:val="nil"/>
            </w:tcBorders>
            <w:shd w:val="clear" w:color="auto" w:fill="auto"/>
            <w:vAlign w:val="center"/>
            <w:hideMark/>
          </w:tcPr>
          <w:p w14:paraId="57DEDC03"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L. sphaericus</w:t>
            </w:r>
          </w:p>
        </w:tc>
        <w:tc>
          <w:tcPr>
            <w:tcW w:w="1480" w:type="dxa"/>
            <w:tcBorders>
              <w:top w:val="nil"/>
              <w:left w:val="nil"/>
              <w:bottom w:val="nil"/>
              <w:right w:val="nil"/>
            </w:tcBorders>
            <w:shd w:val="clear" w:color="auto" w:fill="auto"/>
            <w:vAlign w:val="center"/>
            <w:hideMark/>
          </w:tcPr>
          <w:p w14:paraId="1BAB5687" w14:textId="1CEFC863"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nil"/>
              <w:right w:val="nil"/>
            </w:tcBorders>
            <w:shd w:val="clear" w:color="auto" w:fill="auto"/>
            <w:vAlign w:val="center"/>
            <w:hideMark/>
          </w:tcPr>
          <w:p w14:paraId="1723410D"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3E83588E"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(sludge, soil, and water)</w:t>
            </w:r>
          </w:p>
        </w:tc>
      </w:tr>
      <w:tr w:rsidR="00311CAD" w:rsidRPr="00E310BA" w14:paraId="00D6F440" w14:textId="77777777" w:rsidTr="007E3DE7">
        <w:trPr>
          <w:cantSplit/>
        </w:trPr>
        <w:tc>
          <w:tcPr>
            <w:tcW w:w="2200" w:type="dxa"/>
            <w:tcBorders>
              <w:top w:val="single" w:sz="4" w:space="0" w:color="auto"/>
              <w:left w:val="nil"/>
              <w:bottom w:val="nil"/>
              <w:right w:val="nil"/>
            </w:tcBorders>
            <w:shd w:val="clear" w:color="auto" w:fill="auto"/>
            <w:vAlign w:val="center"/>
            <w:hideMark/>
          </w:tcPr>
          <w:p w14:paraId="39F1D9C2"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F. graminearum</w:t>
            </w:r>
          </w:p>
        </w:tc>
        <w:tc>
          <w:tcPr>
            <w:tcW w:w="1480" w:type="dxa"/>
            <w:tcBorders>
              <w:top w:val="single" w:sz="4" w:space="0" w:color="auto"/>
              <w:left w:val="nil"/>
              <w:bottom w:val="nil"/>
              <w:right w:val="nil"/>
            </w:tcBorders>
            <w:shd w:val="clear" w:color="auto" w:fill="auto"/>
            <w:vAlign w:val="center"/>
            <w:hideMark/>
          </w:tcPr>
          <w:p w14:paraId="0E3BAD63" w14:textId="0600D872"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nil"/>
              <w:right w:val="nil"/>
            </w:tcBorders>
            <w:shd w:val="clear" w:color="auto" w:fill="auto"/>
            <w:vAlign w:val="center"/>
            <w:hideMark/>
          </w:tcPr>
          <w:p w14:paraId="22777480"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Fungi</w:t>
            </w:r>
          </w:p>
        </w:tc>
        <w:tc>
          <w:tcPr>
            <w:tcW w:w="3560" w:type="dxa"/>
            <w:tcBorders>
              <w:top w:val="single" w:sz="4" w:space="0" w:color="auto"/>
              <w:left w:val="nil"/>
              <w:bottom w:val="nil"/>
              <w:right w:val="nil"/>
            </w:tcBorders>
            <w:shd w:val="clear" w:color="auto" w:fill="auto"/>
            <w:vAlign w:val="center"/>
            <w:hideMark/>
          </w:tcPr>
          <w:p w14:paraId="5BBD1B8E"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(plants and soil)</w:t>
            </w:r>
          </w:p>
        </w:tc>
      </w:tr>
      <w:tr w:rsidR="00311CAD" w:rsidRPr="004E503C" w14:paraId="6873336A"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5164F0AC"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E. rectale</w:t>
            </w:r>
          </w:p>
        </w:tc>
        <w:tc>
          <w:tcPr>
            <w:tcW w:w="1480" w:type="dxa"/>
            <w:tcBorders>
              <w:top w:val="single" w:sz="4" w:space="0" w:color="auto"/>
              <w:left w:val="nil"/>
              <w:bottom w:val="single" w:sz="4" w:space="0" w:color="auto"/>
              <w:right w:val="nil"/>
            </w:tcBorders>
            <w:shd w:val="clear" w:color="auto" w:fill="auto"/>
            <w:vAlign w:val="center"/>
            <w:hideMark/>
          </w:tcPr>
          <w:p w14:paraId="2871E3E2" w14:textId="5D458E58"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single" w:sz="4" w:space="0" w:color="auto"/>
              <w:right w:val="nil"/>
            </w:tcBorders>
            <w:shd w:val="clear" w:color="auto" w:fill="auto"/>
            <w:vAlign w:val="center"/>
            <w:hideMark/>
          </w:tcPr>
          <w:p w14:paraId="34401B89"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single" w:sz="4" w:space="0" w:color="auto"/>
              <w:right w:val="nil"/>
            </w:tcBorders>
            <w:shd w:val="clear" w:color="auto" w:fill="auto"/>
            <w:vAlign w:val="center"/>
            <w:hideMark/>
          </w:tcPr>
          <w:p w14:paraId="1A6D26B8"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gastrointestinal tract</w:t>
            </w:r>
          </w:p>
        </w:tc>
      </w:tr>
      <w:tr w:rsidR="00311CAD" w:rsidRPr="00E310BA" w14:paraId="12547318" w14:textId="77777777" w:rsidTr="007E3DE7">
        <w:trPr>
          <w:cantSplit/>
        </w:trPr>
        <w:tc>
          <w:tcPr>
            <w:tcW w:w="2200" w:type="dxa"/>
            <w:tcBorders>
              <w:top w:val="nil"/>
              <w:left w:val="nil"/>
              <w:bottom w:val="single" w:sz="4" w:space="0" w:color="auto"/>
              <w:right w:val="nil"/>
            </w:tcBorders>
            <w:shd w:val="clear" w:color="auto" w:fill="auto"/>
            <w:vAlign w:val="center"/>
            <w:hideMark/>
          </w:tcPr>
          <w:p w14:paraId="268849CB"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Pseudoxanthomonas unclassified  </w:t>
            </w:r>
          </w:p>
        </w:tc>
        <w:tc>
          <w:tcPr>
            <w:tcW w:w="1480" w:type="dxa"/>
            <w:tcBorders>
              <w:top w:val="nil"/>
              <w:left w:val="nil"/>
              <w:bottom w:val="single" w:sz="4" w:space="0" w:color="auto"/>
              <w:right w:val="nil"/>
            </w:tcBorders>
            <w:shd w:val="clear" w:color="auto" w:fill="auto"/>
            <w:vAlign w:val="center"/>
            <w:hideMark/>
          </w:tcPr>
          <w:p w14:paraId="5583B3E1" w14:textId="5D156412"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3898B55A"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single" w:sz="4" w:space="0" w:color="auto"/>
              <w:right w:val="nil"/>
            </w:tcBorders>
            <w:shd w:val="clear" w:color="auto" w:fill="auto"/>
            <w:vAlign w:val="center"/>
            <w:hideMark/>
          </w:tcPr>
          <w:p w14:paraId="557205C6"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(soil)</w:t>
            </w:r>
          </w:p>
        </w:tc>
      </w:tr>
      <w:tr w:rsidR="00311CAD" w:rsidRPr="00E310BA" w14:paraId="2B0DC005" w14:textId="77777777" w:rsidTr="007E3DE7">
        <w:trPr>
          <w:cantSplit/>
        </w:trPr>
        <w:tc>
          <w:tcPr>
            <w:tcW w:w="2200" w:type="dxa"/>
            <w:tcBorders>
              <w:top w:val="nil"/>
              <w:left w:val="nil"/>
              <w:bottom w:val="single" w:sz="4" w:space="0" w:color="auto"/>
              <w:right w:val="nil"/>
            </w:tcBorders>
            <w:shd w:val="clear" w:color="auto" w:fill="auto"/>
            <w:vAlign w:val="center"/>
            <w:hideMark/>
          </w:tcPr>
          <w:p w14:paraId="4CD0245A"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T. delbrueckii</w:t>
            </w:r>
          </w:p>
        </w:tc>
        <w:tc>
          <w:tcPr>
            <w:tcW w:w="1480" w:type="dxa"/>
            <w:tcBorders>
              <w:top w:val="nil"/>
              <w:left w:val="nil"/>
              <w:bottom w:val="single" w:sz="4" w:space="0" w:color="auto"/>
              <w:right w:val="nil"/>
            </w:tcBorders>
            <w:shd w:val="clear" w:color="auto" w:fill="auto"/>
            <w:vAlign w:val="center"/>
            <w:hideMark/>
          </w:tcPr>
          <w:p w14:paraId="680F7938" w14:textId="3CE366FF"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single" w:sz="4" w:space="0" w:color="auto"/>
              <w:right w:val="nil"/>
            </w:tcBorders>
            <w:shd w:val="clear" w:color="auto" w:fill="auto"/>
            <w:vAlign w:val="center"/>
            <w:hideMark/>
          </w:tcPr>
          <w:p w14:paraId="34AA4218"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Fungi</w:t>
            </w:r>
          </w:p>
        </w:tc>
        <w:tc>
          <w:tcPr>
            <w:tcW w:w="3560" w:type="dxa"/>
            <w:tcBorders>
              <w:top w:val="nil"/>
              <w:left w:val="nil"/>
              <w:bottom w:val="single" w:sz="4" w:space="0" w:color="auto"/>
              <w:right w:val="nil"/>
            </w:tcBorders>
            <w:shd w:val="clear" w:color="auto" w:fill="auto"/>
            <w:vAlign w:val="center"/>
            <w:hideMark/>
          </w:tcPr>
          <w:p w14:paraId="02B66A0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Food associated</w:t>
            </w:r>
          </w:p>
        </w:tc>
      </w:tr>
      <w:tr w:rsidR="00311CAD" w:rsidRPr="004E503C" w14:paraId="1DE57B36" w14:textId="77777777" w:rsidTr="007E3DE7">
        <w:trPr>
          <w:cantSplit/>
        </w:trPr>
        <w:tc>
          <w:tcPr>
            <w:tcW w:w="2200" w:type="dxa"/>
            <w:tcBorders>
              <w:top w:val="nil"/>
              <w:left w:val="nil"/>
              <w:bottom w:val="nil"/>
              <w:right w:val="nil"/>
            </w:tcBorders>
            <w:shd w:val="clear" w:color="auto" w:fill="auto"/>
            <w:vAlign w:val="center"/>
            <w:hideMark/>
          </w:tcPr>
          <w:p w14:paraId="498C4BDF"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Rothia unclassified  </w:t>
            </w:r>
          </w:p>
        </w:tc>
        <w:tc>
          <w:tcPr>
            <w:tcW w:w="1480" w:type="dxa"/>
            <w:tcBorders>
              <w:top w:val="nil"/>
              <w:left w:val="nil"/>
              <w:bottom w:val="nil"/>
              <w:right w:val="nil"/>
            </w:tcBorders>
            <w:shd w:val="clear" w:color="auto" w:fill="auto"/>
            <w:vAlign w:val="center"/>
            <w:hideMark/>
          </w:tcPr>
          <w:p w14:paraId="26478281" w14:textId="58B4A4B8"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nil"/>
              <w:left w:val="nil"/>
              <w:bottom w:val="nil"/>
              <w:right w:val="nil"/>
            </w:tcBorders>
            <w:shd w:val="clear" w:color="auto" w:fill="auto"/>
            <w:vAlign w:val="center"/>
            <w:hideMark/>
          </w:tcPr>
          <w:p w14:paraId="20665633"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nil"/>
              <w:left w:val="nil"/>
              <w:bottom w:val="nil"/>
              <w:right w:val="nil"/>
            </w:tcBorders>
            <w:shd w:val="clear" w:color="auto" w:fill="auto"/>
            <w:vAlign w:val="center"/>
            <w:hideMark/>
          </w:tcPr>
          <w:p w14:paraId="11059302"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gastrointestinal tract and mouth</w:t>
            </w:r>
          </w:p>
        </w:tc>
      </w:tr>
      <w:tr w:rsidR="00311CAD" w:rsidRPr="00E310BA" w14:paraId="5E86782A" w14:textId="77777777" w:rsidTr="007E3DE7">
        <w:trPr>
          <w:cantSplit/>
        </w:trPr>
        <w:tc>
          <w:tcPr>
            <w:tcW w:w="2200" w:type="dxa"/>
            <w:tcBorders>
              <w:top w:val="single" w:sz="4" w:space="0" w:color="auto"/>
              <w:left w:val="nil"/>
              <w:bottom w:val="nil"/>
              <w:right w:val="nil"/>
            </w:tcBorders>
            <w:shd w:val="clear" w:color="auto" w:fill="auto"/>
            <w:vAlign w:val="center"/>
            <w:hideMark/>
          </w:tcPr>
          <w:p w14:paraId="07B48509"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 xml:space="preserve">Polaromonas unclassified  </w:t>
            </w:r>
          </w:p>
        </w:tc>
        <w:tc>
          <w:tcPr>
            <w:tcW w:w="1480" w:type="dxa"/>
            <w:tcBorders>
              <w:top w:val="single" w:sz="4" w:space="0" w:color="auto"/>
              <w:left w:val="nil"/>
              <w:bottom w:val="nil"/>
              <w:right w:val="nil"/>
            </w:tcBorders>
            <w:shd w:val="clear" w:color="auto" w:fill="auto"/>
            <w:vAlign w:val="center"/>
            <w:hideMark/>
          </w:tcPr>
          <w:p w14:paraId="33606983" w14:textId="5AA6EA23"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nil"/>
              <w:right w:val="nil"/>
            </w:tcBorders>
            <w:shd w:val="clear" w:color="auto" w:fill="auto"/>
            <w:vAlign w:val="center"/>
            <w:hideMark/>
          </w:tcPr>
          <w:p w14:paraId="14BC85C2"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nil"/>
              <w:right w:val="nil"/>
            </w:tcBorders>
            <w:shd w:val="clear" w:color="auto" w:fill="auto"/>
            <w:vAlign w:val="center"/>
            <w:hideMark/>
          </w:tcPr>
          <w:p w14:paraId="1F641BAD"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Environmental (soil and water)</w:t>
            </w:r>
          </w:p>
        </w:tc>
      </w:tr>
      <w:tr w:rsidR="00311CAD" w:rsidRPr="004E503C" w14:paraId="361ECFCE" w14:textId="77777777" w:rsidTr="007E3DE7">
        <w:trPr>
          <w:cantSplit/>
        </w:trPr>
        <w:tc>
          <w:tcPr>
            <w:tcW w:w="2200" w:type="dxa"/>
            <w:tcBorders>
              <w:top w:val="single" w:sz="4" w:space="0" w:color="auto"/>
              <w:left w:val="nil"/>
              <w:bottom w:val="nil"/>
              <w:right w:val="nil"/>
            </w:tcBorders>
            <w:shd w:val="clear" w:color="auto" w:fill="auto"/>
            <w:vAlign w:val="center"/>
            <w:hideMark/>
          </w:tcPr>
          <w:p w14:paraId="67BCC590"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E. hormaechei</w:t>
            </w:r>
          </w:p>
        </w:tc>
        <w:tc>
          <w:tcPr>
            <w:tcW w:w="1480" w:type="dxa"/>
            <w:tcBorders>
              <w:top w:val="single" w:sz="4" w:space="0" w:color="auto"/>
              <w:left w:val="nil"/>
              <w:bottom w:val="nil"/>
              <w:right w:val="nil"/>
            </w:tcBorders>
            <w:shd w:val="clear" w:color="auto" w:fill="auto"/>
            <w:vAlign w:val="center"/>
            <w:hideMark/>
          </w:tcPr>
          <w:p w14:paraId="4FF40B24" w14:textId="20E32AEE"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nil"/>
              <w:right w:val="nil"/>
            </w:tcBorders>
            <w:shd w:val="clear" w:color="auto" w:fill="auto"/>
            <w:vAlign w:val="center"/>
            <w:hideMark/>
          </w:tcPr>
          <w:p w14:paraId="605C3825"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nil"/>
              <w:right w:val="nil"/>
            </w:tcBorders>
            <w:shd w:val="clear" w:color="auto" w:fill="auto"/>
            <w:vAlign w:val="center"/>
            <w:hideMark/>
          </w:tcPr>
          <w:p w14:paraId="4CE2DC00"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Normal flora of the blood, mouth and urogenital tract </w:t>
            </w:r>
          </w:p>
        </w:tc>
      </w:tr>
      <w:tr w:rsidR="00311CAD" w:rsidRPr="004E503C" w14:paraId="3D65C39B" w14:textId="77777777" w:rsidTr="007E3DE7">
        <w:trPr>
          <w:cantSplit/>
        </w:trPr>
        <w:tc>
          <w:tcPr>
            <w:tcW w:w="2200" w:type="dxa"/>
            <w:tcBorders>
              <w:top w:val="single" w:sz="4" w:space="0" w:color="auto"/>
              <w:left w:val="nil"/>
              <w:bottom w:val="nil"/>
              <w:right w:val="nil"/>
            </w:tcBorders>
            <w:shd w:val="clear" w:color="auto" w:fill="auto"/>
            <w:vAlign w:val="center"/>
            <w:hideMark/>
          </w:tcPr>
          <w:p w14:paraId="5716E993"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S. epidermidis</w:t>
            </w:r>
          </w:p>
        </w:tc>
        <w:tc>
          <w:tcPr>
            <w:tcW w:w="1480" w:type="dxa"/>
            <w:tcBorders>
              <w:top w:val="single" w:sz="4" w:space="0" w:color="auto"/>
              <w:left w:val="nil"/>
              <w:bottom w:val="nil"/>
              <w:right w:val="nil"/>
            </w:tcBorders>
            <w:shd w:val="clear" w:color="auto" w:fill="auto"/>
            <w:vAlign w:val="center"/>
            <w:hideMark/>
          </w:tcPr>
          <w:p w14:paraId="250BA125" w14:textId="08B20312"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nil"/>
              <w:right w:val="nil"/>
            </w:tcBorders>
            <w:shd w:val="clear" w:color="auto" w:fill="auto"/>
            <w:vAlign w:val="center"/>
            <w:hideMark/>
          </w:tcPr>
          <w:p w14:paraId="4A31BBC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nil"/>
              <w:right w:val="nil"/>
            </w:tcBorders>
            <w:shd w:val="clear" w:color="auto" w:fill="auto"/>
            <w:vAlign w:val="center"/>
            <w:hideMark/>
          </w:tcPr>
          <w:p w14:paraId="70FD384D"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 xml:space="preserve">Normal flora of the skin and urogenital tract </w:t>
            </w:r>
          </w:p>
        </w:tc>
      </w:tr>
      <w:tr w:rsidR="00311CAD" w:rsidRPr="004E503C" w14:paraId="52039A35" w14:textId="77777777" w:rsidTr="007E3DE7">
        <w:trPr>
          <w:cantSplit/>
        </w:trPr>
        <w:tc>
          <w:tcPr>
            <w:tcW w:w="2200" w:type="dxa"/>
            <w:tcBorders>
              <w:top w:val="single" w:sz="4" w:space="0" w:color="auto"/>
              <w:left w:val="nil"/>
              <w:bottom w:val="nil"/>
              <w:right w:val="nil"/>
            </w:tcBorders>
            <w:shd w:val="clear" w:color="auto" w:fill="auto"/>
            <w:vAlign w:val="center"/>
            <w:hideMark/>
          </w:tcPr>
          <w:p w14:paraId="040DDEDD"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R. mucilaginosa</w:t>
            </w:r>
          </w:p>
        </w:tc>
        <w:tc>
          <w:tcPr>
            <w:tcW w:w="1480" w:type="dxa"/>
            <w:tcBorders>
              <w:top w:val="single" w:sz="4" w:space="0" w:color="auto"/>
              <w:left w:val="nil"/>
              <w:bottom w:val="nil"/>
              <w:right w:val="nil"/>
            </w:tcBorders>
            <w:shd w:val="clear" w:color="auto" w:fill="auto"/>
            <w:vAlign w:val="center"/>
            <w:hideMark/>
          </w:tcPr>
          <w:p w14:paraId="232B77B0" w14:textId="33F32914"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nil"/>
              <w:right w:val="nil"/>
            </w:tcBorders>
            <w:shd w:val="clear" w:color="auto" w:fill="auto"/>
            <w:vAlign w:val="center"/>
            <w:hideMark/>
          </w:tcPr>
          <w:p w14:paraId="559B65A4"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Gram +</w:t>
            </w:r>
          </w:p>
        </w:tc>
        <w:tc>
          <w:tcPr>
            <w:tcW w:w="3560" w:type="dxa"/>
            <w:tcBorders>
              <w:top w:val="single" w:sz="4" w:space="0" w:color="auto"/>
              <w:left w:val="nil"/>
              <w:bottom w:val="nil"/>
              <w:right w:val="nil"/>
            </w:tcBorders>
            <w:shd w:val="clear" w:color="auto" w:fill="auto"/>
            <w:vAlign w:val="center"/>
            <w:hideMark/>
          </w:tcPr>
          <w:p w14:paraId="45972217"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Normal flora of the arways and mouth</w:t>
            </w:r>
          </w:p>
        </w:tc>
      </w:tr>
      <w:tr w:rsidR="00311CAD" w:rsidRPr="00E310BA" w14:paraId="4F250206" w14:textId="77777777" w:rsidTr="007E3DE7">
        <w:trPr>
          <w:cantSplit/>
        </w:trPr>
        <w:tc>
          <w:tcPr>
            <w:tcW w:w="2200" w:type="dxa"/>
            <w:tcBorders>
              <w:top w:val="single" w:sz="4" w:space="0" w:color="auto"/>
              <w:left w:val="nil"/>
              <w:bottom w:val="single" w:sz="4" w:space="0" w:color="auto"/>
              <w:right w:val="nil"/>
            </w:tcBorders>
            <w:shd w:val="clear" w:color="auto" w:fill="auto"/>
            <w:vAlign w:val="center"/>
            <w:hideMark/>
          </w:tcPr>
          <w:p w14:paraId="6F3FB287" w14:textId="77777777" w:rsidR="00311CAD" w:rsidRPr="00E310BA" w:rsidRDefault="00311CAD" w:rsidP="00311CAD">
            <w:pPr>
              <w:spacing w:after="0" w:line="240" w:lineRule="auto"/>
              <w:jc w:val="center"/>
              <w:rPr>
                <w:rFonts w:ascii="Calibri" w:eastAsia="Times New Roman" w:hAnsi="Calibri" w:cs="Calibri"/>
                <w:i/>
                <w:iCs/>
                <w:color w:val="000000"/>
                <w:sz w:val="20"/>
                <w:szCs w:val="20"/>
                <w:lang w:val="en-US"/>
              </w:rPr>
            </w:pPr>
            <w:r w:rsidRPr="00E310BA">
              <w:rPr>
                <w:rFonts w:ascii="Calibri" w:eastAsia="Times New Roman" w:hAnsi="Calibri" w:cs="Calibri"/>
                <w:i/>
                <w:iCs/>
                <w:color w:val="000000"/>
                <w:sz w:val="20"/>
                <w:szCs w:val="20"/>
                <w:lang w:val="en-US"/>
              </w:rPr>
              <w:t>D. hansenii</w:t>
            </w:r>
          </w:p>
        </w:tc>
        <w:tc>
          <w:tcPr>
            <w:tcW w:w="1480" w:type="dxa"/>
            <w:tcBorders>
              <w:top w:val="single" w:sz="4" w:space="0" w:color="auto"/>
              <w:left w:val="nil"/>
              <w:bottom w:val="single" w:sz="4" w:space="0" w:color="auto"/>
              <w:right w:val="nil"/>
            </w:tcBorders>
            <w:shd w:val="clear" w:color="auto" w:fill="auto"/>
            <w:vAlign w:val="center"/>
            <w:hideMark/>
          </w:tcPr>
          <w:p w14:paraId="79B0C59F" w14:textId="2CB80BD5"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0</w:t>
            </w:r>
            <w:r w:rsidR="007E3DE7">
              <w:rPr>
                <w:rFonts w:ascii="Calibri" w:eastAsia="Times New Roman" w:hAnsi="Calibri" w:cs="Calibri"/>
                <w:color w:val="000000"/>
                <w:sz w:val="20"/>
                <w:szCs w:val="20"/>
                <w:lang w:val="en-US"/>
              </w:rPr>
              <w:t>.</w:t>
            </w:r>
            <w:r w:rsidRPr="00E310BA">
              <w:rPr>
                <w:rFonts w:ascii="Calibri" w:eastAsia="Times New Roman" w:hAnsi="Calibri" w:cs="Calibri"/>
                <w:color w:val="000000"/>
                <w:sz w:val="20"/>
                <w:szCs w:val="20"/>
                <w:lang w:val="en-US"/>
              </w:rPr>
              <w:t>00</w:t>
            </w:r>
          </w:p>
        </w:tc>
        <w:tc>
          <w:tcPr>
            <w:tcW w:w="1460" w:type="dxa"/>
            <w:tcBorders>
              <w:top w:val="single" w:sz="4" w:space="0" w:color="auto"/>
              <w:left w:val="nil"/>
              <w:bottom w:val="single" w:sz="4" w:space="0" w:color="auto"/>
              <w:right w:val="nil"/>
            </w:tcBorders>
            <w:shd w:val="clear" w:color="auto" w:fill="auto"/>
            <w:vAlign w:val="center"/>
            <w:hideMark/>
          </w:tcPr>
          <w:p w14:paraId="0D9A6A36"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Yeast</w:t>
            </w:r>
          </w:p>
        </w:tc>
        <w:tc>
          <w:tcPr>
            <w:tcW w:w="3560" w:type="dxa"/>
            <w:tcBorders>
              <w:top w:val="single" w:sz="4" w:space="0" w:color="auto"/>
              <w:left w:val="nil"/>
              <w:bottom w:val="single" w:sz="4" w:space="0" w:color="auto"/>
              <w:right w:val="nil"/>
            </w:tcBorders>
            <w:shd w:val="clear" w:color="auto" w:fill="auto"/>
            <w:vAlign w:val="center"/>
            <w:hideMark/>
          </w:tcPr>
          <w:p w14:paraId="77E9606C" w14:textId="77777777" w:rsidR="00311CAD" w:rsidRPr="00E310BA" w:rsidRDefault="00311CAD" w:rsidP="00311CAD">
            <w:pPr>
              <w:spacing w:after="0" w:line="240" w:lineRule="auto"/>
              <w:jc w:val="center"/>
              <w:rPr>
                <w:rFonts w:ascii="Calibri" w:eastAsia="Times New Roman" w:hAnsi="Calibri" w:cs="Calibri"/>
                <w:color w:val="000000"/>
                <w:sz w:val="20"/>
                <w:szCs w:val="20"/>
                <w:lang w:val="en-US"/>
              </w:rPr>
            </w:pPr>
            <w:r w:rsidRPr="00E310BA">
              <w:rPr>
                <w:rFonts w:ascii="Calibri" w:eastAsia="Times New Roman" w:hAnsi="Calibri" w:cs="Calibri"/>
                <w:color w:val="000000"/>
                <w:sz w:val="20"/>
                <w:szCs w:val="20"/>
                <w:lang w:val="en-US"/>
              </w:rPr>
              <w:t>Food associated</w:t>
            </w:r>
          </w:p>
        </w:tc>
      </w:tr>
    </w:tbl>
    <w:p w14:paraId="0BA20FF3" w14:textId="790BF6EB" w:rsidR="00E310BA" w:rsidRDefault="00E310BA" w:rsidP="00232ACF">
      <w:pPr>
        <w:rPr>
          <w:lang w:val="en-US"/>
        </w:rPr>
      </w:pPr>
    </w:p>
    <w:p w14:paraId="65E3A2FB" w14:textId="77777777" w:rsidR="00E310BA" w:rsidRDefault="00E310BA" w:rsidP="00232ACF">
      <w:pPr>
        <w:rPr>
          <w:lang w:val="en-US"/>
        </w:rPr>
        <w:sectPr w:rsidR="00E310BA" w:rsidSect="00E310BA">
          <w:pgSz w:w="11906" w:h="16838"/>
          <w:pgMar w:top="678" w:right="1701" w:bottom="1417" w:left="1701" w:header="708" w:footer="708" w:gutter="0"/>
          <w:cols w:space="708"/>
          <w:docGrid w:linePitch="360"/>
        </w:sectPr>
      </w:pPr>
    </w:p>
    <w:p w14:paraId="79508905" w14:textId="01EDF486" w:rsidR="00E310BA" w:rsidRPr="00311CAD" w:rsidRDefault="00E310BA" w:rsidP="00E310BA">
      <w:pPr>
        <w:pStyle w:val="Legenda"/>
        <w:keepNext/>
        <w:rPr>
          <w:lang w:val="en-US"/>
        </w:rPr>
      </w:pPr>
      <w:bookmarkStart w:id="21" w:name="_Toc462917487"/>
      <w:r w:rsidRPr="001B741F">
        <w:rPr>
          <w:rStyle w:val="Cabealho1Carter"/>
          <w:i w:val="0"/>
          <w:sz w:val="16"/>
          <w:szCs w:val="16"/>
          <w:lang w:val="en-US"/>
        </w:rPr>
        <w:lastRenderedPageBreak/>
        <w:t>Supplementary table 5</w:t>
      </w:r>
      <w:bookmarkEnd w:id="21"/>
      <w:r w:rsidRPr="00311CAD">
        <w:rPr>
          <w:lang w:val="en-US"/>
        </w:rPr>
        <w:t xml:space="preserve"> </w:t>
      </w:r>
      <w:r w:rsidR="00311CAD" w:rsidRPr="00311CAD">
        <w:rPr>
          <w:lang w:val="en-US"/>
        </w:rPr>
        <w:t>–</w:t>
      </w:r>
      <w:r w:rsidRPr="00311CAD">
        <w:rPr>
          <w:lang w:val="en-US"/>
        </w:rPr>
        <w:t xml:space="preserve"> </w:t>
      </w:r>
      <w:r w:rsidR="00311CAD" w:rsidRPr="001B741F">
        <w:rPr>
          <w:rFonts w:ascii="Arial" w:hAnsi="Arial" w:cs="Arial"/>
          <w:lang w:val="en-US"/>
        </w:rPr>
        <w:t>Description of the sources and Superclass’s of active pathways</w:t>
      </w:r>
      <w:r w:rsidR="00311CAD">
        <w:rPr>
          <w:lang w:val="en-US"/>
        </w:rPr>
        <w:t xml:space="preserve">.  </w:t>
      </w:r>
    </w:p>
    <w:tbl>
      <w:tblPr>
        <w:tblW w:w="5000" w:type="pct"/>
        <w:tblLook w:val="04A0" w:firstRow="1" w:lastRow="0" w:firstColumn="1" w:lastColumn="0" w:noHBand="0" w:noVBand="1"/>
      </w:tblPr>
      <w:tblGrid>
        <w:gridCol w:w="2143"/>
        <w:gridCol w:w="1880"/>
        <w:gridCol w:w="4481"/>
      </w:tblGrid>
      <w:tr w:rsidR="00E310BA" w:rsidRPr="00E310BA" w14:paraId="713A558F" w14:textId="77777777" w:rsidTr="008D1805">
        <w:trPr>
          <w:cantSplit/>
        </w:trPr>
        <w:tc>
          <w:tcPr>
            <w:tcW w:w="1500" w:type="pct"/>
            <w:tcBorders>
              <w:top w:val="single" w:sz="4" w:space="0" w:color="auto"/>
              <w:left w:val="nil"/>
              <w:bottom w:val="single" w:sz="4" w:space="0" w:color="auto"/>
              <w:right w:val="nil"/>
            </w:tcBorders>
            <w:shd w:val="clear" w:color="000000" w:fill="93BFEB"/>
            <w:vAlign w:val="center"/>
            <w:hideMark/>
          </w:tcPr>
          <w:p w14:paraId="233CD809" w14:textId="3AF1852A"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Active Pathways</w:t>
            </w:r>
          </w:p>
        </w:tc>
        <w:tc>
          <w:tcPr>
            <w:tcW w:w="865" w:type="pct"/>
            <w:tcBorders>
              <w:top w:val="single" w:sz="4" w:space="0" w:color="auto"/>
              <w:left w:val="nil"/>
              <w:bottom w:val="single" w:sz="4" w:space="0" w:color="auto"/>
              <w:right w:val="nil"/>
            </w:tcBorders>
            <w:shd w:val="clear" w:color="000000" w:fill="93BFEB"/>
            <w:vAlign w:val="center"/>
            <w:hideMark/>
          </w:tcPr>
          <w:p w14:paraId="7038983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Expected Taxonomic Range</w:t>
            </w:r>
          </w:p>
        </w:tc>
        <w:tc>
          <w:tcPr>
            <w:tcW w:w="2635" w:type="pct"/>
            <w:tcBorders>
              <w:top w:val="single" w:sz="4" w:space="0" w:color="auto"/>
              <w:left w:val="nil"/>
              <w:bottom w:val="single" w:sz="4" w:space="0" w:color="auto"/>
              <w:right w:val="nil"/>
            </w:tcBorders>
            <w:shd w:val="clear" w:color="000000" w:fill="93BFEB"/>
            <w:vAlign w:val="center"/>
            <w:hideMark/>
          </w:tcPr>
          <w:p w14:paraId="4634C36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Superclasses</w:t>
            </w:r>
          </w:p>
        </w:tc>
      </w:tr>
      <w:tr w:rsidR="00E310BA" w:rsidRPr="004E503C" w14:paraId="234FD9B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5F13FCA"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12DICHLORETHDEG-PWY: 1,2-dichloroethane degradation</w:t>
            </w:r>
          </w:p>
        </w:tc>
        <w:tc>
          <w:tcPr>
            <w:tcW w:w="865" w:type="pct"/>
            <w:tcBorders>
              <w:top w:val="nil"/>
              <w:left w:val="nil"/>
              <w:bottom w:val="single" w:sz="4" w:space="0" w:color="auto"/>
              <w:right w:val="nil"/>
            </w:tcBorders>
            <w:shd w:val="clear" w:color="auto" w:fill="auto"/>
            <w:vAlign w:val="center"/>
            <w:hideMark/>
          </w:tcPr>
          <w:p w14:paraId="7329178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0A7771A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Chlorinated Compounds Degradation</w:t>
            </w:r>
          </w:p>
        </w:tc>
      </w:tr>
      <w:tr w:rsidR="00E310BA" w:rsidRPr="004E503C" w14:paraId="68866A6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960880A"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3-HYDROXYPHENYLACETATE-DEGRADATION-PWY: 4-hydroxyphenylacetate degradation</w:t>
            </w:r>
          </w:p>
        </w:tc>
        <w:tc>
          <w:tcPr>
            <w:tcW w:w="865" w:type="pct"/>
            <w:tcBorders>
              <w:top w:val="nil"/>
              <w:left w:val="nil"/>
              <w:bottom w:val="single" w:sz="4" w:space="0" w:color="auto"/>
              <w:right w:val="nil"/>
            </w:tcBorders>
            <w:shd w:val="clear" w:color="auto" w:fill="auto"/>
            <w:vAlign w:val="center"/>
            <w:hideMark/>
          </w:tcPr>
          <w:p w14:paraId="174FCED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6BBDB99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w:t>
            </w:r>
          </w:p>
        </w:tc>
      </w:tr>
      <w:tr w:rsidR="00E310BA" w:rsidRPr="004E503C" w14:paraId="476628C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7AD4F2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4-HYDROXYMANDELATE-DEGRADATION-PWY: 4-hydroxymandelate degradation</w:t>
            </w:r>
          </w:p>
        </w:tc>
        <w:tc>
          <w:tcPr>
            <w:tcW w:w="865" w:type="pct"/>
            <w:tcBorders>
              <w:top w:val="nil"/>
              <w:left w:val="nil"/>
              <w:bottom w:val="single" w:sz="4" w:space="0" w:color="auto"/>
              <w:right w:val="nil"/>
            </w:tcBorders>
            <w:shd w:val="clear" w:color="auto" w:fill="auto"/>
            <w:vAlign w:val="center"/>
            <w:hideMark/>
          </w:tcPr>
          <w:p w14:paraId="1EC1910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Fungi </w:t>
            </w:r>
          </w:p>
        </w:tc>
        <w:tc>
          <w:tcPr>
            <w:tcW w:w="2635" w:type="pct"/>
            <w:tcBorders>
              <w:top w:val="nil"/>
              <w:left w:val="nil"/>
              <w:bottom w:val="single" w:sz="4" w:space="0" w:color="auto"/>
              <w:right w:val="nil"/>
            </w:tcBorders>
            <w:shd w:val="clear" w:color="auto" w:fill="auto"/>
            <w:vAlign w:val="center"/>
            <w:hideMark/>
          </w:tcPr>
          <w:p w14:paraId="02E5DD4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w:t>
            </w:r>
          </w:p>
        </w:tc>
      </w:tr>
      <w:tr w:rsidR="00E310BA" w:rsidRPr="004E503C" w14:paraId="4B0C0CE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536770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4TOLCARBDEG-PWY: 4-toluenecarboxylate degradation</w:t>
            </w:r>
          </w:p>
        </w:tc>
        <w:tc>
          <w:tcPr>
            <w:tcW w:w="865" w:type="pct"/>
            <w:tcBorders>
              <w:top w:val="nil"/>
              <w:left w:val="nil"/>
              <w:bottom w:val="single" w:sz="4" w:space="0" w:color="auto"/>
              <w:right w:val="nil"/>
            </w:tcBorders>
            <w:shd w:val="clear" w:color="auto" w:fill="auto"/>
            <w:vAlign w:val="center"/>
            <w:hideMark/>
          </w:tcPr>
          <w:p w14:paraId="0580AB7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343E09D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w:t>
            </w:r>
          </w:p>
        </w:tc>
      </w:tr>
      <w:tr w:rsidR="00E310BA" w:rsidRPr="00E310BA" w14:paraId="4EE377B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858535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AEROBACTINSYN-PWY: aerobactin biosynthesis</w:t>
            </w:r>
          </w:p>
        </w:tc>
        <w:tc>
          <w:tcPr>
            <w:tcW w:w="865" w:type="pct"/>
            <w:tcBorders>
              <w:top w:val="nil"/>
              <w:left w:val="nil"/>
              <w:bottom w:val="single" w:sz="4" w:space="0" w:color="auto"/>
              <w:right w:val="nil"/>
            </w:tcBorders>
            <w:shd w:val="clear" w:color="auto" w:fill="auto"/>
            <w:vAlign w:val="center"/>
            <w:hideMark/>
          </w:tcPr>
          <w:p w14:paraId="5F82CEE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384875F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Siderophore Biosynthesis</w:t>
            </w:r>
          </w:p>
        </w:tc>
      </w:tr>
      <w:tr w:rsidR="00E310BA" w:rsidRPr="004E503C" w14:paraId="0BC4C25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773F37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ALLANTOINDEG-PWY: superpathway of allantoin degradation in yeast</w:t>
            </w:r>
          </w:p>
        </w:tc>
        <w:tc>
          <w:tcPr>
            <w:tcW w:w="865" w:type="pct"/>
            <w:tcBorders>
              <w:top w:val="nil"/>
              <w:left w:val="nil"/>
              <w:bottom w:val="single" w:sz="4" w:space="0" w:color="auto"/>
              <w:right w:val="nil"/>
            </w:tcBorders>
            <w:shd w:val="clear" w:color="auto" w:fill="auto"/>
            <w:vAlign w:val="center"/>
            <w:hideMark/>
          </w:tcPr>
          <w:p w14:paraId="06508D4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Yeasts</w:t>
            </w:r>
          </w:p>
        </w:tc>
        <w:tc>
          <w:tcPr>
            <w:tcW w:w="2635" w:type="pct"/>
            <w:tcBorders>
              <w:top w:val="nil"/>
              <w:left w:val="nil"/>
              <w:bottom w:val="single" w:sz="4" w:space="0" w:color="auto"/>
              <w:right w:val="nil"/>
            </w:tcBorders>
            <w:shd w:val="clear" w:color="auto" w:fill="auto"/>
            <w:vAlign w:val="center"/>
            <w:hideMark/>
          </w:tcPr>
          <w:p w14:paraId="5B489D3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Amines and Polyamines Degradation → Allantoin Degradation</w:t>
            </w:r>
          </w:p>
        </w:tc>
      </w:tr>
      <w:tr w:rsidR="00E310BA" w:rsidRPr="004E503C" w14:paraId="2A7D67B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661532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ANAEROFRUCAT-PWY: homolactic fermentation</w:t>
            </w:r>
          </w:p>
        </w:tc>
        <w:tc>
          <w:tcPr>
            <w:tcW w:w="865" w:type="pct"/>
            <w:tcBorders>
              <w:top w:val="nil"/>
              <w:left w:val="nil"/>
              <w:bottom w:val="single" w:sz="4" w:space="0" w:color="auto"/>
              <w:right w:val="nil"/>
            </w:tcBorders>
            <w:shd w:val="clear" w:color="auto" w:fill="auto"/>
            <w:vAlign w:val="center"/>
            <w:hideMark/>
          </w:tcPr>
          <w:p w14:paraId="2EBF280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766F64D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Fermentation</w:t>
            </w:r>
          </w:p>
        </w:tc>
      </w:tr>
      <w:tr w:rsidR="00E310BA" w:rsidRPr="004E503C" w14:paraId="58C23CD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80009C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ANAGLYCOLYSIS-PWY: glycolysis III (from glucose)</w:t>
            </w:r>
          </w:p>
        </w:tc>
        <w:tc>
          <w:tcPr>
            <w:tcW w:w="865" w:type="pct"/>
            <w:tcBorders>
              <w:top w:val="nil"/>
              <w:left w:val="nil"/>
              <w:bottom w:val="single" w:sz="4" w:space="0" w:color="auto"/>
              <w:right w:val="nil"/>
            </w:tcBorders>
            <w:shd w:val="clear" w:color="auto" w:fill="auto"/>
            <w:vAlign w:val="center"/>
            <w:hideMark/>
          </w:tcPr>
          <w:p w14:paraId="248409A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78726CB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Glycolysis</w:t>
            </w:r>
          </w:p>
        </w:tc>
      </w:tr>
      <w:tr w:rsidR="00E310BA" w:rsidRPr="004E503C" w14:paraId="06CCA71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EA3F39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ARG+POLYAMINE-SYN: superpathway of arginine and polyamine biosynthesis</w:t>
            </w:r>
          </w:p>
        </w:tc>
        <w:tc>
          <w:tcPr>
            <w:tcW w:w="865" w:type="pct"/>
            <w:tcBorders>
              <w:top w:val="nil"/>
              <w:left w:val="nil"/>
              <w:bottom w:val="single" w:sz="4" w:space="0" w:color="auto"/>
              <w:right w:val="nil"/>
            </w:tcBorders>
            <w:shd w:val="clear" w:color="auto" w:fill="auto"/>
            <w:vAlign w:val="center"/>
            <w:hideMark/>
          </w:tcPr>
          <w:p w14:paraId="62C3F31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12529FE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Amines and Polyamines Biosynthesis</w:t>
            </w:r>
          </w:p>
        </w:tc>
      </w:tr>
      <w:tr w:rsidR="00E310BA" w:rsidRPr="00E310BA" w14:paraId="2170E88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432550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ARGDEG-IV-PWY: arginine degradation VIII (arginine oxidase pathway)</w:t>
            </w:r>
          </w:p>
        </w:tc>
        <w:tc>
          <w:tcPr>
            <w:tcW w:w="865" w:type="pct"/>
            <w:tcBorders>
              <w:top w:val="nil"/>
              <w:left w:val="nil"/>
              <w:bottom w:val="single" w:sz="4" w:space="0" w:color="auto"/>
              <w:right w:val="nil"/>
            </w:tcBorders>
            <w:shd w:val="clear" w:color="auto" w:fill="auto"/>
            <w:vAlign w:val="center"/>
            <w:hideMark/>
          </w:tcPr>
          <w:p w14:paraId="49F5A2B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6F6F71E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Amino Acids Degradation→ Proteinogenic Amino Acids Degradation → L-arginine Degradation</w:t>
            </w:r>
          </w:p>
        </w:tc>
      </w:tr>
      <w:tr w:rsidR="00E310BA" w:rsidRPr="00E310BA" w14:paraId="4E4A4B2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39585F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ARGDEG-PWY: superpathway of arginine, putrescine, and 4-aminobutyrate degradation</w:t>
            </w:r>
          </w:p>
        </w:tc>
        <w:tc>
          <w:tcPr>
            <w:tcW w:w="865" w:type="pct"/>
            <w:tcBorders>
              <w:top w:val="nil"/>
              <w:left w:val="nil"/>
              <w:bottom w:val="single" w:sz="4" w:space="0" w:color="auto"/>
              <w:right w:val="nil"/>
            </w:tcBorders>
            <w:shd w:val="clear" w:color="auto" w:fill="auto"/>
            <w:vAlign w:val="center"/>
            <w:hideMark/>
          </w:tcPr>
          <w:p w14:paraId="1A4054E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3106006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Amino Acids Degradation→ Proteinogenic Amino Acids Degradation → L-arginine Degradation</w:t>
            </w:r>
          </w:p>
        </w:tc>
      </w:tr>
      <w:tr w:rsidR="00E310BA" w:rsidRPr="004E503C" w14:paraId="0D68B3C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331176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ARGININE-SYN4-PWY: ornithine de novo biosynthesis</w:t>
            </w:r>
          </w:p>
        </w:tc>
        <w:tc>
          <w:tcPr>
            <w:tcW w:w="865" w:type="pct"/>
            <w:tcBorders>
              <w:top w:val="nil"/>
              <w:left w:val="nil"/>
              <w:bottom w:val="single" w:sz="4" w:space="0" w:color="auto"/>
              <w:right w:val="nil"/>
            </w:tcBorders>
            <w:shd w:val="clear" w:color="auto" w:fill="auto"/>
            <w:vAlign w:val="center"/>
            <w:hideMark/>
          </w:tcPr>
          <w:p w14:paraId="5D5C22F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Metazoa</w:t>
            </w:r>
          </w:p>
        </w:tc>
        <w:tc>
          <w:tcPr>
            <w:tcW w:w="2635" w:type="pct"/>
            <w:tcBorders>
              <w:top w:val="nil"/>
              <w:left w:val="nil"/>
              <w:bottom w:val="single" w:sz="4" w:space="0" w:color="auto"/>
              <w:right w:val="nil"/>
            </w:tcBorders>
            <w:shd w:val="clear" w:color="auto" w:fill="auto"/>
            <w:vAlign w:val="center"/>
            <w:hideMark/>
          </w:tcPr>
          <w:p w14:paraId="32B60EF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Other Amino Acid Biosynthesis → L-Ornithine Biosynthesis</w:t>
            </w:r>
          </w:p>
        </w:tc>
      </w:tr>
      <w:tr w:rsidR="00E310BA" w:rsidRPr="004E503C" w14:paraId="2F96F7E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4C6C7C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ARGSYN-PWY: arginine biosynthesis I (via L-ornithine)</w:t>
            </w:r>
          </w:p>
        </w:tc>
        <w:tc>
          <w:tcPr>
            <w:tcW w:w="865" w:type="pct"/>
            <w:tcBorders>
              <w:top w:val="nil"/>
              <w:left w:val="nil"/>
              <w:bottom w:val="single" w:sz="4" w:space="0" w:color="auto"/>
              <w:right w:val="nil"/>
            </w:tcBorders>
            <w:shd w:val="clear" w:color="auto" w:fill="auto"/>
            <w:vAlign w:val="center"/>
            <w:hideMark/>
          </w:tcPr>
          <w:p w14:paraId="58EA938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Archaea; Bacteria; Viridiplantae</w:t>
            </w:r>
          </w:p>
        </w:tc>
        <w:tc>
          <w:tcPr>
            <w:tcW w:w="2635" w:type="pct"/>
            <w:tcBorders>
              <w:top w:val="nil"/>
              <w:left w:val="nil"/>
              <w:bottom w:val="single" w:sz="4" w:space="0" w:color="auto"/>
              <w:right w:val="nil"/>
            </w:tcBorders>
            <w:shd w:val="clear" w:color="auto" w:fill="auto"/>
            <w:vAlign w:val="center"/>
            <w:hideMark/>
          </w:tcPr>
          <w:p w14:paraId="3A2B70E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L-arginine Biosynthesis</w:t>
            </w:r>
          </w:p>
        </w:tc>
      </w:tr>
      <w:tr w:rsidR="00E310BA" w:rsidRPr="004E503C" w14:paraId="49813D5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DB041CA"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ARGSYNBSUB-PWY: arginine biosynthesis II (acetyl cycle)</w:t>
            </w:r>
          </w:p>
        </w:tc>
        <w:tc>
          <w:tcPr>
            <w:tcW w:w="865" w:type="pct"/>
            <w:tcBorders>
              <w:top w:val="nil"/>
              <w:left w:val="nil"/>
              <w:bottom w:val="single" w:sz="4" w:space="0" w:color="auto"/>
              <w:right w:val="nil"/>
            </w:tcBorders>
            <w:shd w:val="clear" w:color="auto" w:fill="auto"/>
            <w:vAlign w:val="center"/>
            <w:hideMark/>
          </w:tcPr>
          <w:p w14:paraId="7DD8AE0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Archaea; Bacteria; Fungi; Viridiplantae</w:t>
            </w:r>
          </w:p>
        </w:tc>
        <w:tc>
          <w:tcPr>
            <w:tcW w:w="2635" w:type="pct"/>
            <w:tcBorders>
              <w:top w:val="nil"/>
              <w:left w:val="nil"/>
              <w:bottom w:val="single" w:sz="4" w:space="0" w:color="auto"/>
              <w:right w:val="nil"/>
            </w:tcBorders>
            <w:shd w:val="clear" w:color="auto" w:fill="auto"/>
            <w:vAlign w:val="center"/>
            <w:hideMark/>
          </w:tcPr>
          <w:p w14:paraId="7C9A60D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L-arginine Biosynthesis</w:t>
            </w:r>
          </w:p>
        </w:tc>
      </w:tr>
      <w:tr w:rsidR="00E310BA" w:rsidRPr="004E503C" w14:paraId="7024043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E1C1A5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ARO-PWY: chorismate biosynthesis I</w:t>
            </w:r>
          </w:p>
        </w:tc>
        <w:tc>
          <w:tcPr>
            <w:tcW w:w="865" w:type="pct"/>
            <w:tcBorders>
              <w:top w:val="nil"/>
              <w:left w:val="nil"/>
              <w:bottom w:val="single" w:sz="4" w:space="0" w:color="auto"/>
              <w:right w:val="nil"/>
            </w:tcBorders>
            <w:shd w:val="clear" w:color="auto" w:fill="auto"/>
            <w:vAlign w:val="center"/>
            <w:hideMark/>
          </w:tcPr>
          <w:p w14:paraId="172B314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6F0D668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Aromatic Compounds Biosynthesis → Chorismate BiosynthesisSuperpathways</w:t>
            </w:r>
          </w:p>
        </w:tc>
      </w:tr>
      <w:tr w:rsidR="00E310BA" w:rsidRPr="00E310BA" w14:paraId="1D6D801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0C1A50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ASPASN-PWY: superpathway of aspartate and asparagine biosynthesis; interconversion of aspartate and asparagine</w:t>
            </w:r>
          </w:p>
        </w:tc>
        <w:tc>
          <w:tcPr>
            <w:tcW w:w="865" w:type="pct"/>
            <w:tcBorders>
              <w:top w:val="nil"/>
              <w:left w:val="nil"/>
              <w:bottom w:val="single" w:sz="4" w:space="0" w:color="auto"/>
              <w:right w:val="nil"/>
            </w:tcBorders>
            <w:shd w:val="clear" w:color="auto" w:fill="auto"/>
            <w:vAlign w:val="center"/>
            <w:hideMark/>
          </w:tcPr>
          <w:p w14:paraId="0FE5575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6C553F6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w:t>
            </w:r>
          </w:p>
        </w:tc>
      </w:tr>
      <w:tr w:rsidR="00E310BA" w:rsidRPr="00E310BA" w14:paraId="57D408D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CD71AE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AST-PWY: arginine degradation II (AST pathway)</w:t>
            </w:r>
          </w:p>
        </w:tc>
        <w:tc>
          <w:tcPr>
            <w:tcW w:w="865" w:type="pct"/>
            <w:tcBorders>
              <w:top w:val="nil"/>
              <w:left w:val="nil"/>
              <w:bottom w:val="single" w:sz="4" w:space="0" w:color="auto"/>
              <w:right w:val="nil"/>
            </w:tcBorders>
            <w:shd w:val="clear" w:color="auto" w:fill="auto"/>
            <w:vAlign w:val="center"/>
            <w:hideMark/>
          </w:tcPr>
          <w:p w14:paraId="33305DD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618C20D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Amino Acids Degradation → Proteinogenic Amino Acids Degradation → L-arginine Degradation</w:t>
            </w:r>
          </w:p>
        </w:tc>
      </w:tr>
      <w:tr w:rsidR="00E310BA" w:rsidRPr="004E503C" w14:paraId="5FC72B7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C63A67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BIOTIN-BIOSYNTHESIS-PWY: biotin biosynthesis I</w:t>
            </w:r>
          </w:p>
        </w:tc>
        <w:tc>
          <w:tcPr>
            <w:tcW w:w="865" w:type="pct"/>
            <w:tcBorders>
              <w:top w:val="nil"/>
              <w:left w:val="nil"/>
              <w:bottom w:val="single" w:sz="4" w:space="0" w:color="auto"/>
              <w:right w:val="nil"/>
            </w:tcBorders>
            <w:shd w:val="clear" w:color="auto" w:fill="auto"/>
            <w:vAlign w:val="center"/>
            <w:hideMark/>
          </w:tcPr>
          <w:p w14:paraId="15F65AA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2700ABA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Vitamins Biosynthesis → Biotin Biosynthesis</w:t>
            </w:r>
          </w:p>
        </w:tc>
      </w:tr>
      <w:tr w:rsidR="00E310BA" w:rsidRPr="004E503C" w14:paraId="010EDFE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6DA8A3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CALVIN-PWY: Calvin-Benson-Bassham cycle</w:t>
            </w:r>
          </w:p>
        </w:tc>
        <w:tc>
          <w:tcPr>
            <w:tcW w:w="865" w:type="pct"/>
            <w:tcBorders>
              <w:top w:val="nil"/>
              <w:left w:val="nil"/>
              <w:bottom w:val="single" w:sz="4" w:space="0" w:color="auto"/>
              <w:right w:val="nil"/>
            </w:tcBorders>
            <w:shd w:val="clear" w:color="auto" w:fill="auto"/>
            <w:vAlign w:val="center"/>
            <w:hideMark/>
          </w:tcPr>
          <w:p w14:paraId="38F4EC4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2718E4D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Degradation/Utilization/Assimilation → C1 Compounds Utilization and Assimilation → CO2 Fixation → Autotrophic CO2 Fixation;  Generation of Precursor Metabolites and Energy → Photosynthesis</w:t>
            </w:r>
          </w:p>
        </w:tc>
      </w:tr>
      <w:tr w:rsidR="00E310BA" w:rsidRPr="004E503C" w14:paraId="41AEAA1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2B12AD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CARNMET-PWY: L-carnitine degradation I</w:t>
            </w:r>
          </w:p>
        </w:tc>
        <w:tc>
          <w:tcPr>
            <w:tcW w:w="865" w:type="pct"/>
            <w:tcBorders>
              <w:top w:val="nil"/>
              <w:left w:val="nil"/>
              <w:bottom w:val="single" w:sz="4" w:space="0" w:color="auto"/>
              <w:right w:val="nil"/>
            </w:tcBorders>
            <w:shd w:val="clear" w:color="auto" w:fill="auto"/>
            <w:vAlign w:val="center"/>
            <w:hideMark/>
          </w:tcPr>
          <w:p w14:paraId="51C5463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18243FC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Amines and Polyamines Degradation → Carnitine Degradation</w:t>
            </w:r>
          </w:p>
        </w:tc>
      </w:tr>
      <w:tr w:rsidR="00E310BA" w:rsidRPr="004E503C" w14:paraId="61D3086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4BF885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CATECHOL-ORTHO-CLEAVAGE-PWY: catechol degradation to &amp;β-ketoadipate</w:t>
            </w:r>
          </w:p>
        </w:tc>
        <w:tc>
          <w:tcPr>
            <w:tcW w:w="865" w:type="pct"/>
            <w:tcBorders>
              <w:top w:val="nil"/>
              <w:left w:val="nil"/>
              <w:bottom w:val="single" w:sz="4" w:space="0" w:color="auto"/>
              <w:right w:val="nil"/>
            </w:tcBorders>
            <w:shd w:val="clear" w:color="auto" w:fill="auto"/>
            <w:vAlign w:val="center"/>
            <w:hideMark/>
          </w:tcPr>
          <w:p w14:paraId="22DF8CD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Proteobacteria; Actinobacteria </w:t>
            </w:r>
          </w:p>
        </w:tc>
        <w:tc>
          <w:tcPr>
            <w:tcW w:w="2635" w:type="pct"/>
            <w:tcBorders>
              <w:top w:val="nil"/>
              <w:left w:val="nil"/>
              <w:bottom w:val="single" w:sz="4" w:space="0" w:color="auto"/>
              <w:right w:val="nil"/>
            </w:tcBorders>
            <w:shd w:val="clear" w:color="auto" w:fill="auto"/>
            <w:vAlign w:val="center"/>
            <w:hideMark/>
          </w:tcPr>
          <w:p w14:paraId="7529DB6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Catechol Degradation</w:t>
            </w:r>
          </w:p>
        </w:tc>
      </w:tr>
      <w:tr w:rsidR="00E310BA" w:rsidRPr="004E503C" w14:paraId="5854BD1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7F77AA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CENTBENZCOA-PWY: benzoyl-CoA degradation II (anaerobic)</w:t>
            </w:r>
          </w:p>
        </w:tc>
        <w:tc>
          <w:tcPr>
            <w:tcW w:w="865" w:type="pct"/>
            <w:tcBorders>
              <w:top w:val="nil"/>
              <w:left w:val="nil"/>
              <w:bottom w:val="single" w:sz="4" w:space="0" w:color="auto"/>
              <w:right w:val="nil"/>
            </w:tcBorders>
            <w:shd w:val="clear" w:color="auto" w:fill="auto"/>
            <w:vAlign w:val="center"/>
            <w:hideMark/>
          </w:tcPr>
          <w:p w14:paraId="6C28CA2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73DF4B3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Benzoyl-CoA Degradation</w:t>
            </w:r>
          </w:p>
        </w:tc>
      </w:tr>
      <w:tr w:rsidR="00E310BA" w:rsidRPr="004E503C" w14:paraId="693CAD2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5E6116A"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CENTFERM-PWY: pyruvate fermentation to butanoate</w:t>
            </w:r>
          </w:p>
        </w:tc>
        <w:tc>
          <w:tcPr>
            <w:tcW w:w="865" w:type="pct"/>
            <w:tcBorders>
              <w:top w:val="nil"/>
              <w:left w:val="nil"/>
              <w:bottom w:val="single" w:sz="4" w:space="0" w:color="auto"/>
              <w:right w:val="nil"/>
            </w:tcBorders>
            <w:shd w:val="clear" w:color="auto" w:fill="auto"/>
            <w:vAlign w:val="center"/>
            <w:hideMark/>
          </w:tcPr>
          <w:p w14:paraId="2636D9F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Proteobacteria; Firmicutes </w:t>
            </w:r>
          </w:p>
        </w:tc>
        <w:tc>
          <w:tcPr>
            <w:tcW w:w="2635" w:type="pct"/>
            <w:tcBorders>
              <w:top w:val="nil"/>
              <w:left w:val="nil"/>
              <w:bottom w:val="single" w:sz="4" w:space="0" w:color="auto"/>
              <w:right w:val="nil"/>
            </w:tcBorders>
            <w:shd w:val="clear" w:color="auto" w:fill="auto"/>
            <w:vAlign w:val="center"/>
            <w:hideMark/>
          </w:tcPr>
          <w:p w14:paraId="2155878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Fermentation → Pyruvate Fermentation</w:t>
            </w:r>
          </w:p>
        </w:tc>
      </w:tr>
      <w:tr w:rsidR="00E310BA" w:rsidRPr="004E503C" w14:paraId="1C67424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7CC18C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CITRULBIO-PWY: citrulline biosynthesis</w:t>
            </w:r>
          </w:p>
        </w:tc>
        <w:tc>
          <w:tcPr>
            <w:tcW w:w="865" w:type="pct"/>
            <w:tcBorders>
              <w:top w:val="nil"/>
              <w:left w:val="nil"/>
              <w:bottom w:val="single" w:sz="4" w:space="0" w:color="auto"/>
              <w:right w:val="nil"/>
            </w:tcBorders>
            <w:shd w:val="clear" w:color="auto" w:fill="auto"/>
            <w:vAlign w:val="center"/>
            <w:hideMark/>
          </w:tcPr>
          <w:p w14:paraId="4BDF28B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Mammalia</w:t>
            </w:r>
          </w:p>
        </w:tc>
        <w:tc>
          <w:tcPr>
            <w:tcW w:w="2635" w:type="pct"/>
            <w:tcBorders>
              <w:top w:val="nil"/>
              <w:left w:val="nil"/>
              <w:bottom w:val="single" w:sz="4" w:space="0" w:color="auto"/>
              <w:right w:val="nil"/>
            </w:tcBorders>
            <w:shd w:val="clear" w:color="auto" w:fill="auto"/>
            <w:vAlign w:val="center"/>
            <w:hideMark/>
          </w:tcPr>
          <w:p w14:paraId="4B29C49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Other Amino Acid Biosynthesis → L-citrulline Biosynthesis</w:t>
            </w:r>
          </w:p>
        </w:tc>
      </w:tr>
      <w:tr w:rsidR="00E310BA" w:rsidRPr="004E503C" w14:paraId="7062351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0664F7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COA-PWY: coenzyme A biosynthesis</w:t>
            </w:r>
          </w:p>
        </w:tc>
        <w:tc>
          <w:tcPr>
            <w:tcW w:w="865" w:type="pct"/>
            <w:tcBorders>
              <w:top w:val="nil"/>
              <w:left w:val="nil"/>
              <w:bottom w:val="single" w:sz="4" w:space="0" w:color="auto"/>
              <w:right w:val="nil"/>
            </w:tcBorders>
            <w:shd w:val="clear" w:color="auto" w:fill="auto"/>
            <w:vAlign w:val="center"/>
            <w:hideMark/>
          </w:tcPr>
          <w:p w14:paraId="300398D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150B5FA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Coenzyme A Biosynthesis</w:t>
            </w:r>
          </w:p>
        </w:tc>
      </w:tr>
      <w:tr w:rsidR="00E310BA" w:rsidRPr="004E503C" w14:paraId="49B76DC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29B3A2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COBALSYN-PWY: adenosylcobalamin salvage from cobinamide I</w:t>
            </w:r>
          </w:p>
        </w:tc>
        <w:tc>
          <w:tcPr>
            <w:tcW w:w="865" w:type="pct"/>
            <w:tcBorders>
              <w:top w:val="nil"/>
              <w:left w:val="nil"/>
              <w:bottom w:val="single" w:sz="4" w:space="0" w:color="auto"/>
              <w:right w:val="nil"/>
            </w:tcBorders>
            <w:shd w:val="clear" w:color="auto" w:fill="auto"/>
            <w:vAlign w:val="center"/>
            <w:hideMark/>
          </w:tcPr>
          <w:p w14:paraId="1813983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42C2E42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Vitamins Biosynthesis → Cobalamin Biosynthesis → Adenosylcobalamin Biosynthesis →Adenosylcobalamin Salvage from Cobinamide</w:t>
            </w:r>
          </w:p>
        </w:tc>
      </w:tr>
      <w:tr w:rsidR="00E310BA" w:rsidRPr="00E310BA" w14:paraId="3A63C82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CFC562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COLANSYN-PWY: colanic acid building blocks biosynthesis</w:t>
            </w:r>
          </w:p>
        </w:tc>
        <w:tc>
          <w:tcPr>
            <w:tcW w:w="865" w:type="pct"/>
            <w:tcBorders>
              <w:top w:val="nil"/>
              <w:left w:val="nil"/>
              <w:bottom w:val="single" w:sz="4" w:space="0" w:color="auto"/>
              <w:right w:val="nil"/>
            </w:tcBorders>
            <w:shd w:val="clear" w:color="auto" w:fill="auto"/>
            <w:vAlign w:val="center"/>
            <w:hideMark/>
          </w:tcPr>
          <w:p w14:paraId="1782A3C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09D1382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BiosynthesisSuperpathways</w:t>
            </w:r>
          </w:p>
        </w:tc>
      </w:tr>
      <w:tr w:rsidR="00E310BA" w:rsidRPr="004E503C" w14:paraId="3B03CAF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102121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CRNFORCAT-PWY: creatinine degradation I</w:t>
            </w:r>
          </w:p>
        </w:tc>
        <w:tc>
          <w:tcPr>
            <w:tcW w:w="865" w:type="pct"/>
            <w:tcBorders>
              <w:top w:val="nil"/>
              <w:left w:val="nil"/>
              <w:bottom w:val="single" w:sz="4" w:space="0" w:color="auto"/>
              <w:right w:val="nil"/>
            </w:tcBorders>
            <w:shd w:val="clear" w:color="auto" w:fill="auto"/>
            <w:vAlign w:val="center"/>
            <w:hideMark/>
          </w:tcPr>
          <w:p w14:paraId="677C4C8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26919B6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Amines and Polyamines Degradation → Creatinine Degradation</w:t>
            </w:r>
          </w:p>
        </w:tc>
      </w:tr>
      <w:tr w:rsidR="00E310BA" w:rsidRPr="004E503C" w14:paraId="211FB76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B8EF61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DAPLYSINESYN-PWY: lysine biosynthesis I</w:t>
            </w:r>
          </w:p>
        </w:tc>
        <w:tc>
          <w:tcPr>
            <w:tcW w:w="865" w:type="pct"/>
            <w:tcBorders>
              <w:top w:val="nil"/>
              <w:left w:val="nil"/>
              <w:bottom w:val="single" w:sz="4" w:space="0" w:color="auto"/>
              <w:right w:val="nil"/>
            </w:tcBorders>
            <w:shd w:val="clear" w:color="auto" w:fill="auto"/>
            <w:vAlign w:val="center"/>
            <w:hideMark/>
          </w:tcPr>
          <w:p w14:paraId="5683DAA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1B68DE2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L-lysine Biosynthesis</w:t>
            </w:r>
          </w:p>
        </w:tc>
      </w:tr>
      <w:tr w:rsidR="00E310BA" w:rsidRPr="004E503C" w14:paraId="6E62EB0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8CB51C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DENITRIFICATION-PWY: nitrate reduction I (denitrification)</w:t>
            </w:r>
          </w:p>
        </w:tc>
        <w:tc>
          <w:tcPr>
            <w:tcW w:w="865" w:type="pct"/>
            <w:tcBorders>
              <w:top w:val="nil"/>
              <w:left w:val="nil"/>
              <w:bottom w:val="single" w:sz="4" w:space="0" w:color="auto"/>
              <w:right w:val="nil"/>
            </w:tcBorders>
            <w:shd w:val="clear" w:color="auto" w:fill="auto"/>
            <w:vAlign w:val="center"/>
            <w:hideMark/>
          </w:tcPr>
          <w:p w14:paraId="0B0CAF4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Archaea; Bacteria; Fungi</w:t>
            </w:r>
          </w:p>
        </w:tc>
        <w:tc>
          <w:tcPr>
            <w:tcW w:w="2635" w:type="pct"/>
            <w:tcBorders>
              <w:top w:val="nil"/>
              <w:left w:val="nil"/>
              <w:bottom w:val="single" w:sz="4" w:space="0" w:color="auto"/>
              <w:right w:val="nil"/>
            </w:tcBorders>
            <w:shd w:val="clear" w:color="auto" w:fill="auto"/>
            <w:vAlign w:val="center"/>
            <w:hideMark/>
          </w:tcPr>
          <w:p w14:paraId="00AC55C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Inorganic Nutrients Metabolism → Nitrogen Compounds Metabolism → Denitrification;  Degradation/Utilization/Assimilation → Inorganic Nutrients Metabolism → Nitrogen Compounds Metabolism → Nitrate Reduction;  Generation of Precursor Metabolites and Energy → Respiration → Anaerobic Respiration</w:t>
            </w:r>
          </w:p>
        </w:tc>
      </w:tr>
      <w:tr w:rsidR="00E310BA" w:rsidRPr="004E503C" w14:paraId="76499F5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3E09AC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DENOVOPURINE2-PWY: superpathway of purine nucleotides de novo biosynthesis II</w:t>
            </w:r>
          </w:p>
        </w:tc>
        <w:tc>
          <w:tcPr>
            <w:tcW w:w="865" w:type="pct"/>
            <w:tcBorders>
              <w:top w:val="nil"/>
              <w:left w:val="nil"/>
              <w:bottom w:val="single" w:sz="4" w:space="0" w:color="auto"/>
              <w:right w:val="nil"/>
            </w:tcBorders>
            <w:shd w:val="clear" w:color="auto" w:fill="auto"/>
            <w:vAlign w:val="center"/>
            <w:hideMark/>
          </w:tcPr>
          <w:p w14:paraId="3A9DD0A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535B72A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Purine Nucleotide Biosynthesis →Purine Nucleotides De Novo Biosynthesis</w:t>
            </w:r>
          </w:p>
        </w:tc>
      </w:tr>
      <w:tr w:rsidR="00E310BA" w:rsidRPr="004E503C" w14:paraId="11C0D14B"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173D64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DTDPRHAMSYN-PWY: dTDP-L-rhamnose biosynthesis I</w:t>
            </w:r>
          </w:p>
        </w:tc>
        <w:tc>
          <w:tcPr>
            <w:tcW w:w="865" w:type="pct"/>
            <w:tcBorders>
              <w:top w:val="nil"/>
              <w:left w:val="nil"/>
              <w:bottom w:val="single" w:sz="4" w:space="0" w:color="auto"/>
              <w:right w:val="nil"/>
            </w:tcBorders>
            <w:shd w:val="clear" w:color="auto" w:fill="auto"/>
            <w:vAlign w:val="center"/>
            <w:hideMark/>
          </w:tcPr>
          <w:p w14:paraId="53F048D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w:t>
            </w:r>
          </w:p>
        </w:tc>
        <w:tc>
          <w:tcPr>
            <w:tcW w:w="2635" w:type="pct"/>
            <w:tcBorders>
              <w:top w:val="nil"/>
              <w:left w:val="nil"/>
              <w:bottom w:val="single" w:sz="4" w:space="0" w:color="auto"/>
              <w:right w:val="nil"/>
            </w:tcBorders>
            <w:shd w:val="clear" w:color="auto" w:fill="auto"/>
            <w:vAlign w:val="center"/>
            <w:hideMark/>
          </w:tcPr>
          <w:p w14:paraId="442670C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Sugar Nucleotides Biosynthesis → dTDP-sugar Biosynthesis → dTDP-L-Rhamnose-Biosynthesis;  Biosynthesis → Cell Structures Biosynthesis → Lipopolysaccharide Biosynthesis → O-Antigen Biosynthesis</w:t>
            </w:r>
          </w:p>
        </w:tc>
      </w:tr>
      <w:tr w:rsidR="00E310BA" w:rsidRPr="00E310BA" w14:paraId="364B4DB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D29E5AA"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ECASYN-PWY: enterobacterial common antigen biosynthesis</w:t>
            </w:r>
          </w:p>
        </w:tc>
        <w:tc>
          <w:tcPr>
            <w:tcW w:w="865" w:type="pct"/>
            <w:tcBorders>
              <w:top w:val="nil"/>
              <w:left w:val="nil"/>
              <w:bottom w:val="single" w:sz="4" w:space="0" w:color="auto"/>
              <w:right w:val="nil"/>
            </w:tcBorders>
            <w:shd w:val="clear" w:color="auto" w:fill="auto"/>
            <w:vAlign w:val="center"/>
            <w:hideMark/>
          </w:tcPr>
          <w:p w14:paraId="3B5C862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6794108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Cell Structures BiosynthesisSuperpathways</w:t>
            </w:r>
          </w:p>
        </w:tc>
      </w:tr>
      <w:tr w:rsidR="00E310BA" w:rsidRPr="00E310BA" w14:paraId="0BC9257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1F0EEDA"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ENTBACSYN-PWY: enterobactin biosynthesis</w:t>
            </w:r>
          </w:p>
        </w:tc>
        <w:tc>
          <w:tcPr>
            <w:tcW w:w="865" w:type="pct"/>
            <w:tcBorders>
              <w:top w:val="nil"/>
              <w:left w:val="nil"/>
              <w:bottom w:val="single" w:sz="4" w:space="0" w:color="auto"/>
              <w:right w:val="nil"/>
            </w:tcBorders>
            <w:shd w:val="clear" w:color="auto" w:fill="auto"/>
            <w:vAlign w:val="center"/>
            <w:hideMark/>
          </w:tcPr>
          <w:p w14:paraId="1307C95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2CC48FB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Siderophore Biosynthesis Superpathways</w:t>
            </w:r>
          </w:p>
        </w:tc>
      </w:tr>
      <w:tr w:rsidR="00E310BA" w:rsidRPr="004E503C" w14:paraId="4B637C0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EADECA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FAO-PWY: fatty acid &amp;β-oxidation I</w:t>
            </w:r>
          </w:p>
        </w:tc>
        <w:tc>
          <w:tcPr>
            <w:tcW w:w="865" w:type="pct"/>
            <w:tcBorders>
              <w:top w:val="nil"/>
              <w:left w:val="nil"/>
              <w:bottom w:val="single" w:sz="4" w:space="0" w:color="auto"/>
              <w:right w:val="nil"/>
            </w:tcBorders>
            <w:shd w:val="clear" w:color="auto" w:fill="auto"/>
            <w:vAlign w:val="center"/>
            <w:hideMark/>
          </w:tcPr>
          <w:p w14:paraId="315C16D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34E4DF9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Fatty Acid and Lipids Degradation → Fatty Acids Degradation</w:t>
            </w:r>
          </w:p>
        </w:tc>
      </w:tr>
      <w:tr w:rsidR="00E310BA" w:rsidRPr="004E503C" w14:paraId="6BF6DD6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298F06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FASYN-ELONG-PWY: fatty acid elongation -- saturated</w:t>
            </w:r>
          </w:p>
        </w:tc>
        <w:tc>
          <w:tcPr>
            <w:tcW w:w="865" w:type="pct"/>
            <w:tcBorders>
              <w:top w:val="nil"/>
              <w:left w:val="nil"/>
              <w:bottom w:val="single" w:sz="4" w:space="0" w:color="auto"/>
              <w:right w:val="nil"/>
            </w:tcBorders>
            <w:shd w:val="clear" w:color="auto" w:fill="auto"/>
            <w:vAlign w:val="center"/>
            <w:hideMark/>
          </w:tcPr>
          <w:p w14:paraId="004B888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 Viridiplantae</w:t>
            </w:r>
          </w:p>
        </w:tc>
        <w:tc>
          <w:tcPr>
            <w:tcW w:w="2635" w:type="pct"/>
            <w:tcBorders>
              <w:top w:val="nil"/>
              <w:left w:val="nil"/>
              <w:bottom w:val="single" w:sz="4" w:space="0" w:color="auto"/>
              <w:right w:val="nil"/>
            </w:tcBorders>
            <w:shd w:val="clear" w:color="auto" w:fill="auto"/>
            <w:vAlign w:val="center"/>
            <w:hideMark/>
          </w:tcPr>
          <w:p w14:paraId="6CC2104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Fatty Acid Biosynthesis</w:t>
            </w:r>
          </w:p>
        </w:tc>
      </w:tr>
      <w:tr w:rsidR="00E310BA" w:rsidRPr="004E503C" w14:paraId="1C5C602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89821B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FASYN-INITIAL-PWY: superpathway of fatty acid biosynthesis initiation (E. coli)</w:t>
            </w:r>
          </w:p>
        </w:tc>
        <w:tc>
          <w:tcPr>
            <w:tcW w:w="865" w:type="pct"/>
            <w:tcBorders>
              <w:top w:val="nil"/>
              <w:left w:val="nil"/>
              <w:bottom w:val="single" w:sz="4" w:space="0" w:color="auto"/>
              <w:right w:val="nil"/>
            </w:tcBorders>
            <w:shd w:val="clear" w:color="auto" w:fill="auto"/>
            <w:vAlign w:val="center"/>
            <w:hideMark/>
          </w:tcPr>
          <w:p w14:paraId="7F5241F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11B9B4D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Fatty Acid Biosynthesis</w:t>
            </w:r>
          </w:p>
        </w:tc>
      </w:tr>
      <w:tr w:rsidR="00E310BA" w:rsidRPr="004E503C" w14:paraId="6AB9D2B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EE2425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FERMENTATION-PWY: mixed acid fermentation</w:t>
            </w:r>
          </w:p>
        </w:tc>
        <w:tc>
          <w:tcPr>
            <w:tcW w:w="865" w:type="pct"/>
            <w:tcBorders>
              <w:top w:val="nil"/>
              <w:left w:val="nil"/>
              <w:bottom w:val="single" w:sz="4" w:space="0" w:color="auto"/>
              <w:right w:val="nil"/>
            </w:tcBorders>
            <w:shd w:val="clear" w:color="auto" w:fill="auto"/>
            <w:vAlign w:val="center"/>
            <w:hideMark/>
          </w:tcPr>
          <w:p w14:paraId="6916D81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Fungi </w:t>
            </w:r>
          </w:p>
        </w:tc>
        <w:tc>
          <w:tcPr>
            <w:tcW w:w="2635" w:type="pct"/>
            <w:tcBorders>
              <w:top w:val="nil"/>
              <w:left w:val="nil"/>
              <w:bottom w:val="single" w:sz="4" w:space="0" w:color="auto"/>
              <w:right w:val="nil"/>
            </w:tcBorders>
            <w:shd w:val="clear" w:color="auto" w:fill="auto"/>
            <w:vAlign w:val="center"/>
            <w:hideMark/>
          </w:tcPr>
          <w:p w14:paraId="2C6CF32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Fermentation</w:t>
            </w:r>
          </w:p>
        </w:tc>
      </w:tr>
      <w:tr w:rsidR="00E310BA" w:rsidRPr="004E503C" w14:paraId="3C970D8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5D6DB9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FOLSYN-PWY: superpathway of tetrahydrofolate biosynthesis and salvage</w:t>
            </w:r>
          </w:p>
        </w:tc>
        <w:tc>
          <w:tcPr>
            <w:tcW w:w="865" w:type="pct"/>
            <w:tcBorders>
              <w:top w:val="nil"/>
              <w:left w:val="nil"/>
              <w:bottom w:val="single" w:sz="4" w:space="0" w:color="auto"/>
              <w:right w:val="nil"/>
            </w:tcBorders>
            <w:shd w:val="clear" w:color="auto" w:fill="auto"/>
            <w:vAlign w:val="center"/>
            <w:hideMark/>
          </w:tcPr>
          <w:p w14:paraId="4EB28FB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Fungi </w:t>
            </w:r>
          </w:p>
        </w:tc>
        <w:tc>
          <w:tcPr>
            <w:tcW w:w="2635" w:type="pct"/>
            <w:tcBorders>
              <w:top w:val="nil"/>
              <w:left w:val="nil"/>
              <w:bottom w:val="single" w:sz="4" w:space="0" w:color="auto"/>
              <w:right w:val="nil"/>
            </w:tcBorders>
            <w:shd w:val="clear" w:color="auto" w:fill="auto"/>
            <w:vAlign w:val="center"/>
            <w:hideMark/>
          </w:tcPr>
          <w:p w14:paraId="334015F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Vitamins Biosynthesis →Folate Biosynthesis</w:t>
            </w:r>
          </w:p>
        </w:tc>
      </w:tr>
      <w:tr w:rsidR="00E310BA" w:rsidRPr="004E503C" w14:paraId="4519E21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9EDDBD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FUCCAT-PWY: fucose degradation</w:t>
            </w:r>
          </w:p>
        </w:tc>
        <w:tc>
          <w:tcPr>
            <w:tcW w:w="865" w:type="pct"/>
            <w:tcBorders>
              <w:top w:val="nil"/>
              <w:left w:val="nil"/>
              <w:bottom w:val="single" w:sz="4" w:space="0" w:color="auto"/>
              <w:right w:val="nil"/>
            </w:tcBorders>
            <w:shd w:val="clear" w:color="auto" w:fill="auto"/>
            <w:vAlign w:val="center"/>
            <w:hideMark/>
          </w:tcPr>
          <w:p w14:paraId="05188A8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1986027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Sugars Degradation</w:t>
            </w:r>
          </w:p>
        </w:tc>
      </w:tr>
      <w:tr w:rsidR="00E310BA" w:rsidRPr="004E503C" w14:paraId="6F48015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D02F85A" w14:textId="77777777" w:rsidR="00E310BA" w:rsidRPr="008D1805" w:rsidRDefault="00E310BA" w:rsidP="008D1805">
            <w:pPr>
              <w:spacing w:after="0" w:line="240" w:lineRule="auto"/>
              <w:ind w:left="176"/>
              <w:jc w:val="center"/>
              <w:rPr>
                <w:rFonts w:ascii="Arial" w:eastAsia="Times New Roman" w:hAnsi="Arial" w:cs="Arial"/>
                <w:color w:val="000000"/>
                <w:sz w:val="18"/>
                <w:szCs w:val="18"/>
              </w:rPr>
            </w:pPr>
            <w:r w:rsidRPr="008D1805">
              <w:rPr>
                <w:rFonts w:ascii="Arial" w:eastAsia="Times New Roman" w:hAnsi="Arial" w:cs="Arial"/>
                <w:color w:val="000000"/>
                <w:sz w:val="18"/>
                <w:szCs w:val="18"/>
              </w:rPr>
              <w:t>GALACTARDEG-PWY: D-galactarate degradation I</w:t>
            </w:r>
          </w:p>
        </w:tc>
        <w:tc>
          <w:tcPr>
            <w:tcW w:w="865" w:type="pct"/>
            <w:tcBorders>
              <w:top w:val="nil"/>
              <w:left w:val="nil"/>
              <w:bottom w:val="single" w:sz="4" w:space="0" w:color="auto"/>
              <w:right w:val="nil"/>
            </w:tcBorders>
            <w:shd w:val="clear" w:color="auto" w:fill="auto"/>
            <w:vAlign w:val="center"/>
            <w:hideMark/>
          </w:tcPr>
          <w:p w14:paraId="45FE5B6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4A06506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Carboxylates Degradation → Sugar Acids Degradation → D-Galactarate Degradation; Degradation/Utilization/Assimilation → Secondary Metabolites Degradation → Sugar Derivatives Degradation → Sugar Acids Degradation → D-Galactarate Degradation</w:t>
            </w:r>
          </w:p>
        </w:tc>
      </w:tr>
      <w:tr w:rsidR="00E310BA" w:rsidRPr="004E503C" w14:paraId="2943262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867889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GALACTUROCAT-PWY: D-galacturonate degradation I</w:t>
            </w:r>
          </w:p>
        </w:tc>
        <w:tc>
          <w:tcPr>
            <w:tcW w:w="865" w:type="pct"/>
            <w:tcBorders>
              <w:top w:val="nil"/>
              <w:left w:val="nil"/>
              <w:bottom w:val="single" w:sz="4" w:space="0" w:color="auto"/>
              <w:right w:val="nil"/>
            </w:tcBorders>
            <w:shd w:val="clear" w:color="auto" w:fill="auto"/>
            <w:vAlign w:val="center"/>
            <w:hideMark/>
          </w:tcPr>
          <w:p w14:paraId="76EF248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4F59209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Carboxylates Degradation → Sugar Acids Degradation → D-Galactarate Degradation; Degradation/Utilization/Assimilation → Secondary Metabolites Degradation → Sugar Derivatives Degradation → Sugar Acids Degradation → D-Galactarate Degradation</w:t>
            </w:r>
          </w:p>
        </w:tc>
      </w:tr>
      <w:tr w:rsidR="00E310BA" w:rsidRPr="004E503C" w14:paraId="1431C39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01A967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GALLATE-DEGRADATION-I-PWY: gallate degradation II</w:t>
            </w:r>
          </w:p>
        </w:tc>
        <w:tc>
          <w:tcPr>
            <w:tcW w:w="865" w:type="pct"/>
            <w:tcBorders>
              <w:top w:val="nil"/>
              <w:left w:val="nil"/>
              <w:bottom w:val="single" w:sz="4" w:space="0" w:color="auto"/>
              <w:right w:val="nil"/>
            </w:tcBorders>
            <w:shd w:val="clear" w:color="auto" w:fill="auto"/>
            <w:vAlign w:val="center"/>
            <w:hideMark/>
          </w:tcPr>
          <w:p w14:paraId="670AD18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25143B4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Gallate Degradation</w:t>
            </w:r>
          </w:p>
        </w:tc>
      </w:tr>
      <w:tr w:rsidR="00E310BA" w:rsidRPr="004E503C" w14:paraId="0DD5D24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42A552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GALLATE-DEGRADATION-II-PWY: gallate degradation I</w:t>
            </w:r>
          </w:p>
        </w:tc>
        <w:tc>
          <w:tcPr>
            <w:tcW w:w="865" w:type="pct"/>
            <w:tcBorders>
              <w:top w:val="nil"/>
              <w:left w:val="nil"/>
              <w:bottom w:val="single" w:sz="4" w:space="0" w:color="auto"/>
              <w:right w:val="nil"/>
            </w:tcBorders>
            <w:shd w:val="clear" w:color="auto" w:fill="auto"/>
            <w:vAlign w:val="center"/>
            <w:hideMark/>
          </w:tcPr>
          <w:p w14:paraId="77124B7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13E6870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Gallate Degradation</w:t>
            </w:r>
          </w:p>
        </w:tc>
      </w:tr>
      <w:tr w:rsidR="00E310BA" w:rsidRPr="004E503C" w14:paraId="3D95FFB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EEFFDD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GLCMANNANAUT-PWY: superpathway of N-acetylglucosamine, N-acetylmannosamine and N-acetylneuraminate degradation</w:t>
            </w:r>
          </w:p>
        </w:tc>
        <w:tc>
          <w:tcPr>
            <w:tcW w:w="865" w:type="pct"/>
            <w:tcBorders>
              <w:top w:val="nil"/>
              <w:left w:val="nil"/>
              <w:bottom w:val="single" w:sz="4" w:space="0" w:color="auto"/>
              <w:right w:val="nil"/>
            </w:tcBorders>
            <w:shd w:val="clear" w:color="auto" w:fill="auto"/>
            <w:vAlign w:val="center"/>
            <w:hideMark/>
          </w:tcPr>
          <w:p w14:paraId="37EA5FC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3569F98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Amines and Polyamines Degradation</w:t>
            </w:r>
          </w:p>
        </w:tc>
      </w:tr>
      <w:tr w:rsidR="00E310BA" w:rsidRPr="004E503C" w14:paraId="186579C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E7FE34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GLUCARDEG-PWY: D-glucarate degradation I</w:t>
            </w:r>
          </w:p>
        </w:tc>
        <w:tc>
          <w:tcPr>
            <w:tcW w:w="865" w:type="pct"/>
            <w:tcBorders>
              <w:top w:val="nil"/>
              <w:left w:val="nil"/>
              <w:bottom w:val="single" w:sz="4" w:space="0" w:color="auto"/>
              <w:right w:val="nil"/>
            </w:tcBorders>
            <w:shd w:val="clear" w:color="auto" w:fill="auto"/>
            <w:vAlign w:val="center"/>
            <w:hideMark/>
          </w:tcPr>
          <w:p w14:paraId="4B3DEAF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216AC71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Carboxylates Degradation → Sugar Acids Degradation → D-Glucarate Degradation; Degradation/Utilization/Assimilation → Secondary Metabolites Degradation → Sugar Derivatives Degradation → Sugar Acids Degradation → D-Glucarate Degradation</w:t>
            </w:r>
          </w:p>
        </w:tc>
      </w:tr>
      <w:tr w:rsidR="00E310BA" w:rsidRPr="00E310BA" w14:paraId="7E78E85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7FDA3C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GLUCARGALACTSUPER-PWY: superpathway of D-glucarate and D-galactarate degradation</w:t>
            </w:r>
          </w:p>
        </w:tc>
        <w:tc>
          <w:tcPr>
            <w:tcW w:w="865" w:type="pct"/>
            <w:tcBorders>
              <w:top w:val="nil"/>
              <w:left w:val="nil"/>
              <w:bottom w:val="single" w:sz="4" w:space="0" w:color="auto"/>
              <w:right w:val="nil"/>
            </w:tcBorders>
            <w:shd w:val="clear" w:color="auto" w:fill="auto"/>
            <w:vAlign w:val="center"/>
            <w:hideMark/>
          </w:tcPr>
          <w:p w14:paraId="2880028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51ECA4B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Superpathways</w:t>
            </w:r>
          </w:p>
        </w:tc>
      </w:tr>
      <w:tr w:rsidR="00E310BA" w:rsidRPr="004E503C" w14:paraId="692C3B2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F76FB5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GLUCONEO-PWY: gluconeogenesis I</w:t>
            </w:r>
          </w:p>
        </w:tc>
        <w:tc>
          <w:tcPr>
            <w:tcW w:w="865" w:type="pct"/>
            <w:tcBorders>
              <w:top w:val="nil"/>
              <w:left w:val="nil"/>
              <w:bottom w:val="single" w:sz="4" w:space="0" w:color="auto"/>
              <w:right w:val="nil"/>
            </w:tcBorders>
            <w:shd w:val="clear" w:color="auto" w:fill="auto"/>
            <w:vAlign w:val="center"/>
            <w:hideMark/>
          </w:tcPr>
          <w:p w14:paraId="12963F5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Archaea; Bacteria; Fungi; Viridiplantae</w:t>
            </w:r>
          </w:p>
        </w:tc>
        <w:tc>
          <w:tcPr>
            <w:tcW w:w="2635" w:type="pct"/>
            <w:tcBorders>
              <w:top w:val="nil"/>
              <w:left w:val="nil"/>
              <w:bottom w:val="single" w:sz="4" w:space="0" w:color="auto"/>
              <w:right w:val="nil"/>
            </w:tcBorders>
            <w:shd w:val="clear" w:color="auto" w:fill="auto"/>
            <w:vAlign w:val="center"/>
            <w:hideMark/>
          </w:tcPr>
          <w:p w14:paraId="290969C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Gluconeogenesis</w:t>
            </w:r>
          </w:p>
        </w:tc>
      </w:tr>
      <w:tr w:rsidR="00E310BA" w:rsidRPr="004E503C" w14:paraId="268524A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0E6400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GLUCOSE1PMETAB-PWY: glucose and glucose-1-phosphate degradation</w:t>
            </w:r>
          </w:p>
        </w:tc>
        <w:tc>
          <w:tcPr>
            <w:tcW w:w="865" w:type="pct"/>
            <w:tcBorders>
              <w:top w:val="nil"/>
              <w:left w:val="nil"/>
              <w:bottom w:val="single" w:sz="4" w:space="0" w:color="auto"/>
              <w:right w:val="nil"/>
            </w:tcBorders>
            <w:shd w:val="clear" w:color="auto" w:fill="auto"/>
            <w:vAlign w:val="center"/>
            <w:hideMark/>
          </w:tcPr>
          <w:p w14:paraId="7C3325D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5140302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Sugars Degradation</w:t>
            </w:r>
          </w:p>
        </w:tc>
      </w:tr>
      <w:tr w:rsidR="00E310BA" w:rsidRPr="004E503C" w14:paraId="0DFAFE1B"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CDC39F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GLUDEG-I-PWY: GABA shunt</w:t>
            </w:r>
          </w:p>
        </w:tc>
        <w:tc>
          <w:tcPr>
            <w:tcW w:w="865" w:type="pct"/>
            <w:tcBorders>
              <w:top w:val="nil"/>
              <w:left w:val="nil"/>
              <w:bottom w:val="single" w:sz="4" w:space="0" w:color="auto"/>
              <w:right w:val="nil"/>
            </w:tcBorders>
            <w:shd w:val="clear" w:color="auto" w:fill="auto"/>
            <w:vAlign w:val="center"/>
            <w:hideMark/>
          </w:tcPr>
          <w:p w14:paraId="07A8990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Metazoa</w:t>
            </w:r>
          </w:p>
        </w:tc>
        <w:tc>
          <w:tcPr>
            <w:tcW w:w="2635" w:type="pct"/>
            <w:tcBorders>
              <w:top w:val="nil"/>
              <w:left w:val="nil"/>
              <w:bottom w:val="single" w:sz="4" w:space="0" w:color="auto"/>
              <w:right w:val="nil"/>
            </w:tcBorders>
            <w:shd w:val="clear" w:color="auto" w:fill="auto"/>
            <w:vAlign w:val="center"/>
            <w:hideMark/>
          </w:tcPr>
          <w:p w14:paraId="6A02F19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Amines and Polyamines Degradation → 4-Aminobutanoate Degradation; Degradation/Utilization/Assimilation → Amino Acids Degradation → Proteinogenic Amino Acids Degradation → L-glutamate Degradation</w:t>
            </w:r>
          </w:p>
        </w:tc>
      </w:tr>
      <w:tr w:rsidR="00E310BA" w:rsidRPr="004E503C" w14:paraId="393565A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0F319E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GLUTORN-PWY: ornithine biosynthesis</w:t>
            </w:r>
          </w:p>
        </w:tc>
        <w:tc>
          <w:tcPr>
            <w:tcW w:w="865" w:type="pct"/>
            <w:tcBorders>
              <w:top w:val="nil"/>
              <w:left w:val="nil"/>
              <w:bottom w:val="single" w:sz="4" w:space="0" w:color="auto"/>
              <w:right w:val="nil"/>
            </w:tcBorders>
            <w:shd w:val="clear" w:color="auto" w:fill="auto"/>
            <w:vAlign w:val="center"/>
            <w:hideMark/>
          </w:tcPr>
          <w:p w14:paraId="39350FA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Archaea; Bacteria</w:t>
            </w:r>
          </w:p>
        </w:tc>
        <w:tc>
          <w:tcPr>
            <w:tcW w:w="2635" w:type="pct"/>
            <w:tcBorders>
              <w:top w:val="nil"/>
              <w:left w:val="nil"/>
              <w:bottom w:val="single" w:sz="4" w:space="0" w:color="auto"/>
              <w:right w:val="nil"/>
            </w:tcBorders>
            <w:shd w:val="clear" w:color="auto" w:fill="auto"/>
            <w:vAlign w:val="center"/>
            <w:hideMark/>
          </w:tcPr>
          <w:p w14:paraId="43A5583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Other Amino Acid Biosynthesis → L-Ornithine Biosynthesis</w:t>
            </w:r>
          </w:p>
        </w:tc>
      </w:tr>
      <w:tr w:rsidR="00E310BA" w:rsidRPr="004E503C" w14:paraId="5C3E282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089C2A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GLYCOCAT-PWY: glycogen degradation I</w:t>
            </w:r>
          </w:p>
        </w:tc>
        <w:tc>
          <w:tcPr>
            <w:tcW w:w="865" w:type="pct"/>
            <w:tcBorders>
              <w:top w:val="nil"/>
              <w:left w:val="nil"/>
              <w:bottom w:val="single" w:sz="4" w:space="0" w:color="auto"/>
              <w:right w:val="nil"/>
            </w:tcBorders>
            <w:shd w:val="clear" w:color="auto" w:fill="auto"/>
            <w:vAlign w:val="center"/>
            <w:hideMark/>
          </w:tcPr>
          <w:p w14:paraId="4FFDA50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50B21E3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Degradation/Utilization/Assimilation → Carbohydrates Degradation → Polysaccharides Degradation → Glycogen Degradation;  Degradation/Utilization/Assimilation → Polymeric Compounds Degradation → Polysaccharides Degradation → Glycogen Degradation</w:t>
            </w:r>
          </w:p>
        </w:tc>
      </w:tr>
      <w:tr w:rsidR="00E310BA" w:rsidRPr="004E503C" w14:paraId="544B58A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79749E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GLYCOGENSYNTH-PWY: glycogen biosynthesis I (from ADP-D-Glucose)</w:t>
            </w:r>
          </w:p>
        </w:tc>
        <w:tc>
          <w:tcPr>
            <w:tcW w:w="865" w:type="pct"/>
            <w:tcBorders>
              <w:top w:val="nil"/>
              <w:left w:val="nil"/>
              <w:bottom w:val="single" w:sz="4" w:space="0" w:color="auto"/>
              <w:right w:val="nil"/>
            </w:tcBorders>
            <w:shd w:val="clear" w:color="auto" w:fill="auto"/>
            <w:vAlign w:val="center"/>
            <w:hideMark/>
          </w:tcPr>
          <w:p w14:paraId="61FA94F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6532434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Polysaccharides Biosynthesis → Glycogen and Starch Biosynthesis</w:t>
            </w:r>
          </w:p>
        </w:tc>
      </w:tr>
      <w:tr w:rsidR="00E310BA" w:rsidRPr="004E503C" w14:paraId="3039C14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993D28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GLYCOLATEMET-PWY: glycolate and glyoxylate degradation I</w:t>
            </w:r>
          </w:p>
        </w:tc>
        <w:tc>
          <w:tcPr>
            <w:tcW w:w="865" w:type="pct"/>
            <w:tcBorders>
              <w:top w:val="nil"/>
              <w:left w:val="nil"/>
              <w:bottom w:val="single" w:sz="4" w:space="0" w:color="auto"/>
              <w:right w:val="nil"/>
            </w:tcBorders>
            <w:shd w:val="clear" w:color="auto" w:fill="auto"/>
            <w:vAlign w:val="center"/>
            <w:hideMark/>
          </w:tcPr>
          <w:p w14:paraId="6701890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40F2733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Carboxylates Degradation→ Glycolate Degradation</w:t>
            </w:r>
          </w:p>
        </w:tc>
      </w:tr>
      <w:tr w:rsidR="00E310BA" w:rsidRPr="004E503C" w14:paraId="76E492E6"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2B83CD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GLYCOLYSIS-E-D: superpathway of glycolysis and Entner-Doudoroff</w:t>
            </w:r>
          </w:p>
        </w:tc>
        <w:tc>
          <w:tcPr>
            <w:tcW w:w="865" w:type="pct"/>
            <w:tcBorders>
              <w:top w:val="nil"/>
              <w:left w:val="nil"/>
              <w:bottom w:val="single" w:sz="4" w:space="0" w:color="auto"/>
              <w:right w:val="nil"/>
            </w:tcBorders>
            <w:shd w:val="clear" w:color="auto" w:fill="auto"/>
            <w:vAlign w:val="center"/>
            <w:hideMark/>
          </w:tcPr>
          <w:p w14:paraId="61022C7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2B6FB0F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Superpathways</w:t>
            </w:r>
          </w:p>
        </w:tc>
      </w:tr>
      <w:tr w:rsidR="00E310BA" w:rsidRPr="004E503C" w14:paraId="136990D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9E470F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GLYCOLYSIS-TCA-GLYOX-BYPASS: superpathway of glycolysis, pyruvate dehydrogenase, TCA, and glyoxylate bypass</w:t>
            </w:r>
          </w:p>
        </w:tc>
        <w:tc>
          <w:tcPr>
            <w:tcW w:w="865" w:type="pct"/>
            <w:tcBorders>
              <w:top w:val="nil"/>
              <w:left w:val="nil"/>
              <w:bottom w:val="single" w:sz="4" w:space="0" w:color="auto"/>
              <w:right w:val="nil"/>
            </w:tcBorders>
            <w:shd w:val="clear" w:color="auto" w:fill="auto"/>
            <w:vAlign w:val="center"/>
            <w:hideMark/>
          </w:tcPr>
          <w:p w14:paraId="0BCEDE3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1A2EE08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EnergySuperpathways</w:t>
            </w:r>
          </w:p>
        </w:tc>
      </w:tr>
      <w:tr w:rsidR="00E310BA" w:rsidRPr="004E503C" w14:paraId="5E1721B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3E729A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GLYCOLYSIS: glycolysis I (from glucose-6P)</w:t>
            </w:r>
          </w:p>
        </w:tc>
        <w:tc>
          <w:tcPr>
            <w:tcW w:w="865" w:type="pct"/>
            <w:tcBorders>
              <w:top w:val="nil"/>
              <w:left w:val="nil"/>
              <w:bottom w:val="single" w:sz="4" w:space="0" w:color="auto"/>
              <w:right w:val="nil"/>
            </w:tcBorders>
            <w:shd w:val="clear" w:color="auto" w:fill="auto"/>
            <w:vAlign w:val="center"/>
            <w:hideMark/>
          </w:tcPr>
          <w:p w14:paraId="6634D9E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1499748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Glycolysis</w:t>
            </w:r>
          </w:p>
        </w:tc>
      </w:tr>
      <w:tr w:rsidR="00E310BA" w:rsidRPr="004E503C" w14:paraId="753F0C7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874A9A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GLYOXYLATE-BYPASS: glyoxylate cycle</w:t>
            </w:r>
          </w:p>
        </w:tc>
        <w:tc>
          <w:tcPr>
            <w:tcW w:w="865" w:type="pct"/>
            <w:tcBorders>
              <w:top w:val="nil"/>
              <w:left w:val="nil"/>
              <w:bottom w:val="single" w:sz="4" w:space="0" w:color="auto"/>
              <w:right w:val="nil"/>
            </w:tcBorders>
            <w:shd w:val="clear" w:color="auto" w:fill="auto"/>
            <w:vAlign w:val="center"/>
            <w:hideMark/>
          </w:tcPr>
          <w:p w14:paraId="6E9CDBB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12A5948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w:t>
            </w:r>
          </w:p>
        </w:tc>
      </w:tr>
      <w:tr w:rsidR="00E310BA" w:rsidRPr="004E503C" w14:paraId="018D1A5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ECE889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GOLPDLCAT-PWY: superpathway of glycerol degradation to 1,3-propanediol</w:t>
            </w:r>
          </w:p>
        </w:tc>
        <w:tc>
          <w:tcPr>
            <w:tcW w:w="865" w:type="pct"/>
            <w:tcBorders>
              <w:top w:val="nil"/>
              <w:left w:val="nil"/>
              <w:bottom w:val="single" w:sz="4" w:space="0" w:color="auto"/>
              <w:right w:val="nil"/>
            </w:tcBorders>
            <w:shd w:val="clear" w:color="auto" w:fill="auto"/>
            <w:vAlign w:val="center"/>
            <w:hideMark/>
          </w:tcPr>
          <w:p w14:paraId="245A4AB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Firmicutes; Proteobacteria </w:t>
            </w:r>
          </w:p>
        </w:tc>
        <w:tc>
          <w:tcPr>
            <w:tcW w:w="2635" w:type="pct"/>
            <w:tcBorders>
              <w:top w:val="nil"/>
              <w:left w:val="nil"/>
              <w:bottom w:val="single" w:sz="4" w:space="0" w:color="auto"/>
              <w:right w:val="nil"/>
            </w:tcBorders>
            <w:shd w:val="clear" w:color="auto" w:fill="auto"/>
            <w:vAlign w:val="center"/>
            <w:hideMark/>
          </w:tcPr>
          <w:p w14:paraId="36F21E9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Alcohols Degradation →Glycerol Degradation</w:t>
            </w:r>
          </w:p>
        </w:tc>
      </w:tr>
      <w:tr w:rsidR="00E310BA" w:rsidRPr="004E503C" w14:paraId="28B4CE8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D395DD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HCAMHPDEG-PWY: 3-phenylpropanoate and 3-(3-hydroxyphenyl)propanoate degradation to 2-oxopent-4-enoate</w:t>
            </w:r>
          </w:p>
        </w:tc>
        <w:tc>
          <w:tcPr>
            <w:tcW w:w="865" w:type="pct"/>
            <w:tcBorders>
              <w:top w:val="nil"/>
              <w:left w:val="nil"/>
              <w:bottom w:val="single" w:sz="4" w:space="0" w:color="auto"/>
              <w:right w:val="nil"/>
            </w:tcBorders>
            <w:shd w:val="clear" w:color="auto" w:fill="auto"/>
            <w:vAlign w:val="center"/>
            <w:hideMark/>
          </w:tcPr>
          <w:p w14:paraId="3CD2DFB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00DC910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Phenolic Compounds Degradation</w:t>
            </w:r>
          </w:p>
        </w:tc>
      </w:tr>
      <w:tr w:rsidR="00E310BA" w:rsidRPr="004E503C" w14:paraId="5D3BE42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B62E23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HEME-BIOSYNTHESIS-II: heme biosynthesis from uroporphyrinogen-III I (aerobic)</w:t>
            </w:r>
          </w:p>
        </w:tc>
        <w:tc>
          <w:tcPr>
            <w:tcW w:w="865" w:type="pct"/>
            <w:tcBorders>
              <w:top w:val="nil"/>
              <w:left w:val="nil"/>
              <w:bottom w:val="single" w:sz="4" w:space="0" w:color="auto"/>
              <w:right w:val="nil"/>
            </w:tcBorders>
            <w:shd w:val="clear" w:color="auto" w:fill="auto"/>
            <w:vAlign w:val="center"/>
            <w:hideMark/>
          </w:tcPr>
          <w:p w14:paraId="5B8E060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728B189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Porphyrin Compounds Biosynthesis → Heme Biosynthesis</w:t>
            </w:r>
          </w:p>
        </w:tc>
      </w:tr>
      <w:tr w:rsidR="00E310BA" w:rsidRPr="004E503C" w14:paraId="4162CA0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DAB762A"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HEMESYN2-PWY: heme biosynthesis from uroporphyrinogen-III II (anaerobic)</w:t>
            </w:r>
          </w:p>
        </w:tc>
        <w:tc>
          <w:tcPr>
            <w:tcW w:w="865" w:type="pct"/>
            <w:tcBorders>
              <w:top w:val="nil"/>
              <w:left w:val="nil"/>
              <w:bottom w:val="single" w:sz="4" w:space="0" w:color="auto"/>
              <w:right w:val="nil"/>
            </w:tcBorders>
            <w:shd w:val="clear" w:color="auto" w:fill="auto"/>
            <w:vAlign w:val="center"/>
            <w:hideMark/>
          </w:tcPr>
          <w:p w14:paraId="15E1219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Fungi; Alveolata </w:t>
            </w:r>
          </w:p>
        </w:tc>
        <w:tc>
          <w:tcPr>
            <w:tcW w:w="2635" w:type="pct"/>
            <w:tcBorders>
              <w:top w:val="nil"/>
              <w:left w:val="nil"/>
              <w:bottom w:val="single" w:sz="4" w:space="0" w:color="auto"/>
              <w:right w:val="nil"/>
            </w:tcBorders>
            <w:shd w:val="clear" w:color="auto" w:fill="auto"/>
            <w:vAlign w:val="center"/>
            <w:hideMark/>
          </w:tcPr>
          <w:p w14:paraId="78D2931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Porphyrin Compounds Biosynthesis → Heme Biosynthesis</w:t>
            </w:r>
          </w:p>
        </w:tc>
      </w:tr>
      <w:tr w:rsidR="00E310BA" w:rsidRPr="00E310BA" w14:paraId="574B248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5EC559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HISDEG-PWY: histidine degradation I</w:t>
            </w:r>
          </w:p>
        </w:tc>
        <w:tc>
          <w:tcPr>
            <w:tcW w:w="865" w:type="pct"/>
            <w:tcBorders>
              <w:top w:val="nil"/>
              <w:left w:val="nil"/>
              <w:bottom w:val="single" w:sz="4" w:space="0" w:color="auto"/>
              <w:right w:val="nil"/>
            </w:tcBorders>
            <w:shd w:val="clear" w:color="auto" w:fill="auto"/>
            <w:vAlign w:val="center"/>
            <w:hideMark/>
          </w:tcPr>
          <w:p w14:paraId="569D4C4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6B848E1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Amino Acids Degradation → Proteinogenic Amino Acids Degradation → L-histidine Degradation</w:t>
            </w:r>
          </w:p>
        </w:tc>
      </w:tr>
      <w:tr w:rsidR="00E310BA" w:rsidRPr="00E310BA" w14:paraId="745E8C5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8C6112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HISHP-PWY: histidine degradation VI</w:t>
            </w:r>
          </w:p>
        </w:tc>
        <w:tc>
          <w:tcPr>
            <w:tcW w:w="865" w:type="pct"/>
            <w:tcBorders>
              <w:top w:val="nil"/>
              <w:left w:val="nil"/>
              <w:bottom w:val="single" w:sz="4" w:space="0" w:color="auto"/>
              <w:right w:val="nil"/>
            </w:tcBorders>
            <w:shd w:val="clear" w:color="auto" w:fill="auto"/>
            <w:vAlign w:val="center"/>
            <w:hideMark/>
          </w:tcPr>
          <w:p w14:paraId="618D26D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Mammalia</w:t>
            </w:r>
          </w:p>
        </w:tc>
        <w:tc>
          <w:tcPr>
            <w:tcW w:w="2635" w:type="pct"/>
            <w:tcBorders>
              <w:top w:val="nil"/>
              <w:left w:val="nil"/>
              <w:bottom w:val="single" w:sz="4" w:space="0" w:color="auto"/>
              <w:right w:val="nil"/>
            </w:tcBorders>
            <w:shd w:val="clear" w:color="auto" w:fill="auto"/>
            <w:vAlign w:val="center"/>
            <w:hideMark/>
          </w:tcPr>
          <w:p w14:paraId="7F18C58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Amino Acids Degradation→ Proteinogenic Amino Acids Degradation → L-histidine Degradation</w:t>
            </w:r>
          </w:p>
        </w:tc>
      </w:tr>
      <w:tr w:rsidR="00E310BA" w:rsidRPr="004E503C" w14:paraId="3437D3A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A3A6D0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HOMOSER-METSYN-PWY: methionine biosynthesis I</w:t>
            </w:r>
          </w:p>
        </w:tc>
        <w:tc>
          <w:tcPr>
            <w:tcW w:w="865" w:type="pct"/>
            <w:tcBorders>
              <w:top w:val="nil"/>
              <w:left w:val="nil"/>
              <w:bottom w:val="single" w:sz="4" w:space="0" w:color="auto"/>
              <w:right w:val="nil"/>
            </w:tcBorders>
            <w:shd w:val="clear" w:color="auto" w:fill="auto"/>
            <w:vAlign w:val="center"/>
            <w:hideMark/>
          </w:tcPr>
          <w:p w14:paraId="5E75586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56CDE78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L-methionine Biosynthesis → L-methionine De Novo Biosynthesis</w:t>
            </w:r>
          </w:p>
        </w:tc>
      </w:tr>
      <w:tr w:rsidR="00E310BA" w:rsidRPr="00E310BA" w14:paraId="208FC88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CC05F1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ILEUDEG-PWY: isoleucine degradation I</w:t>
            </w:r>
          </w:p>
        </w:tc>
        <w:tc>
          <w:tcPr>
            <w:tcW w:w="865" w:type="pct"/>
            <w:tcBorders>
              <w:top w:val="nil"/>
              <w:left w:val="nil"/>
              <w:bottom w:val="single" w:sz="4" w:space="0" w:color="auto"/>
              <w:right w:val="nil"/>
            </w:tcBorders>
            <w:shd w:val="clear" w:color="auto" w:fill="auto"/>
            <w:vAlign w:val="center"/>
            <w:hideMark/>
          </w:tcPr>
          <w:p w14:paraId="5B0C43D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0092F36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Amino Acids Degradation → Proteinogenic Amino Acids Degradation → L-isoleucine Degradation</w:t>
            </w:r>
          </w:p>
        </w:tc>
      </w:tr>
      <w:tr w:rsidR="00E310BA" w:rsidRPr="004E503C" w14:paraId="51DBB2F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70B9E6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KETOGLUCONMET-PWY: ketogluconate metabolism</w:t>
            </w:r>
          </w:p>
        </w:tc>
        <w:tc>
          <w:tcPr>
            <w:tcW w:w="865" w:type="pct"/>
            <w:tcBorders>
              <w:top w:val="nil"/>
              <w:left w:val="nil"/>
              <w:bottom w:val="single" w:sz="4" w:space="0" w:color="auto"/>
              <w:right w:val="nil"/>
            </w:tcBorders>
            <w:shd w:val="clear" w:color="auto" w:fill="auto"/>
            <w:vAlign w:val="center"/>
            <w:hideMark/>
          </w:tcPr>
          <w:p w14:paraId="23C9D5B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11179C8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Carboxylates Degradation → Sugar Acids Degradation; Degradation/Utilization/Assimilation → Secondary Metabolites Degradation → Sugar Derivatives Degradation → Sugar Acids Degradation</w:t>
            </w:r>
          </w:p>
        </w:tc>
      </w:tr>
      <w:tr w:rsidR="00E310BA" w:rsidRPr="004E503C" w14:paraId="415545F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46E819A"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LACTOSECAT-PWY: lactose and galactose degradation I</w:t>
            </w:r>
          </w:p>
        </w:tc>
        <w:tc>
          <w:tcPr>
            <w:tcW w:w="865" w:type="pct"/>
            <w:tcBorders>
              <w:top w:val="nil"/>
              <w:left w:val="nil"/>
              <w:bottom w:val="single" w:sz="4" w:space="0" w:color="auto"/>
              <w:right w:val="nil"/>
            </w:tcBorders>
            <w:shd w:val="clear" w:color="auto" w:fill="auto"/>
            <w:vAlign w:val="center"/>
            <w:hideMark/>
          </w:tcPr>
          <w:p w14:paraId="4E6EEE2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Firmicutes</w:t>
            </w:r>
          </w:p>
        </w:tc>
        <w:tc>
          <w:tcPr>
            <w:tcW w:w="2635" w:type="pct"/>
            <w:tcBorders>
              <w:top w:val="nil"/>
              <w:left w:val="nil"/>
              <w:bottom w:val="single" w:sz="4" w:space="0" w:color="auto"/>
              <w:right w:val="nil"/>
            </w:tcBorders>
            <w:shd w:val="clear" w:color="auto" w:fill="auto"/>
            <w:vAlign w:val="center"/>
            <w:hideMark/>
          </w:tcPr>
          <w:p w14:paraId="10B315B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Sugars Degradation → Galactose Degradation; Degradation/Utilization/Assimilation → Carbohydrates Degradation → Sugars Degradation → Lactose Degradation</w:t>
            </w:r>
          </w:p>
        </w:tc>
      </w:tr>
      <w:tr w:rsidR="00E310BA" w:rsidRPr="00E310BA" w14:paraId="167DB1B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F69831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LEU-DEG2-PWY: leucine degradation I</w:t>
            </w:r>
          </w:p>
        </w:tc>
        <w:tc>
          <w:tcPr>
            <w:tcW w:w="865" w:type="pct"/>
            <w:tcBorders>
              <w:top w:val="nil"/>
              <w:left w:val="nil"/>
              <w:bottom w:val="single" w:sz="4" w:space="0" w:color="auto"/>
              <w:right w:val="nil"/>
            </w:tcBorders>
            <w:shd w:val="clear" w:color="auto" w:fill="auto"/>
            <w:vAlign w:val="center"/>
            <w:hideMark/>
          </w:tcPr>
          <w:p w14:paraId="0DD8222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37A3804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Amino Acids Degradation → Proteinogenic Amino Acids Degradation → L-leucine Degradation</w:t>
            </w:r>
          </w:p>
        </w:tc>
      </w:tr>
      <w:tr w:rsidR="00E310BA" w:rsidRPr="004E503C" w14:paraId="337129A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F166AC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LIPASYN-PWY: phospholipases</w:t>
            </w:r>
          </w:p>
        </w:tc>
        <w:tc>
          <w:tcPr>
            <w:tcW w:w="865" w:type="pct"/>
            <w:tcBorders>
              <w:top w:val="nil"/>
              <w:left w:val="nil"/>
              <w:bottom w:val="single" w:sz="4" w:space="0" w:color="auto"/>
              <w:right w:val="nil"/>
            </w:tcBorders>
            <w:shd w:val="clear" w:color="auto" w:fill="auto"/>
            <w:vAlign w:val="center"/>
            <w:hideMark/>
          </w:tcPr>
          <w:p w14:paraId="4A0A425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069F970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Fatty Acid and Lipids Degradation</w:t>
            </w:r>
          </w:p>
        </w:tc>
      </w:tr>
      <w:tr w:rsidR="00E310BA" w:rsidRPr="00E310BA" w14:paraId="03FA037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757C42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LYSDEGII-PWY: lysine degradation III</w:t>
            </w:r>
          </w:p>
        </w:tc>
        <w:tc>
          <w:tcPr>
            <w:tcW w:w="865" w:type="pct"/>
            <w:tcBorders>
              <w:top w:val="nil"/>
              <w:left w:val="nil"/>
              <w:bottom w:val="single" w:sz="4" w:space="0" w:color="auto"/>
              <w:right w:val="nil"/>
            </w:tcBorders>
            <w:shd w:val="clear" w:color="auto" w:fill="auto"/>
            <w:vAlign w:val="center"/>
            <w:hideMark/>
          </w:tcPr>
          <w:p w14:paraId="1D0D203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Fungi</w:t>
            </w:r>
          </w:p>
        </w:tc>
        <w:tc>
          <w:tcPr>
            <w:tcW w:w="2635" w:type="pct"/>
            <w:tcBorders>
              <w:top w:val="nil"/>
              <w:left w:val="nil"/>
              <w:bottom w:val="single" w:sz="4" w:space="0" w:color="auto"/>
              <w:right w:val="nil"/>
            </w:tcBorders>
            <w:shd w:val="clear" w:color="auto" w:fill="auto"/>
            <w:vAlign w:val="center"/>
            <w:hideMark/>
          </w:tcPr>
          <w:p w14:paraId="1B9A27E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Amino Acids Degradation→ Proteinogenic Amino Acids Degradation → L-lysine Degradation</w:t>
            </w:r>
          </w:p>
        </w:tc>
      </w:tr>
      <w:tr w:rsidR="00E310BA" w:rsidRPr="004E503C" w14:paraId="25FC567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964B73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LYSINE-AMINOAD-PWY: lysine biosynthesis IV</w:t>
            </w:r>
          </w:p>
        </w:tc>
        <w:tc>
          <w:tcPr>
            <w:tcW w:w="865" w:type="pct"/>
            <w:tcBorders>
              <w:top w:val="nil"/>
              <w:left w:val="nil"/>
              <w:bottom w:val="single" w:sz="4" w:space="0" w:color="auto"/>
              <w:right w:val="nil"/>
            </w:tcBorders>
            <w:shd w:val="clear" w:color="auto" w:fill="auto"/>
            <w:vAlign w:val="center"/>
            <w:hideMark/>
          </w:tcPr>
          <w:p w14:paraId="17D4920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Euflenozoa; Fungi</w:t>
            </w:r>
          </w:p>
        </w:tc>
        <w:tc>
          <w:tcPr>
            <w:tcW w:w="2635" w:type="pct"/>
            <w:tcBorders>
              <w:top w:val="nil"/>
              <w:left w:val="nil"/>
              <w:bottom w:val="single" w:sz="4" w:space="0" w:color="auto"/>
              <w:right w:val="nil"/>
            </w:tcBorders>
            <w:shd w:val="clear" w:color="auto" w:fill="auto"/>
            <w:vAlign w:val="center"/>
            <w:hideMark/>
          </w:tcPr>
          <w:p w14:paraId="50F36F2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L-lysine Biosynthesis</w:t>
            </w:r>
          </w:p>
        </w:tc>
      </w:tr>
      <w:tr w:rsidR="00E310BA" w:rsidRPr="004E503C" w14:paraId="7F4AAD6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C8D82D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LYXMET-PWY: L-lyxose degradation</w:t>
            </w:r>
          </w:p>
        </w:tc>
        <w:tc>
          <w:tcPr>
            <w:tcW w:w="865" w:type="pct"/>
            <w:tcBorders>
              <w:top w:val="nil"/>
              <w:left w:val="nil"/>
              <w:bottom w:val="single" w:sz="4" w:space="0" w:color="auto"/>
              <w:right w:val="nil"/>
            </w:tcBorders>
            <w:shd w:val="clear" w:color="auto" w:fill="auto"/>
            <w:vAlign w:val="center"/>
            <w:hideMark/>
          </w:tcPr>
          <w:p w14:paraId="3BE0949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31B1710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Sugars Degradation</w:t>
            </w:r>
          </w:p>
        </w:tc>
      </w:tr>
      <w:tr w:rsidR="00E310BA" w:rsidRPr="004E503C" w14:paraId="5232A2C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EEC272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M-CRESOL-DEGRADATION-PWY: m-cresol degradation</w:t>
            </w:r>
          </w:p>
        </w:tc>
        <w:tc>
          <w:tcPr>
            <w:tcW w:w="865" w:type="pct"/>
            <w:tcBorders>
              <w:top w:val="nil"/>
              <w:left w:val="nil"/>
              <w:bottom w:val="single" w:sz="4" w:space="0" w:color="auto"/>
              <w:right w:val="nil"/>
            </w:tcBorders>
            <w:shd w:val="clear" w:color="auto" w:fill="auto"/>
            <w:vAlign w:val="center"/>
            <w:hideMark/>
          </w:tcPr>
          <w:p w14:paraId="74A70D6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47BA53E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w:t>
            </w:r>
          </w:p>
        </w:tc>
      </w:tr>
      <w:tr w:rsidR="00E310BA" w:rsidRPr="004E503C" w14:paraId="73211B7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B9AC96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MANNOSYL-CHITO-DOLICHOL-BIOSYNTHESIS: dolichyl-diphosphooligosaccharide biosynthesis</w:t>
            </w:r>
          </w:p>
        </w:tc>
        <w:tc>
          <w:tcPr>
            <w:tcW w:w="865" w:type="pct"/>
            <w:tcBorders>
              <w:top w:val="nil"/>
              <w:left w:val="nil"/>
              <w:bottom w:val="single" w:sz="4" w:space="0" w:color="auto"/>
              <w:right w:val="nil"/>
            </w:tcBorders>
            <w:shd w:val="clear" w:color="auto" w:fill="auto"/>
            <w:vAlign w:val="center"/>
            <w:hideMark/>
          </w:tcPr>
          <w:p w14:paraId="7C2CBDC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Eukaryota</w:t>
            </w:r>
          </w:p>
        </w:tc>
        <w:tc>
          <w:tcPr>
            <w:tcW w:w="2635" w:type="pct"/>
            <w:tcBorders>
              <w:top w:val="nil"/>
              <w:left w:val="nil"/>
              <w:bottom w:val="single" w:sz="4" w:space="0" w:color="auto"/>
              <w:right w:val="nil"/>
            </w:tcBorders>
            <w:shd w:val="clear" w:color="auto" w:fill="auto"/>
            <w:vAlign w:val="center"/>
            <w:hideMark/>
          </w:tcPr>
          <w:p w14:paraId="5B7A051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Oligosaccharides Biosynthesis; Macromolecule Modification → Protein Modification → Protein Glycosylation</w:t>
            </w:r>
          </w:p>
        </w:tc>
      </w:tr>
      <w:tr w:rsidR="00E310BA" w:rsidRPr="004E503C" w14:paraId="136C10F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82695B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MET-SAM-PWY: superpathway of S-adenosyl-L-methionine biosynthesis</w:t>
            </w:r>
          </w:p>
        </w:tc>
        <w:tc>
          <w:tcPr>
            <w:tcW w:w="865" w:type="pct"/>
            <w:tcBorders>
              <w:top w:val="nil"/>
              <w:left w:val="nil"/>
              <w:bottom w:val="single" w:sz="4" w:space="0" w:color="auto"/>
              <w:right w:val="nil"/>
            </w:tcBorders>
            <w:shd w:val="clear" w:color="auto" w:fill="auto"/>
            <w:vAlign w:val="center"/>
            <w:hideMark/>
          </w:tcPr>
          <w:p w14:paraId="5B4A7B6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536CE3C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Individual Amino Acids Biosynthesis → Methionine Biosynthesis</w:t>
            </w:r>
          </w:p>
        </w:tc>
      </w:tr>
      <w:tr w:rsidR="00E310BA" w:rsidRPr="004E503C" w14:paraId="695CE8A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3D3468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METH-ACETATE-PWY: methanogenesis from acetate</w:t>
            </w:r>
          </w:p>
        </w:tc>
        <w:tc>
          <w:tcPr>
            <w:tcW w:w="865" w:type="pct"/>
            <w:tcBorders>
              <w:top w:val="nil"/>
              <w:left w:val="nil"/>
              <w:bottom w:val="single" w:sz="4" w:space="0" w:color="auto"/>
              <w:right w:val="nil"/>
            </w:tcBorders>
            <w:shd w:val="clear" w:color="auto" w:fill="auto"/>
            <w:vAlign w:val="center"/>
            <w:hideMark/>
          </w:tcPr>
          <w:p w14:paraId="4B461D8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Archaea</w:t>
            </w:r>
          </w:p>
        </w:tc>
        <w:tc>
          <w:tcPr>
            <w:tcW w:w="2635" w:type="pct"/>
            <w:tcBorders>
              <w:top w:val="nil"/>
              <w:left w:val="nil"/>
              <w:bottom w:val="single" w:sz="4" w:space="0" w:color="auto"/>
              <w:right w:val="nil"/>
            </w:tcBorders>
            <w:shd w:val="clear" w:color="auto" w:fill="auto"/>
            <w:vAlign w:val="center"/>
            <w:hideMark/>
          </w:tcPr>
          <w:p w14:paraId="5BE7DED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Respiration → Anaerobic Respiration →Methanogenesis</w:t>
            </w:r>
          </w:p>
        </w:tc>
      </w:tr>
      <w:tr w:rsidR="00E310BA" w:rsidRPr="004E503C" w14:paraId="6EABAF4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C55FC8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METHYLGALLATE-DEGRADATION-PWY: methylgallate degradation</w:t>
            </w:r>
          </w:p>
        </w:tc>
        <w:tc>
          <w:tcPr>
            <w:tcW w:w="865" w:type="pct"/>
            <w:tcBorders>
              <w:top w:val="nil"/>
              <w:left w:val="nil"/>
              <w:bottom w:val="single" w:sz="4" w:space="0" w:color="auto"/>
              <w:right w:val="nil"/>
            </w:tcBorders>
            <w:shd w:val="clear" w:color="auto" w:fill="auto"/>
            <w:vAlign w:val="center"/>
            <w:hideMark/>
          </w:tcPr>
          <w:p w14:paraId="79C580C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28EB872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w:t>
            </w:r>
          </w:p>
        </w:tc>
      </w:tr>
      <w:tr w:rsidR="00E310BA" w:rsidRPr="004E503C" w14:paraId="735E9EB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B6F98F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METSYN-PWY: homoserine and methionine biosynthesis</w:t>
            </w:r>
          </w:p>
        </w:tc>
        <w:tc>
          <w:tcPr>
            <w:tcW w:w="865" w:type="pct"/>
            <w:tcBorders>
              <w:top w:val="nil"/>
              <w:left w:val="nil"/>
              <w:bottom w:val="single" w:sz="4" w:space="0" w:color="auto"/>
              <w:right w:val="nil"/>
            </w:tcBorders>
            <w:shd w:val="clear" w:color="auto" w:fill="auto"/>
            <w:vAlign w:val="center"/>
            <w:hideMark/>
          </w:tcPr>
          <w:p w14:paraId="134C573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72BA626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L-methionine Biosynthesis → L-methionine De Novo Biosynthesis</w:t>
            </w:r>
          </w:p>
        </w:tc>
      </w:tr>
      <w:tr w:rsidR="00E310BA" w:rsidRPr="004E503C" w14:paraId="093604E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FFC292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NAD-BIOSYNTHESIS-II: NAD salvage pathway II</w:t>
            </w:r>
          </w:p>
        </w:tc>
        <w:tc>
          <w:tcPr>
            <w:tcW w:w="865" w:type="pct"/>
            <w:tcBorders>
              <w:top w:val="nil"/>
              <w:left w:val="nil"/>
              <w:bottom w:val="single" w:sz="4" w:space="0" w:color="auto"/>
              <w:right w:val="nil"/>
            </w:tcBorders>
            <w:shd w:val="clear" w:color="auto" w:fill="auto"/>
            <w:vAlign w:val="center"/>
            <w:hideMark/>
          </w:tcPr>
          <w:p w14:paraId="57C3801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021560F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NAD Metabolism →NAD Biosynthesis</w:t>
            </w:r>
          </w:p>
        </w:tc>
      </w:tr>
      <w:tr w:rsidR="00E310BA" w:rsidRPr="004E503C" w14:paraId="4687932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866E09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NONMEVIPP-PWY: methylerythritol phosphate pathway</w:t>
            </w:r>
          </w:p>
        </w:tc>
        <w:tc>
          <w:tcPr>
            <w:tcW w:w="865" w:type="pct"/>
            <w:tcBorders>
              <w:top w:val="nil"/>
              <w:left w:val="nil"/>
              <w:bottom w:val="single" w:sz="4" w:space="0" w:color="auto"/>
              <w:right w:val="nil"/>
            </w:tcBorders>
            <w:shd w:val="clear" w:color="auto" w:fill="auto"/>
            <w:vAlign w:val="center"/>
            <w:hideMark/>
          </w:tcPr>
          <w:p w14:paraId="1DC30D6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5EE65CE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Terpenoids Biosynthesis → Hemiterpenes Biosynthesis → Isopentenyl Diphosphate Biosynthesis</w:t>
            </w:r>
          </w:p>
        </w:tc>
      </w:tr>
      <w:tr w:rsidR="00E310BA" w:rsidRPr="004E503C" w14:paraId="2028C0F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A258C6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NONOXIPENT-PWY: pentose phosphate pathway (non-oxidative branch)</w:t>
            </w:r>
          </w:p>
        </w:tc>
        <w:tc>
          <w:tcPr>
            <w:tcW w:w="865" w:type="pct"/>
            <w:tcBorders>
              <w:top w:val="nil"/>
              <w:left w:val="nil"/>
              <w:bottom w:val="single" w:sz="4" w:space="0" w:color="auto"/>
              <w:right w:val="nil"/>
            </w:tcBorders>
            <w:shd w:val="clear" w:color="auto" w:fill="auto"/>
            <w:vAlign w:val="center"/>
            <w:hideMark/>
          </w:tcPr>
          <w:p w14:paraId="6D87EC3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127EA91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Pentose Phosphate Pathways</w:t>
            </w:r>
          </w:p>
        </w:tc>
      </w:tr>
      <w:tr w:rsidR="00E310BA" w:rsidRPr="004E503C" w14:paraId="159FED8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67FFB7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OANTIGEN-PWY: O-antigen building blocks biosynthesis (E. coli)</w:t>
            </w:r>
          </w:p>
        </w:tc>
        <w:tc>
          <w:tcPr>
            <w:tcW w:w="865" w:type="pct"/>
            <w:tcBorders>
              <w:top w:val="nil"/>
              <w:left w:val="nil"/>
              <w:bottom w:val="single" w:sz="4" w:space="0" w:color="auto"/>
              <w:right w:val="nil"/>
            </w:tcBorders>
            <w:shd w:val="clear" w:color="auto" w:fill="auto"/>
            <w:vAlign w:val="center"/>
            <w:hideMark/>
          </w:tcPr>
          <w:p w14:paraId="06DE79A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1FEE578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Cell Structures Biosynthesis → Lipopolysaccharide Biosynthesis → O-Antigen Biosynthesis</w:t>
            </w:r>
          </w:p>
        </w:tc>
      </w:tr>
      <w:tr w:rsidR="00E310BA" w:rsidRPr="004E503C" w14:paraId="62C1890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367D23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ORNARGDEG-PWY: superpathway of arginine and ornithine degradation</w:t>
            </w:r>
          </w:p>
        </w:tc>
        <w:tc>
          <w:tcPr>
            <w:tcW w:w="865" w:type="pct"/>
            <w:tcBorders>
              <w:top w:val="nil"/>
              <w:left w:val="nil"/>
              <w:bottom w:val="single" w:sz="4" w:space="0" w:color="auto"/>
              <w:right w:val="nil"/>
            </w:tcBorders>
            <w:shd w:val="clear" w:color="auto" w:fill="auto"/>
            <w:vAlign w:val="center"/>
            <w:hideMark/>
          </w:tcPr>
          <w:p w14:paraId="30F986F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6FBA8D0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Amino Acids Degradation → Arginine Degradation</w:t>
            </w:r>
          </w:p>
        </w:tc>
      </w:tr>
      <w:tr w:rsidR="00E310BA" w:rsidRPr="004E503C" w14:paraId="460DE23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5B2CE0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OXIDATIVEPENT-PWY: pentose phosphate pathway (oxidative branch) I</w:t>
            </w:r>
          </w:p>
        </w:tc>
        <w:tc>
          <w:tcPr>
            <w:tcW w:w="865" w:type="pct"/>
            <w:tcBorders>
              <w:top w:val="nil"/>
              <w:left w:val="nil"/>
              <w:bottom w:val="single" w:sz="4" w:space="0" w:color="auto"/>
              <w:right w:val="nil"/>
            </w:tcBorders>
            <w:shd w:val="clear" w:color="auto" w:fill="auto"/>
            <w:vAlign w:val="center"/>
            <w:hideMark/>
          </w:tcPr>
          <w:p w14:paraId="2795A48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32D5904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Pentose Phosphate Pathways</w:t>
            </w:r>
          </w:p>
        </w:tc>
      </w:tr>
      <w:tr w:rsidR="00E310BA" w:rsidRPr="004E503C" w14:paraId="3DC58CEB"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DAB542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P101-PWY: ectoine biosynthesis</w:t>
            </w:r>
          </w:p>
        </w:tc>
        <w:tc>
          <w:tcPr>
            <w:tcW w:w="865" w:type="pct"/>
            <w:tcBorders>
              <w:top w:val="nil"/>
              <w:left w:val="nil"/>
              <w:bottom w:val="single" w:sz="4" w:space="0" w:color="auto"/>
              <w:right w:val="nil"/>
            </w:tcBorders>
            <w:shd w:val="clear" w:color="auto" w:fill="auto"/>
            <w:vAlign w:val="center"/>
            <w:hideMark/>
          </w:tcPr>
          <w:p w14:paraId="50C9558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56E22C2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Amines and Polyamines Biosynthesis</w:t>
            </w:r>
          </w:p>
        </w:tc>
      </w:tr>
      <w:tr w:rsidR="00E310BA" w:rsidRPr="004E503C" w14:paraId="284FFF2B"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EBBF3A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P105-PWY: TCA cycle IV (2-oxoglutarate decarboxylase)</w:t>
            </w:r>
          </w:p>
        </w:tc>
        <w:tc>
          <w:tcPr>
            <w:tcW w:w="865" w:type="pct"/>
            <w:tcBorders>
              <w:top w:val="nil"/>
              <w:left w:val="nil"/>
              <w:bottom w:val="single" w:sz="4" w:space="0" w:color="auto"/>
              <w:right w:val="nil"/>
            </w:tcBorders>
            <w:shd w:val="clear" w:color="auto" w:fill="auto"/>
            <w:vAlign w:val="center"/>
            <w:hideMark/>
          </w:tcPr>
          <w:p w14:paraId="6B7F372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Proteobacteria; Actinobacteria; Cyanobacteria; Euglenida </w:t>
            </w:r>
          </w:p>
        </w:tc>
        <w:tc>
          <w:tcPr>
            <w:tcW w:w="2635" w:type="pct"/>
            <w:tcBorders>
              <w:top w:val="nil"/>
              <w:left w:val="nil"/>
              <w:bottom w:val="single" w:sz="4" w:space="0" w:color="auto"/>
              <w:right w:val="nil"/>
            </w:tcBorders>
            <w:shd w:val="clear" w:color="auto" w:fill="auto"/>
            <w:vAlign w:val="center"/>
            <w:hideMark/>
          </w:tcPr>
          <w:p w14:paraId="0A743CD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TCA cycle</w:t>
            </w:r>
          </w:p>
        </w:tc>
      </w:tr>
      <w:tr w:rsidR="00E310BA" w:rsidRPr="004E503C" w14:paraId="1C733B9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FFCEB6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P108-PWY: pyruvate fermentation to propionate I</w:t>
            </w:r>
          </w:p>
        </w:tc>
        <w:tc>
          <w:tcPr>
            <w:tcW w:w="865" w:type="pct"/>
            <w:tcBorders>
              <w:top w:val="nil"/>
              <w:left w:val="nil"/>
              <w:bottom w:val="single" w:sz="4" w:space="0" w:color="auto"/>
              <w:right w:val="nil"/>
            </w:tcBorders>
            <w:shd w:val="clear" w:color="auto" w:fill="auto"/>
            <w:vAlign w:val="center"/>
            <w:hideMark/>
          </w:tcPr>
          <w:p w14:paraId="44DF1BD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3E3BF00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Fermentation → Pyruvate Fermentation</w:t>
            </w:r>
          </w:p>
        </w:tc>
      </w:tr>
      <w:tr w:rsidR="00E310BA" w:rsidRPr="004E503C" w14:paraId="22C3753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BC1F8E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P124-PWY: Bifidobacterium shunt</w:t>
            </w:r>
          </w:p>
        </w:tc>
        <w:tc>
          <w:tcPr>
            <w:tcW w:w="865" w:type="pct"/>
            <w:tcBorders>
              <w:top w:val="nil"/>
              <w:left w:val="nil"/>
              <w:bottom w:val="single" w:sz="4" w:space="0" w:color="auto"/>
              <w:right w:val="nil"/>
            </w:tcBorders>
            <w:shd w:val="clear" w:color="auto" w:fill="auto"/>
            <w:vAlign w:val="center"/>
            <w:hideMark/>
          </w:tcPr>
          <w:p w14:paraId="2B76A91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Actinobacteria</w:t>
            </w:r>
          </w:p>
        </w:tc>
        <w:tc>
          <w:tcPr>
            <w:tcW w:w="2635" w:type="pct"/>
            <w:tcBorders>
              <w:top w:val="nil"/>
              <w:left w:val="nil"/>
              <w:bottom w:val="single" w:sz="4" w:space="0" w:color="auto"/>
              <w:right w:val="nil"/>
            </w:tcBorders>
            <w:shd w:val="clear" w:color="auto" w:fill="auto"/>
            <w:vAlign w:val="center"/>
            <w:hideMark/>
          </w:tcPr>
          <w:p w14:paraId="02416B7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 Sugars DegradationGeneration of Precursor Metabolites and Energy → Fermentation</w:t>
            </w:r>
          </w:p>
        </w:tc>
      </w:tr>
      <w:tr w:rsidR="00E310BA" w:rsidRPr="004E503C" w14:paraId="46D562D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F757EE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P161-PWY: acetylene degradation</w:t>
            </w:r>
          </w:p>
        </w:tc>
        <w:tc>
          <w:tcPr>
            <w:tcW w:w="865" w:type="pct"/>
            <w:tcBorders>
              <w:top w:val="nil"/>
              <w:left w:val="nil"/>
              <w:bottom w:val="single" w:sz="4" w:space="0" w:color="auto"/>
              <w:right w:val="nil"/>
            </w:tcBorders>
            <w:shd w:val="clear" w:color="auto" w:fill="auto"/>
            <w:vAlign w:val="center"/>
            <w:hideMark/>
          </w:tcPr>
          <w:p w14:paraId="19932BC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3E04524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→Degradation/Utilization/Assimilation - Other;  Generation of Precursor Metabolites and Energy → Fermentation</w:t>
            </w:r>
          </w:p>
        </w:tc>
      </w:tr>
      <w:tr w:rsidR="00E310BA" w:rsidRPr="004E503C" w14:paraId="1F9771E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33D5495" w14:textId="77777777" w:rsidR="00E310BA" w:rsidRPr="008D1805" w:rsidRDefault="00E310BA" w:rsidP="008D1805">
            <w:pPr>
              <w:spacing w:after="0" w:line="240" w:lineRule="auto"/>
              <w:ind w:left="176"/>
              <w:jc w:val="center"/>
              <w:rPr>
                <w:rFonts w:ascii="Arial" w:eastAsia="Times New Roman" w:hAnsi="Arial" w:cs="Arial"/>
                <w:color w:val="000000"/>
                <w:sz w:val="18"/>
                <w:szCs w:val="18"/>
              </w:rPr>
            </w:pPr>
            <w:r w:rsidRPr="008D1805">
              <w:rPr>
                <w:rFonts w:ascii="Arial" w:eastAsia="Times New Roman" w:hAnsi="Arial" w:cs="Arial"/>
                <w:color w:val="000000"/>
                <w:sz w:val="18"/>
                <w:szCs w:val="18"/>
              </w:rPr>
              <w:t>P162-PWY: glutamate degradation V (via hydroxyglutarate)</w:t>
            </w:r>
          </w:p>
        </w:tc>
        <w:tc>
          <w:tcPr>
            <w:tcW w:w="865" w:type="pct"/>
            <w:tcBorders>
              <w:top w:val="nil"/>
              <w:left w:val="nil"/>
              <w:bottom w:val="single" w:sz="4" w:space="0" w:color="auto"/>
              <w:right w:val="nil"/>
            </w:tcBorders>
            <w:shd w:val="clear" w:color="auto" w:fill="auto"/>
            <w:vAlign w:val="center"/>
            <w:hideMark/>
          </w:tcPr>
          <w:p w14:paraId="62E28B6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Firmicutes; Fusobacteria</w:t>
            </w:r>
          </w:p>
        </w:tc>
        <w:tc>
          <w:tcPr>
            <w:tcW w:w="2635" w:type="pct"/>
            <w:tcBorders>
              <w:top w:val="nil"/>
              <w:left w:val="nil"/>
              <w:bottom w:val="single" w:sz="4" w:space="0" w:color="auto"/>
              <w:right w:val="nil"/>
            </w:tcBorders>
            <w:shd w:val="clear" w:color="auto" w:fill="auto"/>
            <w:vAlign w:val="center"/>
            <w:hideMark/>
          </w:tcPr>
          <w:p w14:paraId="2809EB5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Amino Acids Degradation → Proteinogenic Amino Acids Degradation → L-glutamate Degradation; Generation of Precursor Metabolites and Energy → Fermentation</w:t>
            </w:r>
          </w:p>
        </w:tc>
      </w:tr>
      <w:tr w:rsidR="00E310BA" w:rsidRPr="004E503C" w14:paraId="728BA05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FF9955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P163-PWY: lysine fermentation to acetate and butyrate</w:t>
            </w:r>
          </w:p>
        </w:tc>
        <w:tc>
          <w:tcPr>
            <w:tcW w:w="865" w:type="pct"/>
            <w:tcBorders>
              <w:top w:val="nil"/>
              <w:left w:val="nil"/>
              <w:bottom w:val="single" w:sz="4" w:space="0" w:color="auto"/>
              <w:right w:val="nil"/>
            </w:tcBorders>
            <w:shd w:val="clear" w:color="auto" w:fill="auto"/>
            <w:vAlign w:val="center"/>
            <w:hideMark/>
          </w:tcPr>
          <w:p w14:paraId="74E21B9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21486D0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Amino Acids Degradation → Proteinogenic Amino Acids Degradation → L-lysine Degradation; Generation of Precursor Metabolites and Energy → Fermentation</w:t>
            </w:r>
          </w:p>
        </w:tc>
      </w:tr>
      <w:tr w:rsidR="00E310BA" w:rsidRPr="004E503C" w14:paraId="52B999B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1936B5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P184-PWY: protocatechuate degradation I (meta-cleavage pathway)</w:t>
            </w:r>
          </w:p>
        </w:tc>
        <w:tc>
          <w:tcPr>
            <w:tcW w:w="865" w:type="pct"/>
            <w:tcBorders>
              <w:top w:val="nil"/>
              <w:left w:val="nil"/>
              <w:bottom w:val="single" w:sz="4" w:space="0" w:color="auto"/>
              <w:right w:val="nil"/>
            </w:tcBorders>
            <w:shd w:val="clear" w:color="auto" w:fill="auto"/>
            <w:vAlign w:val="center"/>
            <w:hideMark/>
          </w:tcPr>
          <w:p w14:paraId="3F8AEAD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4F60E18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Protocatechuate Degradation</w:t>
            </w:r>
          </w:p>
        </w:tc>
      </w:tr>
      <w:tr w:rsidR="00E310BA" w:rsidRPr="004E503C" w14:paraId="708D4B5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54AE3D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P185-PWY: formaldehyde assimilation III (dihydroxyacetone cycle)</w:t>
            </w:r>
          </w:p>
        </w:tc>
        <w:tc>
          <w:tcPr>
            <w:tcW w:w="865" w:type="pct"/>
            <w:tcBorders>
              <w:top w:val="nil"/>
              <w:left w:val="nil"/>
              <w:bottom w:val="single" w:sz="4" w:space="0" w:color="auto"/>
              <w:right w:val="nil"/>
            </w:tcBorders>
            <w:shd w:val="clear" w:color="auto" w:fill="auto"/>
            <w:vAlign w:val="center"/>
            <w:hideMark/>
          </w:tcPr>
          <w:p w14:paraId="15145BB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Fungi</w:t>
            </w:r>
          </w:p>
        </w:tc>
        <w:tc>
          <w:tcPr>
            <w:tcW w:w="2635" w:type="pct"/>
            <w:tcBorders>
              <w:top w:val="nil"/>
              <w:left w:val="nil"/>
              <w:bottom w:val="single" w:sz="4" w:space="0" w:color="auto"/>
              <w:right w:val="nil"/>
            </w:tcBorders>
            <w:shd w:val="clear" w:color="auto" w:fill="auto"/>
            <w:vAlign w:val="center"/>
            <w:hideMark/>
          </w:tcPr>
          <w:p w14:paraId="490F71C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C1 Compounds Utilization and Assimilation → Formaldehyde Assimilation</w:t>
            </w:r>
          </w:p>
        </w:tc>
      </w:tr>
      <w:tr w:rsidR="00E310BA" w:rsidRPr="004E503C" w14:paraId="7906C42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78F42B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P221-PWY: octane oxidation</w:t>
            </w:r>
          </w:p>
        </w:tc>
        <w:tc>
          <w:tcPr>
            <w:tcW w:w="865" w:type="pct"/>
            <w:tcBorders>
              <w:top w:val="nil"/>
              <w:left w:val="nil"/>
              <w:bottom w:val="single" w:sz="4" w:space="0" w:color="auto"/>
              <w:right w:val="nil"/>
            </w:tcBorders>
            <w:shd w:val="clear" w:color="auto" w:fill="auto"/>
            <w:vAlign w:val="center"/>
            <w:hideMark/>
          </w:tcPr>
          <w:p w14:paraId="4DFF035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 Fungi</w:t>
            </w:r>
          </w:p>
        </w:tc>
        <w:tc>
          <w:tcPr>
            <w:tcW w:w="2635" w:type="pct"/>
            <w:tcBorders>
              <w:top w:val="nil"/>
              <w:left w:val="nil"/>
              <w:bottom w:val="single" w:sz="4" w:space="0" w:color="auto"/>
              <w:right w:val="nil"/>
            </w:tcBorders>
            <w:shd w:val="clear" w:color="auto" w:fill="auto"/>
            <w:vAlign w:val="center"/>
            <w:hideMark/>
          </w:tcPr>
          <w:p w14:paraId="4B2F84C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Degradation/Utilization/Assimilation - Other</w:t>
            </w:r>
          </w:p>
        </w:tc>
      </w:tr>
      <w:tr w:rsidR="00E310BA" w:rsidRPr="004E503C" w14:paraId="4B4E9F5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39EF20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P23-PWY: reductive TCA cycle I</w:t>
            </w:r>
          </w:p>
        </w:tc>
        <w:tc>
          <w:tcPr>
            <w:tcW w:w="865" w:type="pct"/>
            <w:tcBorders>
              <w:top w:val="nil"/>
              <w:left w:val="nil"/>
              <w:bottom w:val="single" w:sz="4" w:space="0" w:color="auto"/>
              <w:right w:val="nil"/>
            </w:tcBorders>
            <w:shd w:val="clear" w:color="auto" w:fill="auto"/>
            <w:vAlign w:val="center"/>
            <w:hideMark/>
          </w:tcPr>
          <w:p w14:paraId="53B8518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Proteobacteria </w:t>
            </w:r>
          </w:p>
        </w:tc>
        <w:tc>
          <w:tcPr>
            <w:tcW w:w="2635" w:type="pct"/>
            <w:tcBorders>
              <w:top w:val="nil"/>
              <w:left w:val="nil"/>
              <w:bottom w:val="single" w:sz="4" w:space="0" w:color="auto"/>
              <w:right w:val="nil"/>
            </w:tcBorders>
            <w:shd w:val="clear" w:color="auto" w:fill="auto"/>
            <w:vAlign w:val="center"/>
            <w:hideMark/>
          </w:tcPr>
          <w:p w14:paraId="611DB25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C1 Compounds Utilization and Assimilation → CO2 Fixation →Autotrophic CO2 Fixation → Reductive TCA Cycles</w:t>
            </w:r>
          </w:p>
        </w:tc>
      </w:tr>
      <w:tr w:rsidR="00E310BA" w:rsidRPr="004E503C" w14:paraId="6CBE0C3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242FB1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P4-PWY: superpathway of lysine, threonine and methionine biosynthesis I</w:t>
            </w:r>
          </w:p>
        </w:tc>
        <w:tc>
          <w:tcPr>
            <w:tcW w:w="865" w:type="pct"/>
            <w:tcBorders>
              <w:top w:val="nil"/>
              <w:left w:val="nil"/>
              <w:bottom w:val="single" w:sz="4" w:space="0" w:color="auto"/>
              <w:right w:val="nil"/>
            </w:tcBorders>
            <w:shd w:val="clear" w:color="auto" w:fill="auto"/>
            <w:vAlign w:val="center"/>
            <w:hideMark/>
          </w:tcPr>
          <w:p w14:paraId="7EA73CD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70D66A6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Superpathways</w:t>
            </w:r>
          </w:p>
        </w:tc>
      </w:tr>
      <w:tr w:rsidR="00E310BA" w:rsidRPr="004E503C" w14:paraId="72A4987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1E8CAB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P41-PWY: pyruvate fermentation to acetate and lactate I</w:t>
            </w:r>
          </w:p>
        </w:tc>
        <w:tc>
          <w:tcPr>
            <w:tcW w:w="865" w:type="pct"/>
            <w:tcBorders>
              <w:top w:val="nil"/>
              <w:left w:val="nil"/>
              <w:bottom w:val="single" w:sz="4" w:space="0" w:color="auto"/>
              <w:right w:val="nil"/>
            </w:tcBorders>
            <w:shd w:val="clear" w:color="auto" w:fill="auto"/>
            <w:vAlign w:val="center"/>
            <w:hideMark/>
          </w:tcPr>
          <w:p w14:paraId="6AB4C13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3366324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Fermentation → Pyruvate FermentationSuperpathways</w:t>
            </w:r>
          </w:p>
        </w:tc>
      </w:tr>
      <w:tr w:rsidR="00E310BA" w:rsidRPr="004E503C" w14:paraId="3CF23BE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F7963D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P42-PWY: incomplete reductive TCA cycle</w:t>
            </w:r>
          </w:p>
        </w:tc>
        <w:tc>
          <w:tcPr>
            <w:tcW w:w="865" w:type="pct"/>
            <w:tcBorders>
              <w:top w:val="nil"/>
              <w:left w:val="nil"/>
              <w:bottom w:val="single" w:sz="4" w:space="0" w:color="auto"/>
              <w:right w:val="nil"/>
            </w:tcBorders>
            <w:shd w:val="clear" w:color="auto" w:fill="auto"/>
            <w:vAlign w:val="center"/>
            <w:hideMark/>
          </w:tcPr>
          <w:p w14:paraId="5EF931A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Archaea</w:t>
            </w:r>
          </w:p>
        </w:tc>
        <w:tc>
          <w:tcPr>
            <w:tcW w:w="2635" w:type="pct"/>
            <w:tcBorders>
              <w:top w:val="nil"/>
              <w:left w:val="nil"/>
              <w:bottom w:val="single" w:sz="4" w:space="0" w:color="auto"/>
              <w:right w:val="nil"/>
            </w:tcBorders>
            <w:shd w:val="clear" w:color="auto" w:fill="auto"/>
            <w:vAlign w:val="center"/>
            <w:hideMark/>
          </w:tcPr>
          <w:p w14:paraId="18F2FD7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C1 Compounds Utilization and Assimilation → CO2 Fixation → Autotrophic CO2 Fixation →Reductive TCA Cycles</w:t>
            </w:r>
          </w:p>
        </w:tc>
      </w:tr>
      <w:tr w:rsidR="00E310BA" w:rsidRPr="004E503C" w14:paraId="6006EB8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3F11B4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P441-PWY: superpathway of N-acetylneuraminate degradation</w:t>
            </w:r>
          </w:p>
        </w:tc>
        <w:tc>
          <w:tcPr>
            <w:tcW w:w="865" w:type="pct"/>
            <w:tcBorders>
              <w:top w:val="nil"/>
              <w:left w:val="nil"/>
              <w:bottom w:val="single" w:sz="4" w:space="0" w:color="auto"/>
              <w:right w:val="nil"/>
            </w:tcBorders>
            <w:shd w:val="clear" w:color="auto" w:fill="auto"/>
            <w:vAlign w:val="center"/>
            <w:hideMark/>
          </w:tcPr>
          <w:p w14:paraId="43B0777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63E4EA8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Carboxylates DegradationSuperpathways</w:t>
            </w:r>
          </w:p>
        </w:tc>
      </w:tr>
      <w:tr w:rsidR="00E310BA" w:rsidRPr="004E503C" w14:paraId="70D57C6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4867EC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P562-PWY: myo-inositol degradation I</w:t>
            </w:r>
          </w:p>
        </w:tc>
        <w:tc>
          <w:tcPr>
            <w:tcW w:w="865" w:type="pct"/>
            <w:tcBorders>
              <w:top w:val="nil"/>
              <w:left w:val="nil"/>
              <w:bottom w:val="single" w:sz="4" w:space="0" w:color="auto"/>
              <w:right w:val="nil"/>
            </w:tcBorders>
            <w:shd w:val="clear" w:color="auto" w:fill="auto"/>
            <w:vAlign w:val="center"/>
            <w:hideMark/>
          </w:tcPr>
          <w:p w14:paraId="36B9440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Fungi </w:t>
            </w:r>
          </w:p>
        </w:tc>
        <w:tc>
          <w:tcPr>
            <w:tcW w:w="2635" w:type="pct"/>
            <w:tcBorders>
              <w:top w:val="nil"/>
              <w:left w:val="nil"/>
              <w:bottom w:val="single" w:sz="4" w:space="0" w:color="auto"/>
              <w:right w:val="nil"/>
            </w:tcBorders>
            <w:shd w:val="clear" w:color="auto" w:fill="auto"/>
            <w:vAlign w:val="center"/>
            <w:hideMark/>
          </w:tcPr>
          <w:p w14:paraId="7C735D7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Secondary Metabolites Degradation → Sugar Derivatives Degradation → Sugar Alcohols Degradation</w:t>
            </w:r>
          </w:p>
        </w:tc>
      </w:tr>
      <w:tr w:rsidR="00E310BA" w:rsidRPr="004E503C" w14:paraId="4F2E18E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912D4C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P601-PWY: (+)-camphor degradation</w:t>
            </w:r>
          </w:p>
        </w:tc>
        <w:tc>
          <w:tcPr>
            <w:tcW w:w="865" w:type="pct"/>
            <w:tcBorders>
              <w:top w:val="nil"/>
              <w:left w:val="nil"/>
              <w:bottom w:val="single" w:sz="4" w:space="0" w:color="auto"/>
              <w:right w:val="nil"/>
            </w:tcBorders>
            <w:shd w:val="clear" w:color="auto" w:fill="auto"/>
            <w:vAlign w:val="center"/>
            <w:hideMark/>
          </w:tcPr>
          <w:p w14:paraId="7279FA9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4C90197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Secondary Metabolites Degradation → Terpenoids Degradation→ Camphor Degradation</w:t>
            </w:r>
          </w:p>
        </w:tc>
      </w:tr>
      <w:tr w:rsidR="00E310BA" w:rsidRPr="004E503C" w14:paraId="390CF51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67DA5D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PANTO-PWY: phosphopantothenate biosynthesis I</w:t>
            </w:r>
          </w:p>
        </w:tc>
        <w:tc>
          <w:tcPr>
            <w:tcW w:w="865" w:type="pct"/>
            <w:tcBorders>
              <w:top w:val="nil"/>
              <w:left w:val="nil"/>
              <w:bottom w:val="single" w:sz="4" w:space="0" w:color="auto"/>
              <w:right w:val="nil"/>
            </w:tcBorders>
            <w:shd w:val="clear" w:color="auto" w:fill="auto"/>
            <w:vAlign w:val="center"/>
            <w:hideMark/>
          </w:tcPr>
          <w:p w14:paraId="0D4F053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 Fungi; Viridiplantae</w:t>
            </w:r>
          </w:p>
        </w:tc>
        <w:tc>
          <w:tcPr>
            <w:tcW w:w="2635" w:type="pct"/>
            <w:tcBorders>
              <w:top w:val="nil"/>
              <w:left w:val="nil"/>
              <w:bottom w:val="single" w:sz="4" w:space="0" w:color="auto"/>
              <w:right w:val="nil"/>
            </w:tcBorders>
            <w:shd w:val="clear" w:color="auto" w:fill="auto"/>
            <w:vAlign w:val="center"/>
            <w:hideMark/>
          </w:tcPr>
          <w:p w14:paraId="2B88C57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Vitamins Biosynthesis →Pantothenate Biosynthesis</w:t>
            </w:r>
          </w:p>
        </w:tc>
      </w:tr>
      <w:tr w:rsidR="00E310BA" w:rsidRPr="004E503C" w14:paraId="6A4C66E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1238BC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PANTOSYN-PWY: pantothenate and coenzyme A biosynthesis I</w:t>
            </w:r>
          </w:p>
        </w:tc>
        <w:tc>
          <w:tcPr>
            <w:tcW w:w="865" w:type="pct"/>
            <w:tcBorders>
              <w:top w:val="nil"/>
              <w:left w:val="nil"/>
              <w:bottom w:val="single" w:sz="4" w:space="0" w:color="auto"/>
              <w:right w:val="nil"/>
            </w:tcBorders>
            <w:shd w:val="clear" w:color="auto" w:fill="auto"/>
            <w:vAlign w:val="center"/>
            <w:hideMark/>
          </w:tcPr>
          <w:p w14:paraId="0BB57CD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4C8375D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Coenzyme A Biosynthesis; Biosynthesis → Cofactors, Prosthetic Groups, Electron Carriers Biosynthesis → Vitamins Biosynthesis</w:t>
            </w:r>
          </w:p>
        </w:tc>
      </w:tr>
      <w:tr w:rsidR="00E310BA" w:rsidRPr="004E503C" w14:paraId="05C8F74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013EBA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PENTOSE-P-PWY: pentose phosphate pathway</w:t>
            </w:r>
          </w:p>
        </w:tc>
        <w:tc>
          <w:tcPr>
            <w:tcW w:w="865" w:type="pct"/>
            <w:tcBorders>
              <w:top w:val="nil"/>
              <w:left w:val="nil"/>
              <w:bottom w:val="single" w:sz="4" w:space="0" w:color="auto"/>
              <w:right w:val="nil"/>
            </w:tcBorders>
            <w:shd w:val="clear" w:color="auto" w:fill="auto"/>
            <w:vAlign w:val="center"/>
            <w:hideMark/>
          </w:tcPr>
          <w:p w14:paraId="67435F2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1EA6F31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Pentose Phosphate PathwaysSuperpathways</w:t>
            </w:r>
          </w:p>
        </w:tc>
      </w:tr>
      <w:tr w:rsidR="00E310BA" w:rsidRPr="004E503C" w14:paraId="52F18D7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9C40A0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PEPTIDOGLYCANSYN-PWY: peptidoglycan biosynthesis I (meso-diaminopimelate containing)</w:t>
            </w:r>
          </w:p>
        </w:tc>
        <w:tc>
          <w:tcPr>
            <w:tcW w:w="865" w:type="pct"/>
            <w:tcBorders>
              <w:top w:val="nil"/>
              <w:left w:val="nil"/>
              <w:bottom w:val="single" w:sz="4" w:space="0" w:color="auto"/>
              <w:right w:val="nil"/>
            </w:tcBorders>
            <w:shd w:val="clear" w:color="auto" w:fill="auto"/>
            <w:vAlign w:val="center"/>
            <w:hideMark/>
          </w:tcPr>
          <w:p w14:paraId="40C2A70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068FBA7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Cell Structures Biosynthesis → Cell Wall Biosynthesis → Peptidoglycan BiosynthesisSuperpathways</w:t>
            </w:r>
          </w:p>
        </w:tc>
      </w:tr>
      <w:tr w:rsidR="00E310BA" w:rsidRPr="004E503C" w14:paraId="2C92C8C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7CE1D4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PHOTOALL-PWY: oxygenic photosynthesis</w:t>
            </w:r>
          </w:p>
        </w:tc>
        <w:tc>
          <w:tcPr>
            <w:tcW w:w="865" w:type="pct"/>
            <w:tcBorders>
              <w:top w:val="nil"/>
              <w:left w:val="nil"/>
              <w:bottom w:val="single" w:sz="4" w:space="0" w:color="auto"/>
              <w:right w:val="nil"/>
            </w:tcBorders>
            <w:shd w:val="clear" w:color="auto" w:fill="auto"/>
            <w:vAlign w:val="center"/>
            <w:hideMark/>
          </w:tcPr>
          <w:p w14:paraId="5946D67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 Viridiplantae</w:t>
            </w:r>
          </w:p>
        </w:tc>
        <w:tc>
          <w:tcPr>
            <w:tcW w:w="2635" w:type="pct"/>
            <w:tcBorders>
              <w:top w:val="nil"/>
              <w:left w:val="nil"/>
              <w:bottom w:val="single" w:sz="4" w:space="0" w:color="auto"/>
              <w:right w:val="nil"/>
            </w:tcBorders>
            <w:shd w:val="clear" w:color="auto" w:fill="auto"/>
            <w:vAlign w:val="center"/>
            <w:hideMark/>
          </w:tcPr>
          <w:p w14:paraId="0D9F1FC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Photosynthesis Superpathways</w:t>
            </w:r>
          </w:p>
        </w:tc>
      </w:tr>
      <w:tr w:rsidR="00E310BA" w:rsidRPr="004E503C" w14:paraId="06117A8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62CFF3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POLYAMINSYN3-PWY: superpathway of polyamine biosynthesis II</w:t>
            </w:r>
          </w:p>
        </w:tc>
        <w:tc>
          <w:tcPr>
            <w:tcW w:w="865" w:type="pct"/>
            <w:tcBorders>
              <w:top w:val="nil"/>
              <w:left w:val="nil"/>
              <w:bottom w:val="single" w:sz="4" w:space="0" w:color="auto"/>
              <w:right w:val="nil"/>
            </w:tcBorders>
            <w:shd w:val="clear" w:color="auto" w:fill="auto"/>
            <w:vAlign w:val="center"/>
            <w:hideMark/>
          </w:tcPr>
          <w:p w14:paraId="5748A08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18440F7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Amines and Polyamines BiosynthesisSuperpathways</w:t>
            </w:r>
          </w:p>
        </w:tc>
      </w:tr>
      <w:tr w:rsidR="00E310BA" w:rsidRPr="004E503C" w14:paraId="773E405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7967F6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POLYAMSYN-PWY: superpathway of polyamine biosynthesis I</w:t>
            </w:r>
          </w:p>
        </w:tc>
        <w:tc>
          <w:tcPr>
            <w:tcW w:w="865" w:type="pct"/>
            <w:tcBorders>
              <w:top w:val="nil"/>
              <w:left w:val="nil"/>
              <w:bottom w:val="single" w:sz="4" w:space="0" w:color="auto"/>
              <w:right w:val="nil"/>
            </w:tcBorders>
            <w:shd w:val="clear" w:color="auto" w:fill="auto"/>
            <w:vAlign w:val="center"/>
            <w:hideMark/>
          </w:tcPr>
          <w:p w14:paraId="13A1B37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3D6F709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Amines and Polyamines BiosynthesisSuperpathways</w:t>
            </w:r>
          </w:p>
        </w:tc>
      </w:tr>
      <w:tr w:rsidR="00E310BA" w:rsidRPr="004E503C" w14:paraId="23991196"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A3654D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POLYISOPRENSYN-PWY: polyisoprenoid biosynthesis (E. coli)</w:t>
            </w:r>
          </w:p>
        </w:tc>
        <w:tc>
          <w:tcPr>
            <w:tcW w:w="865" w:type="pct"/>
            <w:tcBorders>
              <w:top w:val="nil"/>
              <w:left w:val="nil"/>
              <w:bottom w:val="single" w:sz="4" w:space="0" w:color="auto"/>
              <w:right w:val="nil"/>
            </w:tcBorders>
            <w:shd w:val="clear" w:color="auto" w:fill="auto"/>
            <w:vAlign w:val="center"/>
            <w:hideMark/>
          </w:tcPr>
          <w:p w14:paraId="0162A2C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 Eukaryota </w:t>
            </w:r>
          </w:p>
        </w:tc>
        <w:tc>
          <w:tcPr>
            <w:tcW w:w="2635" w:type="pct"/>
            <w:tcBorders>
              <w:top w:val="nil"/>
              <w:left w:val="nil"/>
              <w:bottom w:val="single" w:sz="4" w:space="0" w:color="auto"/>
              <w:right w:val="nil"/>
            </w:tcBorders>
            <w:shd w:val="clear" w:color="auto" w:fill="auto"/>
            <w:vAlign w:val="center"/>
            <w:hideMark/>
          </w:tcPr>
          <w:p w14:paraId="400BE69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Polyprenyl BiosynthesisSuperpathways</w:t>
            </w:r>
          </w:p>
        </w:tc>
      </w:tr>
      <w:tr w:rsidR="00E310BA" w:rsidRPr="00E310BA" w14:paraId="5E5A661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2445C5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PPGPPMET-PWY: ppGpp biosynthesis</w:t>
            </w:r>
          </w:p>
        </w:tc>
        <w:tc>
          <w:tcPr>
            <w:tcW w:w="865" w:type="pct"/>
            <w:tcBorders>
              <w:top w:val="nil"/>
              <w:left w:val="nil"/>
              <w:bottom w:val="single" w:sz="4" w:space="0" w:color="auto"/>
              <w:right w:val="nil"/>
            </w:tcBorders>
            <w:shd w:val="clear" w:color="auto" w:fill="auto"/>
            <w:vAlign w:val="center"/>
            <w:hideMark/>
          </w:tcPr>
          <w:p w14:paraId="53966B7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4CA483A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Metabolic Regulators Biosynthesis</w:t>
            </w:r>
          </w:p>
        </w:tc>
      </w:tr>
      <w:tr w:rsidR="00E310BA" w:rsidRPr="004E503C" w14:paraId="5CB8545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D0B7FC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PROPFERM-PWY: L-alanine fermentation to propionate and acetate</w:t>
            </w:r>
          </w:p>
        </w:tc>
        <w:tc>
          <w:tcPr>
            <w:tcW w:w="865" w:type="pct"/>
            <w:tcBorders>
              <w:top w:val="nil"/>
              <w:left w:val="nil"/>
              <w:bottom w:val="single" w:sz="4" w:space="0" w:color="auto"/>
              <w:right w:val="nil"/>
            </w:tcBorders>
            <w:shd w:val="clear" w:color="auto" w:fill="auto"/>
            <w:vAlign w:val="center"/>
            <w:hideMark/>
          </w:tcPr>
          <w:p w14:paraId="4D3300E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Firmicutes</w:t>
            </w:r>
          </w:p>
        </w:tc>
        <w:tc>
          <w:tcPr>
            <w:tcW w:w="2635" w:type="pct"/>
            <w:tcBorders>
              <w:top w:val="nil"/>
              <w:left w:val="nil"/>
              <w:bottom w:val="single" w:sz="4" w:space="0" w:color="auto"/>
              <w:right w:val="nil"/>
            </w:tcBorders>
            <w:shd w:val="clear" w:color="auto" w:fill="auto"/>
            <w:vAlign w:val="center"/>
            <w:hideMark/>
          </w:tcPr>
          <w:p w14:paraId="38B6ED3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FermentationSuperpathways</w:t>
            </w:r>
          </w:p>
        </w:tc>
      </w:tr>
      <w:tr w:rsidR="00E310BA" w:rsidRPr="004E503C" w14:paraId="787118F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68962C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PROTOCATECHUATE-ORTHO-CLEAVAGE-PWY: protocatechuate degradation II (ortho-cleavage pathway)</w:t>
            </w:r>
          </w:p>
        </w:tc>
        <w:tc>
          <w:tcPr>
            <w:tcW w:w="865" w:type="pct"/>
            <w:tcBorders>
              <w:top w:val="nil"/>
              <w:left w:val="nil"/>
              <w:bottom w:val="single" w:sz="4" w:space="0" w:color="auto"/>
              <w:right w:val="nil"/>
            </w:tcBorders>
            <w:shd w:val="clear" w:color="auto" w:fill="auto"/>
            <w:vAlign w:val="center"/>
            <w:hideMark/>
          </w:tcPr>
          <w:p w14:paraId="7F9E605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79E244A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Protocatechuate Degradation</w:t>
            </w:r>
          </w:p>
        </w:tc>
      </w:tr>
      <w:tr w:rsidR="00E310BA" w:rsidRPr="004E503C" w14:paraId="799FF97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5D82C5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PWY-101: photosynthesis light reactions</w:t>
            </w:r>
          </w:p>
        </w:tc>
        <w:tc>
          <w:tcPr>
            <w:tcW w:w="865" w:type="pct"/>
            <w:tcBorders>
              <w:top w:val="nil"/>
              <w:left w:val="nil"/>
              <w:bottom w:val="single" w:sz="4" w:space="0" w:color="auto"/>
              <w:right w:val="nil"/>
            </w:tcBorders>
            <w:shd w:val="clear" w:color="auto" w:fill="auto"/>
            <w:vAlign w:val="center"/>
            <w:hideMark/>
          </w:tcPr>
          <w:p w14:paraId="71294F9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58DEE26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Electron Transfer Generation of Precursor Metabolites and Energy → Photosynthesis</w:t>
            </w:r>
          </w:p>
        </w:tc>
      </w:tr>
      <w:tr w:rsidR="00E310BA" w:rsidRPr="004E503C" w14:paraId="7ADDD456"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931E34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PWY-1042: glycolysis IV (plant cytosol)</w:t>
            </w:r>
          </w:p>
        </w:tc>
        <w:tc>
          <w:tcPr>
            <w:tcW w:w="865" w:type="pct"/>
            <w:tcBorders>
              <w:top w:val="nil"/>
              <w:left w:val="nil"/>
              <w:bottom w:val="single" w:sz="4" w:space="0" w:color="auto"/>
              <w:right w:val="nil"/>
            </w:tcBorders>
            <w:shd w:val="clear" w:color="auto" w:fill="auto"/>
            <w:vAlign w:val="center"/>
            <w:hideMark/>
          </w:tcPr>
          <w:p w14:paraId="59E8283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3A5C1D5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Glycolysis</w:t>
            </w:r>
          </w:p>
        </w:tc>
      </w:tr>
      <w:tr w:rsidR="00E310BA" w:rsidRPr="004E503C" w14:paraId="5560E6B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B27E99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PWY-1269: CMP-KDO biosynthesis I</w:t>
            </w:r>
          </w:p>
        </w:tc>
        <w:tc>
          <w:tcPr>
            <w:tcW w:w="865" w:type="pct"/>
            <w:tcBorders>
              <w:top w:val="nil"/>
              <w:left w:val="nil"/>
              <w:bottom w:val="single" w:sz="4" w:space="0" w:color="auto"/>
              <w:right w:val="nil"/>
            </w:tcBorders>
            <w:shd w:val="clear" w:color="auto" w:fill="auto"/>
            <w:vAlign w:val="center"/>
            <w:hideMark/>
          </w:tcPr>
          <w:p w14:paraId="353A2E5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Proteobacteria; Viridiplantae </w:t>
            </w:r>
          </w:p>
        </w:tc>
        <w:tc>
          <w:tcPr>
            <w:tcW w:w="2635" w:type="pct"/>
            <w:tcBorders>
              <w:top w:val="nil"/>
              <w:left w:val="nil"/>
              <w:bottom w:val="single" w:sz="4" w:space="0" w:color="auto"/>
              <w:right w:val="nil"/>
            </w:tcBorders>
            <w:shd w:val="clear" w:color="auto" w:fill="auto"/>
            <w:vAlign w:val="center"/>
            <w:hideMark/>
          </w:tcPr>
          <w:p w14:paraId="14106E3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Polysaccharides Biosynthesis → CMP-3-deoxy-D-manno-octulosonate Biosynthesis; Biosynthesis → Carbohydrates Biosynthesis → Sugars Biosynthesis → Sugar Nucleotides Biosynthesis → CMP-sugar Biosynthesis</w:t>
            </w:r>
          </w:p>
        </w:tc>
      </w:tr>
      <w:tr w:rsidR="00E310BA" w:rsidRPr="004E503C" w14:paraId="3068FA0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17F867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PWY-1501: mandelate degradation I</w:t>
            </w:r>
          </w:p>
        </w:tc>
        <w:tc>
          <w:tcPr>
            <w:tcW w:w="865" w:type="pct"/>
            <w:tcBorders>
              <w:top w:val="nil"/>
              <w:left w:val="nil"/>
              <w:bottom w:val="single" w:sz="4" w:space="0" w:color="auto"/>
              <w:right w:val="nil"/>
            </w:tcBorders>
            <w:shd w:val="clear" w:color="auto" w:fill="auto"/>
            <w:vAlign w:val="center"/>
            <w:hideMark/>
          </w:tcPr>
          <w:p w14:paraId="145685D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565906D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Mandelates Degradation</w:t>
            </w:r>
          </w:p>
        </w:tc>
      </w:tr>
      <w:tr w:rsidR="00E310BA" w:rsidRPr="004E503C" w14:paraId="4D6A5E4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64CC77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PWY-1622: formaldehyde assimilation I (serine pathway)</w:t>
            </w:r>
          </w:p>
        </w:tc>
        <w:tc>
          <w:tcPr>
            <w:tcW w:w="865" w:type="pct"/>
            <w:tcBorders>
              <w:top w:val="nil"/>
              <w:left w:val="nil"/>
              <w:bottom w:val="single" w:sz="4" w:space="0" w:color="auto"/>
              <w:right w:val="nil"/>
            </w:tcBorders>
            <w:shd w:val="clear" w:color="auto" w:fill="auto"/>
            <w:vAlign w:val="center"/>
            <w:hideMark/>
          </w:tcPr>
          <w:p w14:paraId="0A8C1F4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3C98CFD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C1 Compounds Utilization and Assimilation → Formaldehyde Assimilation</w:t>
            </w:r>
          </w:p>
        </w:tc>
      </w:tr>
      <w:tr w:rsidR="00E310BA" w:rsidRPr="004E503C" w14:paraId="1D7050F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4AF5DE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PWY-181: photorespiration</w:t>
            </w:r>
          </w:p>
        </w:tc>
        <w:tc>
          <w:tcPr>
            <w:tcW w:w="865" w:type="pct"/>
            <w:tcBorders>
              <w:top w:val="nil"/>
              <w:left w:val="nil"/>
              <w:bottom w:val="single" w:sz="4" w:space="0" w:color="auto"/>
              <w:right w:val="nil"/>
            </w:tcBorders>
            <w:shd w:val="clear" w:color="auto" w:fill="auto"/>
            <w:vAlign w:val="center"/>
            <w:hideMark/>
          </w:tcPr>
          <w:p w14:paraId="56B127E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 Eukaryota; Viridiplantae</w:t>
            </w:r>
          </w:p>
        </w:tc>
        <w:tc>
          <w:tcPr>
            <w:tcW w:w="2635" w:type="pct"/>
            <w:tcBorders>
              <w:top w:val="nil"/>
              <w:left w:val="nil"/>
              <w:bottom w:val="single" w:sz="4" w:space="0" w:color="auto"/>
              <w:right w:val="nil"/>
            </w:tcBorders>
            <w:shd w:val="clear" w:color="auto" w:fill="auto"/>
            <w:vAlign w:val="center"/>
            <w:hideMark/>
          </w:tcPr>
          <w:p w14:paraId="655588D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Photosynthesis</w:t>
            </w:r>
          </w:p>
        </w:tc>
      </w:tr>
      <w:tr w:rsidR="00E310BA" w:rsidRPr="004E503C" w14:paraId="38D8982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8DFD76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PWY-1861: formaldehyde assimilation II (RuMP Cycle)</w:t>
            </w:r>
          </w:p>
        </w:tc>
        <w:tc>
          <w:tcPr>
            <w:tcW w:w="865" w:type="pct"/>
            <w:tcBorders>
              <w:top w:val="nil"/>
              <w:left w:val="nil"/>
              <w:bottom w:val="single" w:sz="4" w:space="0" w:color="auto"/>
              <w:right w:val="nil"/>
            </w:tcBorders>
            <w:shd w:val="clear" w:color="auto" w:fill="auto"/>
            <w:vAlign w:val="center"/>
            <w:hideMark/>
          </w:tcPr>
          <w:p w14:paraId="3E58181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54A0D35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C1 Compounds Utilization and Assimilation → Formaldehyde Assimilation</w:t>
            </w:r>
          </w:p>
        </w:tc>
      </w:tr>
      <w:tr w:rsidR="00E310BA" w:rsidRPr="004E503C" w14:paraId="1D0B284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852116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PWY-1882: superpathway of C1 compounds oxidation to CO2</w:t>
            </w:r>
          </w:p>
        </w:tc>
        <w:tc>
          <w:tcPr>
            <w:tcW w:w="865" w:type="pct"/>
            <w:tcBorders>
              <w:top w:val="nil"/>
              <w:left w:val="nil"/>
              <w:bottom w:val="single" w:sz="4" w:space="0" w:color="auto"/>
              <w:right w:val="nil"/>
            </w:tcBorders>
            <w:shd w:val="clear" w:color="auto" w:fill="auto"/>
            <w:vAlign w:val="center"/>
            <w:hideMark/>
          </w:tcPr>
          <w:p w14:paraId="2F731C6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6E1454E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C1 Compounds Utilization and Assimilation</w:t>
            </w:r>
          </w:p>
        </w:tc>
      </w:tr>
      <w:tr w:rsidR="00E310BA" w:rsidRPr="004E503C" w14:paraId="43ACEB8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015AC9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PWY-2083: isoflavonoid biosynthesis II</w:t>
            </w:r>
          </w:p>
        </w:tc>
        <w:tc>
          <w:tcPr>
            <w:tcW w:w="865" w:type="pct"/>
            <w:tcBorders>
              <w:top w:val="nil"/>
              <w:left w:val="nil"/>
              <w:bottom w:val="single" w:sz="4" w:space="0" w:color="auto"/>
              <w:right w:val="nil"/>
            </w:tcBorders>
            <w:shd w:val="clear" w:color="auto" w:fill="auto"/>
            <w:vAlign w:val="center"/>
            <w:hideMark/>
          </w:tcPr>
          <w:p w14:paraId="6A8A496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Gunneridae</w:t>
            </w:r>
          </w:p>
        </w:tc>
        <w:tc>
          <w:tcPr>
            <w:tcW w:w="2635" w:type="pct"/>
            <w:tcBorders>
              <w:top w:val="nil"/>
              <w:left w:val="nil"/>
              <w:bottom w:val="single" w:sz="4" w:space="0" w:color="auto"/>
              <w:right w:val="nil"/>
            </w:tcBorders>
            <w:shd w:val="clear" w:color="auto" w:fill="auto"/>
            <w:vAlign w:val="center"/>
            <w:hideMark/>
          </w:tcPr>
          <w:p w14:paraId="562E277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→Phenylpropanoid Derivatives Biosynthesis → Flavonoids Biosynthesis → Isoflavonoids Biosynthesis; Biosynthesis → Secondary Metabolites Biosynthesis →Phytoalexins Biosynthesis → Isoflavonoid Phytoalexins Biosynthesis</w:t>
            </w:r>
          </w:p>
        </w:tc>
      </w:tr>
      <w:tr w:rsidR="00E310BA" w:rsidRPr="004E503C" w14:paraId="6FD39A5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BD4781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PWY-241: C4 photosynthetic carbon assimilation cycle, NADP-ME type</w:t>
            </w:r>
          </w:p>
        </w:tc>
        <w:tc>
          <w:tcPr>
            <w:tcW w:w="865" w:type="pct"/>
            <w:tcBorders>
              <w:top w:val="nil"/>
              <w:left w:val="nil"/>
              <w:bottom w:val="single" w:sz="4" w:space="0" w:color="auto"/>
              <w:right w:val="nil"/>
            </w:tcBorders>
            <w:shd w:val="clear" w:color="auto" w:fill="auto"/>
            <w:vAlign w:val="center"/>
            <w:hideMark/>
          </w:tcPr>
          <w:p w14:paraId="010F6F8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Embryophyta</w:t>
            </w:r>
          </w:p>
        </w:tc>
        <w:tc>
          <w:tcPr>
            <w:tcW w:w="2635" w:type="pct"/>
            <w:tcBorders>
              <w:top w:val="nil"/>
              <w:left w:val="nil"/>
              <w:bottom w:val="single" w:sz="4" w:space="0" w:color="auto"/>
              <w:right w:val="nil"/>
            </w:tcBorders>
            <w:shd w:val="clear" w:color="auto" w:fill="auto"/>
            <w:vAlign w:val="center"/>
            <w:hideMark/>
          </w:tcPr>
          <w:p w14:paraId="48368D3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Photosynthesis</w:t>
            </w:r>
          </w:p>
        </w:tc>
      </w:tr>
      <w:tr w:rsidR="00E310BA" w:rsidRPr="004E503C" w14:paraId="792A2FA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3D6005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PWY-2504: superpathway of aromatic compound degradation via 3-oxoadipate</w:t>
            </w:r>
          </w:p>
        </w:tc>
        <w:tc>
          <w:tcPr>
            <w:tcW w:w="865" w:type="pct"/>
            <w:tcBorders>
              <w:top w:val="nil"/>
              <w:left w:val="nil"/>
              <w:bottom w:val="single" w:sz="4" w:space="0" w:color="auto"/>
              <w:right w:val="nil"/>
            </w:tcBorders>
            <w:shd w:val="clear" w:color="auto" w:fill="auto"/>
            <w:vAlign w:val="center"/>
            <w:hideMark/>
          </w:tcPr>
          <w:p w14:paraId="63D7A43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62C34B3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w:t>
            </w:r>
          </w:p>
        </w:tc>
      </w:tr>
      <w:tr w:rsidR="00E310BA" w:rsidRPr="004E503C" w14:paraId="0E855C2B"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27351B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PWY-2723: trehalose degradation V</w:t>
            </w:r>
          </w:p>
        </w:tc>
        <w:tc>
          <w:tcPr>
            <w:tcW w:w="865" w:type="pct"/>
            <w:tcBorders>
              <w:top w:val="nil"/>
              <w:left w:val="nil"/>
              <w:bottom w:val="single" w:sz="4" w:space="0" w:color="auto"/>
              <w:right w:val="nil"/>
            </w:tcBorders>
            <w:shd w:val="clear" w:color="auto" w:fill="auto"/>
            <w:vAlign w:val="center"/>
            <w:hideMark/>
          </w:tcPr>
          <w:p w14:paraId="7D11D15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Fungi</w:t>
            </w:r>
          </w:p>
        </w:tc>
        <w:tc>
          <w:tcPr>
            <w:tcW w:w="2635" w:type="pct"/>
            <w:tcBorders>
              <w:top w:val="nil"/>
              <w:left w:val="nil"/>
              <w:bottom w:val="single" w:sz="4" w:space="0" w:color="auto"/>
              <w:right w:val="nil"/>
            </w:tcBorders>
            <w:shd w:val="clear" w:color="auto" w:fill="auto"/>
            <w:vAlign w:val="center"/>
            <w:hideMark/>
          </w:tcPr>
          <w:p w14:paraId="2F98A88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 Sugars Degradation → Trehalose Degradation</w:t>
            </w:r>
          </w:p>
        </w:tc>
      </w:tr>
      <w:tr w:rsidR="00E310BA" w:rsidRPr="004E503C" w14:paraId="16BD082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D2DA86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PWY-282: cuticular wax biosynthesis</w:t>
            </w:r>
          </w:p>
        </w:tc>
        <w:tc>
          <w:tcPr>
            <w:tcW w:w="865" w:type="pct"/>
            <w:tcBorders>
              <w:top w:val="nil"/>
              <w:left w:val="nil"/>
              <w:bottom w:val="single" w:sz="4" w:space="0" w:color="auto"/>
              <w:right w:val="nil"/>
            </w:tcBorders>
            <w:shd w:val="clear" w:color="auto" w:fill="auto"/>
            <w:vAlign w:val="center"/>
            <w:hideMark/>
          </w:tcPr>
          <w:p w14:paraId="4BA2358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28EC928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Cell Structures Biosynthesis → Plant Cell Structures → Epidermal Structures; Biosynthesis → Fatty Acids and Lipids Biosynthesis</w:t>
            </w:r>
          </w:p>
        </w:tc>
      </w:tr>
      <w:tr w:rsidR="00E310BA" w:rsidRPr="004E503C" w14:paraId="5C01BE6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CEE76D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PWY-2941: lysine biosynthesis II</w:t>
            </w:r>
          </w:p>
        </w:tc>
        <w:tc>
          <w:tcPr>
            <w:tcW w:w="865" w:type="pct"/>
            <w:tcBorders>
              <w:top w:val="nil"/>
              <w:left w:val="nil"/>
              <w:bottom w:val="single" w:sz="4" w:space="0" w:color="auto"/>
              <w:right w:val="nil"/>
            </w:tcBorders>
            <w:shd w:val="clear" w:color="auto" w:fill="auto"/>
            <w:vAlign w:val="center"/>
            <w:hideMark/>
          </w:tcPr>
          <w:p w14:paraId="1352ED0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Firmicutes</w:t>
            </w:r>
          </w:p>
        </w:tc>
        <w:tc>
          <w:tcPr>
            <w:tcW w:w="2635" w:type="pct"/>
            <w:tcBorders>
              <w:top w:val="nil"/>
              <w:left w:val="nil"/>
              <w:bottom w:val="single" w:sz="4" w:space="0" w:color="auto"/>
              <w:right w:val="nil"/>
            </w:tcBorders>
            <w:shd w:val="clear" w:color="auto" w:fill="auto"/>
            <w:vAlign w:val="center"/>
            <w:hideMark/>
          </w:tcPr>
          <w:p w14:paraId="6F5CF3C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L-lysine Biosynthesis</w:t>
            </w:r>
          </w:p>
        </w:tc>
      </w:tr>
      <w:tr w:rsidR="00E310BA" w:rsidRPr="004E503C" w14:paraId="02B7E39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9F2B22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PWY-2942: lysine biosynthesis III</w:t>
            </w:r>
          </w:p>
        </w:tc>
        <w:tc>
          <w:tcPr>
            <w:tcW w:w="865" w:type="pct"/>
            <w:tcBorders>
              <w:top w:val="nil"/>
              <w:left w:val="nil"/>
              <w:bottom w:val="single" w:sz="4" w:space="0" w:color="auto"/>
              <w:right w:val="nil"/>
            </w:tcBorders>
            <w:shd w:val="clear" w:color="auto" w:fill="auto"/>
            <w:vAlign w:val="center"/>
            <w:hideMark/>
          </w:tcPr>
          <w:p w14:paraId="7EA9BDE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50E8815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L-lysine Biosynthesis</w:t>
            </w:r>
          </w:p>
        </w:tc>
      </w:tr>
      <w:tr w:rsidR="00E310BA" w:rsidRPr="004E503C" w14:paraId="772CFDFB"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3A3F08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PWY-3041: monoterpene biosynthesis</w:t>
            </w:r>
          </w:p>
        </w:tc>
        <w:tc>
          <w:tcPr>
            <w:tcW w:w="865" w:type="pct"/>
            <w:tcBorders>
              <w:top w:val="nil"/>
              <w:left w:val="nil"/>
              <w:bottom w:val="single" w:sz="4" w:space="0" w:color="auto"/>
              <w:right w:val="nil"/>
            </w:tcBorders>
            <w:shd w:val="clear" w:color="auto" w:fill="auto"/>
            <w:vAlign w:val="center"/>
            <w:hideMark/>
          </w:tcPr>
          <w:p w14:paraId="234F338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Tracheophyta</w:t>
            </w:r>
          </w:p>
        </w:tc>
        <w:tc>
          <w:tcPr>
            <w:tcW w:w="2635" w:type="pct"/>
            <w:tcBorders>
              <w:top w:val="nil"/>
              <w:left w:val="nil"/>
              <w:bottom w:val="single" w:sz="4" w:space="0" w:color="auto"/>
              <w:right w:val="nil"/>
            </w:tcBorders>
            <w:shd w:val="clear" w:color="auto" w:fill="auto"/>
            <w:vAlign w:val="center"/>
            <w:hideMark/>
          </w:tcPr>
          <w:p w14:paraId="307798C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Terpenoids Biosynthesis → Monoterpenoids Biosynthesis; Generation of Precursor Metabolites and Energy</w:t>
            </w:r>
          </w:p>
        </w:tc>
      </w:tr>
      <w:tr w:rsidR="00E310BA" w:rsidRPr="004E503C" w14:paraId="1E0CE4A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418716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PWY-3101: flavonol biosynthesis</w:t>
            </w:r>
          </w:p>
        </w:tc>
        <w:tc>
          <w:tcPr>
            <w:tcW w:w="865" w:type="pct"/>
            <w:tcBorders>
              <w:top w:val="nil"/>
              <w:left w:val="nil"/>
              <w:bottom w:val="single" w:sz="4" w:space="0" w:color="auto"/>
              <w:right w:val="nil"/>
            </w:tcBorders>
            <w:shd w:val="clear" w:color="auto" w:fill="auto"/>
            <w:vAlign w:val="center"/>
            <w:hideMark/>
          </w:tcPr>
          <w:p w14:paraId="08C379E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Spermatophyta</w:t>
            </w:r>
          </w:p>
        </w:tc>
        <w:tc>
          <w:tcPr>
            <w:tcW w:w="2635" w:type="pct"/>
            <w:tcBorders>
              <w:top w:val="nil"/>
              <w:left w:val="nil"/>
              <w:bottom w:val="single" w:sz="4" w:space="0" w:color="auto"/>
              <w:right w:val="nil"/>
            </w:tcBorders>
            <w:shd w:val="clear" w:color="auto" w:fill="auto"/>
            <w:vAlign w:val="center"/>
            <w:hideMark/>
          </w:tcPr>
          <w:p w14:paraId="4E29361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Phenylpropanoid Derivatives Biosynthesis →Flavonoids Biosynthesis → Flavonols Biosynthesis</w:t>
            </w:r>
          </w:p>
        </w:tc>
      </w:tr>
      <w:tr w:rsidR="00E310BA" w:rsidRPr="004E503C" w14:paraId="7FDE3E1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FAC9B6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PWY-3301: sinapate ester biosynthesis</w:t>
            </w:r>
          </w:p>
        </w:tc>
        <w:tc>
          <w:tcPr>
            <w:tcW w:w="865" w:type="pct"/>
            <w:tcBorders>
              <w:top w:val="nil"/>
              <w:left w:val="nil"/>
              <w:bottom w:val="single" w:sz="4" w:space="0" w:color="auto"/>
              <w:right w:val="nil"/>
            </w:tcBorders>
            <w:shd w:val="clear" w:color="auto" w:fill="auto"/>
            <w:vAlign w:val="center"/>
            <w:hideMark/>
          </w:tcPr>
          <w:p w14:paraId="4BD2BC3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Brassicaceae</w:t>
            </w:r>
          </w:p>
        </w:tc>
        <w:tc>
          <w:tcPr>
            <w:tcW w:w="2635" w:type="pct"/>
            <w:tcBorders>
              <w:top w:val="nil"/>
              <w:left w:val="nil"/>
              <w:bottom w:val="single" w:sz="4" w:space="0" w:color="auto"/>
              <w:right w:val="nil"/>
            </w:tcBorders>
            <w:shd w:val="clear" w:color="auto" w:fill="auto"/>
            <w:vAlign w:val="center"/>
            <w:hideMark/>
          </w:tcPr>
          <w:p w14:paraId="6E8BAFA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Phenylpropanoid Derivatives Biosynthesis →Cinnamates Biosynthesis</w:t>
            </w:r>
          </w:p>
        </w:tc>
      </w:tr>
      <w:tr w:rsidR="00E310BA" w:rsidRPr="00E310BA" w14:paraId="65911E0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C00904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PWY-3481: superpathway of phenylalanine and tyrosine biosynthesis</w:t>
            </w:r>
          </w:p>
        </w:tc>
        <w:tc>
          <w:tcPr>
            <w:tcW w:w="865" w:type="pct"/>
            <w:tcBorders>
              <w:top w:val="nil"/>
              <w:left w:val="nil"/>
              <w:bottom w:val="single" w:sz="4" w:space="0" w:color="auto"/>
              <w:right w:val="nil"/>
            </w:tcBorders>
            <w:shd w:val="clear" w:color="auto" w:fill="auto"/>
            <w:vAlign w:val="center"/>
            <w:hideMark/>
          </w:tcPr>
          <w:p w14:paraId="0CAB0BB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18ED603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w:t>
            </w:r>
          </w:p>
        </w:tc>
      </w:tr>
      <w:tr w:rsidR="00E310BA" w:rsidRPr="004E503C" w14:paraId="27112D5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B3A030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PWY-361: phenylpropanoid biosynthesis</w:t>
            </w:r>
          </w:p>
        </w:tc>
        <w:tc>
          <w:tcPr>
            <w:tcW w:w="865" w:type="pct"/>
            <w:tcBorders>
              <w:top w:val="nil"/>
              <w:left w:val="nil"/>
              <w:bottom w:val="single" w:sz="4" w:space="0" w:color="auto"/>
              <w:right w:val="nil"/>
            </w:tcBorders>
            <w:shd w:val="clear" w:color="auto" w:fill="auto"/>
            <w:vAlign w:val="center"/>
            <w:hideMark/>
          </w:tcPr>
          <w:p w14:paraId="4B921EF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Spermatophyta</w:t>
            </w:r>
          </w:p>
        </w:tc>
        <w:tc>
          <w:tcPr>
            <w:tcW w:w="2635" w:type="pct"/>
            <w:tcBorders>
              <w:top w:val="nil"/>
              <w:left w:val="nil"/>
              <w:bottom w:val="single" w:sz="4" w:space="0" w:color="auto"/>
              <w:right w:val="nil"/>
            </w:tcBorders>
            <w:shd w:val="clear" w:color="auto" w:fill="auto"/>
            <w:vAlign w:val="center"/>
            <w:hideMark/>
          </w:tcPr>
          <w:p w14:paraId="3FBBEA1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Cell Structures Biosynthesis → Plant Cell Structures → Secondary Cell Wall; Biosynthesis → Secondary Metabolites Biosynthesis → Phenylpropanoid Derivatives Biosynthesis →Lignins Biosynthesis</w:t>
            </w:r>
          </w:p>
        </w:tc>
      </w:tr>
      <w:tr w:rsidR="00E310BA" w:rsidRPr="004E503C" w14:paraId="3E639C6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904E4B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PWY-3661: glycine betaine degradation I</w:t>
            </w:r>
          </w:p>
        </w:tc>
        <w:tc>
          <w:tcPr>
            <w:tcW w:w="865" w:type="pct"/>
            <w:tcBorders>
              <w:top w:val="nil"/>
              <w:left w:val="nil"/>
              <w:bottom w:val="single" w:sz="4" w:space="0" w:color="auto"/>
              <w:right w:val="nil"/>
            </w:tcBorders>
            <w:shd w:val="clear" w:color="auto" w:fill="auto"/>
            <w:vAlign w:val="center"/>
            <w:hideMark/>
          </w:tcPr>
          <w:p w14:paraId="2BC6AA8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7F88CE6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Amines and Polyamines Degradation → Glycine Betaine Degradation</w:t>
            </w:r>
          </w:p>
        </w:tc>
      </w:tr>
      <w:tr w:rsidR="00E310BA" w:rsidRPr="004E503C" w14:paraId="6A9DA41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E7360C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PWY-3781: aerobic respiration (cytochrome c)</w:t>
            </w:r>
          </w:p>
        </w:tc>
        <w:tc>
          <w:tcPr>
            <w:tcW w:w="865" w:type="pct"/>
            <w:tcBorders>
              <w:top w:val="nil"/>
              <w:left w:val="nil"/>
              <w:bottom w:val="single" w:sz="4" w:space="0" w:color="auto"/>
              <w:right w:val="nil"/>
            </w:tcBorders>
            <w:shd w:val="clear" w:color="auto" w:fill="auto"/>
            <w:vAlign w:val="center"/>
            <w:hideMark/>
          </w:tcPr>
          <w:p w14:paraId="7B5376F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4C08046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Electron Transfer; Generation of Precursor Metabolites and Energy → Respiration → Aerobic Respiration</w:t>
            </w:r>
          </w:p>
        </w:tc>
      </w:tr>
      <w:tr w:rsidR="00E310BA" w:rsidRPr="004E503C" w14:paraId="6866B39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CAC8A1A"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PWY-3801: sucrose degradation II (sucrose synthase)</w:t>
            </w:r>
          </w:p>
        </w:tc>
        <w:tc>
          <w:tcPr>
            <w:tcW w:w="865" w:type="pct"/>
            <w:tcBorders>
              <w:top w:val="nil"/>
              <w:left w:val="nil"/>
              <w:bottom w:val="single" w:sz="4" w:space="0" w:color="auto"/>
              <w:right w:val="nil"/>
            </w:tcBorders>
            <w:shd w:val="clear" w:color="auto" w:fill="auto"/>
            <w:vAlign w:val="center"/>
            <w:hideMark/>
          </w:tcPr>
          <w:p w14:paraId="423AE46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Cyanobacteria; Viridiplantae </w:t>
            </w:r>
          </w:p>
        </w:tc>
        <w:tc>
          <w:tcPr>
            <w:tcW w:w="2635" w:type="pct"/>
            <w:tcBorders>
              <w:top w:val="nil"/>
              <w:left w:val="nil"/>
              <w:bottom w:val="single" w:sz="4" w:space="0" w:color="auto"/>
              <w:right w:val="nil"/>
            </w:tcBorders>
            <w:shd w:val="clear" w:color="auto" w:fill="auto"/>
            <w:vAlign w:val="center"/>
            <w:hideMark/>
          </w:tcPr>
          <w:p w14:paraId="685A39C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 Sugars Degradation → Sucrose Degradation</w:t>
            </w:r>
          </w:p>
        </w:tc>
      </w:tr>
      <w:tr w:rsidR="00E310BA" w:rsidRPr="004E503C" w14:paraId="62F2DED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704D28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PWY-3841: folate transformations II</w:t>
            </w:r>
          </w:p>
        </w:tc>
        <w:tc>
          <w:tcPr>
            <w:tcW w:w="865" w:type="pct"/>
            <w:tcBorders>
              <w:top w:val="nil"/>
              <w:left w:val="nil"/>
              <w:bottom w:val="single" w:sz="4" w:space="0" w:color="auto"/>
              <w:right w:val="nil"/>
            </w:tcBorders>
            <w:shd w:val="clear" w:color="auto" w:fill="auto"/>
            <w:vAlign w:val="center"/>
            <w:hideMark/>
          </w:tcPr>
          <w:p w14:paraId="1F0DEFC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74B51BA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Vitamins Biosynthesis→ Folate Biosynthesis → Folate Transformations</w:t>
            </w:r>
          </w:p>
        </w:tc>
      </w:tr>
      <w:tr w:rsidR="00E310BA" w:rsidRPr="004E503C" w14:paraId="4EB2E75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A5C8E3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PWY-3941: β-alanine biosynthesis II</w:t>
            </w:r>
          </w:p>
        </w:tc>
        <w:tc>
          <w:tcPr>
            <w:tcW w:w="865" w:type="pct"/>
            <w:tcBorders>
              <w:top w:val="nil"/>
              <w:left w:val="nil"/>
              <w:bottom w:val="single" w:sz="4" w:space="0" w:color="auto"/>
              <w:right w:val="nil"/>
            </w:tcBorders>
            <w:shd w:val="clear" w:color="auto" w:fill="auto"/>
            <w:vAlign w:val="center"/>
            <w:hideMark/>
          </w:tcPr>
          <w:p w14:paraId="6BC99EB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 Viridiplantae</w:t>
            </w:r>
          </w:p>
        </w:tc>
        <w:tc>
          <w:tcPr>
            <w:tcW w:w="2635" w:type="pct"/>
            <w:tcBorders>
              <w:top w:val="nil"/>
              <w:left w:val="nil"/>
              <w:bottom w:val="single" w:sz="4" w:space="0" w:color="auto"/>
              <w:right w:val="nil"/>
            </w:tcBorders>
            <w:shd w:val="clear" w:color="auto" w:fill="auto"/>
            <w:vAlign w:val="center"/>
            <w:hideMark/>
          </w:tcPr>
          <w:p w14:paraId="30DAA32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Other Amino Acid Biosynthesis → βAlanine Biosynthesis</w:t>
            </w:r>
          </w:p>
        </w:tc>
      </w:tr>
      <w:tr w:rsidR="00E310BA" w:rsidRPr="004E503C" w14:paraId="25FAA9B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060CC7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PWY-4041: &amp;gamma;-glutamyl cycle</w:t>
            </w:r>
          </w:p>
        </w:tc>
        <w:tc>
          <w:tcPr>
            <w:tcW w:w="865" w:type="pct"/>
            <w:tcBorders>
              <w:top w:val="nil"/>
              <w:left w:val="nil"/>
              <w:bottom w:val="single" w:sz="4" w:space="0" w:color="auto"/>
              <w:right w:val="nil"/>
            </w:tcBorders>
            <w:shd w:val="clear" w:color="auto" w:fill="auto"/>
            <w:vAlign w:val="center"/>
            <w:hideMark/>
          </w:tcPr>
          <w:p w14:paraId="5C90DA5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Fungi; Metazoa </w:t>
            </w:r>
          </w:p>
        </w:tc>
        <w:tc>
          <w:tcPr>
            <w:tcW w:w="2635" w:type="pct"/>
            <w:tcBorders>
              <w:top w:val="nil"/>
              <w:left w:val="nil"/>
              <w:bottom w:val="single" w:sz="4" w:space="0" w:color="auto"/>
              <w:right w:val="nil"/>
            </w:tcBorders>
            <w:shd w:val="clear" w:color="auto" w:fill="auto"/>
            <w:vAlign w:val="center"/>
            <w:hideMark/>
          </w:tcPr>
          <w:p w14:paraId="3C15A8D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Reductants Biosynthesis</w:t>
            </w:r>
          </w:p>
        </w:tc>
      </w:tr>
      <w:tr w:rsidR="00E310BA" w:rsidRPr="00E310BA" w14:paraId="47D89C8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C4D2C5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PWY-4202: arsenate detoxification I (glutaredoxin)</w:t>
            </w:r>
          </w:p>
        </w:tc>
        <w:tc>
          <w:tcPr>
            <w:tcW w:w="865" w:type="pct"/>
            <w:tcBorders>
              <w:top w:val="nil"/>
              <w:left w:val="nil"/>
              <w:bottom w:val="single" w:sz="4" w:space="0" w:color="auto"/>
              <w:right w:val="nil"/>
            </w:tcBorders>
            <w:shd w:val="clear" w:color="auto" w:fill="auto"/>
            <w:vAlign w:val="center"/>
            <w:hideMark/>
          </w:tcPr>
          <w:p w14:paraId="57A9F5A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Mammalia</w:t>
            </w:r>
          </w:p>
        </w:tc>
        <w:tc>
          <w:tcPr>
            <w:tcW w:w="2635" w:type="pct"/>
            <w:tcBorders>
              <w:top w:val="nil"/>
              <w:left w:val="nil"/>
              <w:bottom w:val="single" w:sz="4" w:space="0" w:color="auto"/>
              <w:right w:val="nil"/>
            </w:tcBorders>
            <w:shd w:val="clear" w:color="auto" w:fill="auto"/>
            <w:vAlign w:val="center"/>
            <w:hideMark/>
          </w:tcPr>
          <w:p w14:paraId="2E427D9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Detoxification → Arsenate Detoxification</w:t>
            </w:r>
          </w:p>
        </w:tc>
      </w:tr>
      <w:tr w:rsidR="00E310BA" w:rsidRPr="004E503C" w14:paraId="7263987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BF9303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PWY-4221: pantothenate and coenzyme A biosynthesis II</w:t>
            </w:r>
          </w:p>
        </w:tc>
        <w:tc>
          <w:tcPr>
            <w:tcW w:w="865" w:type="pct"/>
            <w:tcBorders>
              <w:top w:val="nil"/>
              <w:left w:val="nil"/>
              <w:bottom w:val="single" w:sz="4" w:space="0" w:color="auto"/>
              <w:right w:val="nil"/>
            </w:tcBorders>
            <w:shd w:val="clear" w:color="auto" w:fill="auto"/>
            <w:vAlign w:val="center"/>
            <w:hideMark/>
          </w:tcPr>
          <w:p w14:paraId="01BAC98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75D11D7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Coenzyme A Biosynthesis</w:t>
            </w:r>
          </w:p>
        </w:tc>
      </w:tr>
      <w:tr w:rsidR="00E310BA" w:rsidRPr="00E310BA" w14:paraId="4E82DB7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1DD46A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PWY-4321: glutamate degradation IV</w:t>
            </w:r>
          </w:p>
        </w:tc>
        <w:tc>
          <w:tcPr>
            <w:tcW w:w="865" w:type="pct"/>
            <w:tcBorders>
              <w:top w:val="nil"/>
              <w:left w:val="nil"/>
              <w:bottom w:val="single" w:sz="4" w:space="0" w:color="auto"/>
              <w:right w:val="nil"/>
            </w:tcBorders>
            <w:shd w:val="clear" w:color="auto" w:fill="auto"/>
            <w:vAlign w:val="center"/>
            <w:hideMark/>
          </w:tcPr>
          <w:p w14:paraId="50ED4A4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3A46F07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Amino Acids Degradation → Proteinogenic Amino Acids Degradation → L-glutamate Degradation</w:t>
            </w:r>
          </w:p>
        </w:tc>
      </w:tr>
      <w:tr w:rsidR="00E310BA" w:rsidRPr="004E503C" w14:paraId="2CFA9CD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D29675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PWY-4361: methionine salvage I (bacteria and plants)</w:t>
            </w:r>
          </w:p>
        </w:tc>
        <w:tc>
          <w:tcPr>
            <w:tcW w:w="865" w:type="pct"/>
            <w:tcBorders>
              <w:top w:val="nil"/>
              <w:left w:val="nil"/>
              <w:bottom w:val="single" w:sz="4" w:space="0" w:color="auto"/>
              <w:right w:val="nil"/>
            </w:tcBorders>
            <w:shd w:val="clear" w:color="auto" w:fill="auto"/>
            <w:vAlign w:val="center"/>
            <w:hideMark/>
          </w:tcPr>
          <w:p w14:paraId="086DBCD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Embryophyta; Metazoa </w:t>
            </w:r>
          </w:p>
        </w:tc>
        <w:tc>
          <w:tcPr>
            <w:tcW w:w="2635" w:type="pct"/>
            <w:tcBorders>
              <w:top w:val="nil"/>
              <w:left w:val="nil"/>
              <w:bottom w:val="single" w:sz="4" w:space="0" w:color="auto"/>
              <w:right w:val="nil"/>
            </w:tcBorders>
            <w:shd w:val="clear" w:color="auto" w:fill="auto"/>
            <w:vAlign w:val="center"/>
            <w:hideMark/>
          </w:tcPr>
          <w:p w14:paraId="74F3185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L-methionine Biosynthesis → L-methionine Salvage → S-methyl-5-thio-α-D-ribose 1-phosphate degradation; Degradation/Utilization/Assimilation → Nucleosides and Nucleotides Degradation → S-methyl-5-thio-α-D-ribose 1-phosphate degradation</w:t>
            </w:r>
          </w:p>
        </w:tc>
      </w:tr>
      <w:tr w:rsidR="00E310BA" w:rsidRPr="004E503C" w14:paraId="13A985A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55F1A0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PWY-4984: urea cycle</w:t>
            </w:r>
          </w:p>
        </w:tc>
        <w:tc>
          <w:tcPr>
            <w:tcW w:w="865" w:type="pct"/>
            <w:tcBorders>
              <w:top w:val="nil"/>
              <w:left w:val="nil"/>
              <w:bottom w:val="single" w:sz="4" w:space="0" w:color="auto"/>
              <w:right w:val="nil"/>
            </w:tcBorders>
            <w:shd w:val="clear" w:color="auto" w:fill="auto"/>
            <w:vAlign w:val="center"/>
            <w:hideMark/>
          </w:tcPr>
          <w:p w14:paraId="4C75598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4CF9511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Inorganic Nutrients Metabolism → Nitrogen Compounds Metabolism</w:t>
            </w:r>
          </w:p>
        </w:tc>
      </w:tr>
      <w:tr w:rsidR="00E310BA" w:rsidRPr="004E503C" w14:paraId="276E7C8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97A03E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PWY-5004: superpathway of citrulline metabolism</w:t>
            </w:r>
          </w:p>
        </w:tc>
        <w:tc>
          <w:tcPr>
            <w:tcW w:w="865" w:type="pct"/>
            <w:tcBorders>
              <w:top w:val="nil"/>
              <w:left w:val="nil"/>
              <w:bottom w:val="single" w:sz="4" w:space="0" w:color="auto"/>
              <w:right w:val="nil"/>
            </w:tcBorders>
            <w:shd w:val="clear" w:color="auto" w:fill="auto"/>
            <w:vAlign w:val="center"/>
            <w:hideMark/>
          </w:tcPr>
          <w:p w14:paraId="08F4AEC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Metazoa; Viridiplantae</w:t>
            </w:r>
          </w:p>
        </w:tc>
        <w:tc>
          <w:tcPr>
            <w:tcW w:w="2635" w:type="pct"/>
            <w:tcBorders>
              <w:top w:val="nil"/>
              <w:left w:val="nil"/>
              <w:bottom w:val="single" w:sz="4" w:space="0" w:color="auto"/>
              <w:right w:val="nil"/>
            </w:tcBorders>
            <w:shd w:val="clear" w:color="auto" w:fill="auto"/>
            <w:vAlign w:val="center"/>
            <w:hideMark/>
          </w:tcPr>
          <w:p w14:paraId="2DE0E2E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Other Amino Acid Biosynthesis → L-citrulline Biosynthesis Superpathways</w:t>
            </w:r>
          </w:p>
        </w:tc>
      </w:tr>
      <w:tr w:rsidR="00E310BA" w:rsidRPr="004E503C" w14:paraId="4E191B2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4AB5BF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PWY-5005: biotin biosynthesis II</w:t>
            </w:r>
          </w:p>
        </w:tc>
        <w:tc>
          <w:tcPr>
            <w:tcW w:w="865" w:type="pct"/>
            <w:tcBorders>
              <w:top w:val="nil"/>
              <w:left w:val="nil"/>
              <w:bottom w:val="single" w:sz="4" w:space="0" w:color="auto"/>
              <w:right w:val="nil"/>
            </w:tcBorders>
            <w:shd w:val="clear" w:color="auto" w:fill="auto"/>
            <w:vAlign w:val="center"/>
            <w:hideMark/>
          </w:tcPr>
          <w:p w14:paraId="4CF423A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4D082FA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Vitamins Biosynthesis→ Biotin Biosynthesis</w:t>
            </w:r>
          </w:p>
        </w:tc>
      </w:tr>
      <w:tr w:rsidR="00E310BA" w:rsidRPr="004E503C" w14:paraId="0049740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4332F7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PWY-5022: 4-aminobutyrate degradation V</w:t>
            </w:r>
          </w:p>
        </w:tc>
        <w:tc>
          <w:tcPr>
            <w:tcW w:w="865" w:type="pct"/>
            <w:tcBorders>
              <w:top w:val="nil"/>
              <w:left w:val="nil"/>
              <w:bottom w:val="single" w:sz="4" w:space="0" w:color="auto"/>
              <w:right w:val="nil"/>
            </w:tcBorders>
            <w:shd w:val="clear" w:color="auto" w:fill="auto"/>
            <w:vAlign w:val="center"/>
            <w:hideMark/>
          </w:tcPr>
          <w:p w14:paraId="2AB1881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Firmicutes</w:t>
            </w:r>
          </w:p>
        </w:tc>
        <w:tc>
          <w:tcPr>
            <w:tcW w:w="2635" w:type="pct"/>
            <w:tcBorders>
              <w:top w:val="nil"/>
              <w:left w:val="nil"/>
              <w:bottom w:val="single" w:sz="4" w:space="0" w:color="auto"/>
              <w:right w:val="nil"/>
            </w:tcBorders>
            <w:shd w:val="clear" w:color="auto" w:fill="auto"/>
            <w:vAlign w:val="center"/>
            <w:hideMark/>
          </w:tcPr>
          <w:p w14:paraId="77BF486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Amines and Polyamines Degradation → 4-Aminobutanoate Degradation</w:t>
            </w:r>
          </w:p>
        </w:tc>
      </w:tr>
      <w:tr w:rsidR="00E310BA" w:rsidRPr="00E310BA" w14:paraId="59825B6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CF51DD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PWY-5030: histidine degradation III</w:t>
            </w:r>
          </w:p>
        </w:tc>
        <w:tc>
          <w:tcPr>
            <w:tcW w:w="865" w:type="pct"/>
            <w:tcBorders>
              <w:top w:val="nil"/>
              <w:left w:val="nil"/>
              <w:bottom w:val="single" w:sz="4" w:space="0" w:color="auto"/>
              <w:right w:val="nil"/>
            </w:tcBorders>
            <w:shd w:val="clear" w:color="auto" w:fill="auto"/>
            <w:vAlign w:val="center"/>
            <w:hideMark/>
          </w:tcPr>
          <w:p w14:paraId="028781A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Mammalia</w:t>
            </w:r>
          </w:p>
        </w:tc>
        <w:tc>
          <w:tcPr>
            <w:tcW w:w="2635" w:type="pct"/>
            <w:tcBorders>
              <w:top w:val="nil"/>
              <w:left w:val="nil"/>
              <w:bottom w:val="single" w:sz="4" w:space="0" w:color="auto"/>
              <w:right w:val="nil"/>
            </w:tcBorders>
            <w:shd w:val="clear" w:color="auto" w:fill="auto"/>
            <w:vAlign w:val="center"/>
            <w:hideMark/>
          </w:tcPr>
          <w:p w14:paraId="2385A7C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Amino Acids Degradation → Proteinogenic Amino Acids Degradation → L-histidine Degradation</w:t>
            </w:r>
          </w:p>
        </w:tc>
      </w:tr>
      <w:tr w:rsidR="00E310BA" w:rsidRPr="004E503C" w14:paraId="3863219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8F974A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PWY-5041: S-adenosyl-L-methionine cycle II</w:t>
            </w:r>
          </w:p>
        </w:tc>
        <w:tc>
          <w:tcPr>
            <w:tcW w:w="865" w:type="pct"/>
            <w:tcBorders>
              <w:top w:val="nil"/>
              <w:left w:val="nil"/>
              <w:bottom w:val="single" w:sz="4" w:space="0" w:color="auto"/>
              <w:right w:val="nil"/>
            </w:tcBorders>
            <w:shd w:val="clear" w:color="auto" w:fill="auto"/>
            <w:vAlign w:val="center"/>
            <w:hideMark/>
          </w:tcPr>
          <w:p w14:paraId="14FD1CA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4D40575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L-methionine Biosynthesis → L-methionine Salvage → S-adenosyl-L-methionine cycle</w:t>
            </w:r>
          </w:p>
        </w:tc>
      </w:tr>
      <w:tr w:rsidR="00E310BA" w:rsidRPr="004E503C" w14:paraId="543C0D9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E0D2D5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PWY-5079: phenylalanine degradation III</w:t>
            </w:r>
          </w:p>
        </w:tc>
        <w:tc>
          <w:tcPr>
            <w:tcW w:w="865" w:type="pct"/>
            <w:tcBorders>
              <w:top w:val="nil"/>
              <w:left w:val="nil"/>
              <w:bottom w:val="single" w:sz="4" w:space="0" w:color="auto"/>
              <w:right w:val="nil"/>
            </w:tcBorders>
            <w:shd w:val="clear" w:color="auto" w:fill="auto"/>
            <w:vAlign w:val="center"/>
            <w:hideMark/>
          </w:tcPr>
          <w:p w14:paraId="6A907FD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Fungi</w:t>
            </w:r>
          </w:p>
        </w:tc>
        <w:tc>
          <w:tcPr>
            <w:tcW w:w="2635" w:type="pct"/>
            <w:tcBorders>
              <w:top w:val="nil"/>
              <w:left w:val="nil"/>
              <w:bottom w:val="single" w:sz="4" w:space="0" w:color="auto"/>
              <w:right w:val="nil"/>
            </w:tcBorders>
            <w:shd w:val="clear" w:color="auto" w:fill="auto"/>
            <w:vAlign w:val="center"/>
            <w:hideMark/>
          </w:tcPr>
          <w:p w14:paraId="4485989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Amino Acids Degradation → Proteinogenic Amino Acids Degradation → L-phenylalanine Degradation</w:t>
            </w:r>
          </w:p>
        </w:tc>
      </w:tr>
      <w:tr w:rsidR="00E310BA" w:rsidRPr="004E503C" w14:paraId="31534A9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EE1EB7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PWY-5080: very long chain fatty acid biosynthesis I</w:t>
            </w:r>
          </w:p>
        </w:tc>
        <w:tc>
          <w:tcPr>
            <w:tcW w:w="865" w:type="pct"/>
            <w:tcBorders>
              <w:top w:val="nil"/>
              <w:left w:val="nil"/>
              <w:bottom w:val="single" w:sz="4" w:space="0" w:color="auto"/>
              <w:right w:val="nil"/>
            </w:tcBorders>
            <w:shd w:val="clear" w:color="auto" w:fill="auto"/>
            <w:vAlign w:val="center"/>
            <w:hideMark/>
          </w:tcPr>
          <w:p w14:paraId="5C13020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6040CF0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Fatty Acid Biosynthesis</w:t>
            </w:r>
          </w:p>
        </w:tc>
      </w:tr>
      <w:tr w:rsidR="00E310BA" w:rsidRPr="004E503C" w14:paraId="646B2F2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362214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PWY-5083: NAD/NADH phosphorylation and dephosphorylation</w:t>
            </w:r>
          </w:p>
        </w:tc>
        <w:tc>
          <w:tcPr>
            <w:tcW w:w="865" w:type="pct"/>
            <w:tcBorders>
              <w:top w:val="nil"/>
              <w:left w:val="nil"/>
              <w:bottom w:val="single" w:sz="4" w:space="0" w:color="auto"/>
              <w:right w:val="nil"/>
            </w:tcBorders>
            <w:shd w:val="clear" w:color="auto" w:fill="auto"/>
            <w:vAlign w:val="center"/>
            <w:hideMark/>
          </w:tcPr>
          <w:p w14:paraId="46A496F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Fungi; Viridiplantae </w:t>
            </w:r>
          </w:p>
        </w:tc>
        <w:tc>
          <w:tcPr>
            <w:tcW w:w="2635" w:type="pct"/>
            <w:tcBorders>
              <w:top w:val="nil"/>
              <w:left w:val="nil"/>
              <w:bottom w:val="single" w:sz="4" w:space="0" w:color="auto"/>
              <w:right w:val="nil"/>
            </w:tcBorders>
            <w:shd w:val="clear" w:color="auto" w:fill="auto"/>
            <w:vAlign w:val="center"/>
            <w:hideMark/>
          </w:tcPr>
          <w:p w14:paraId="33411FB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NAD Metabolism</w:t>
            </w:r>
          </w:p>
        </w:tc>
      </w:tr>
      <w:tr w:rsidR="00E310BA" w:rsidRPr="004E503C" w14:paraId="4839EBF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EFC224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PWY-5097: lysine biosynthesis VI</w:t>
            </w:r>
          </w:p>
        </w:tc>
        <w:tc>
          <w:tcPr>
            <w:tcW w:w="865" w:type="pct"/>
            <w:tcBorders>
              <w:top w:val="nil"/>
              <w:left w:val="nil"/>
              <w:bottom w:val="single" w:sz="4" w:space="0" w:color="auto"/>
              <w:right w:val="nil"/>
            </w:tcBorders>
            <w:shd w:val="clear" w:color="auto" w:fill="auto"/>
            <w:vAlign w:val="center"/>
            <w:hideMark/>
          </w:tcPr>
          <w:p w14:paraId="29BB484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Magnoliophyta </w:t>
            </w:r>
          </w:p>
        </w:tc>
        <w:tc>
          <w:tcPr>
            <w:tcW w:w="2635" w:type="pct"/>
            <w:tcBorders>
              <w:top w:val="nil"/>
              <w:left w:val="nil"/>
              <w:bottom w:val="single" w:sz="4" w:space="0" w:color="auto"/>
              <w:right w:val="nil"/>
            </w:tcBorders>
            <w:shd w:val="clear" w:color="auto" w:fill="auto"/>
            <w:vAlign w:val="center"/>
            <w:hideMark/>
          </w:tcPr>
          <w:p w14:paraId="10D14B1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L-lysine Biosynthesis</w:t>
            </w:r>
          </w:p>
        </w:tc>
      </w:tr>
      <w:tr w:rsidR="00E310BA" w:rsidRPr="004E503C" w14:paraId="5045556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11E81A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PWY-5100: pyruvate fermentation to acetate and lactate II</w:t>
            </w:r>
          </w:p>
        </w:tc>
        <w:tc>
          <w:tcPr>
            <w:tcW w:w="865" w:type="pct"/>
            <w:tcBorders>
              <w:top w:val="nil"/>
              <w:left w:val="nil"/>
              <w:bottom w:val="single" w:sz="4" w:space="0" w:color="auto"/>
              <w:right w:val="nil"/>
            </w:tcBorders>
            <w:shd w:val="clear" w:color="auto" w:fill="auto"/>
            <w:vAlign w:val="center"/>
            <w:hideMark/>
          </w:tcPr>
          <w:p w14:paraId="3A60C77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2DD144B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Fermentation→ Pyruvate Fermentation</w:t>
            </w:r>
          </w:p>
        </w:tc>
      </w:tr>
      <w:tr w:rsidR="00E310BA" w:rsidRPr="004E503C" w14:paraId="7790FE7B"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EEA2A1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PWY-5103: isoleucine biosynthesis III</w:t>
            </w:r>
          </w:p>
        </w:tc>
        <w:tc>
          <w:tcPr>
            <w:tcW w:w="865" w:type="pct"/>
            <w:tcBorders>
              <w:top w:val="nil"/>
              <w:left w:val="nil"/>
              <w:bottom w:val="single" w:sz="4" w:space="0" w:color="auto"/>
              <w:right w:val="nil"/>
            </w:tcBorders>
            <w:shd w:val="clear" w:color="auto" w:fill="auto"/>
            <w:vAlign w:val="center"/>
            <w:hideMark/>
          </w:tcPr>
          <w:p w14:paraId="485E37E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6193A0E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L-isoleucine Biosynthesis</w:t>
            </w:r>
          </w:p>
        </w:tc>
      </w:tr>
      <w:tr w:rsidR="00E310BA" w:rsidRPr="004E503C" w14:paraId="615712D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07FADD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PWY-5104: isoleucine biosynthesis IV</w:t>
            </w:r>
          </w:p>
        </w:tc>
        <w:tc>
          <w:tcPr>
            <w:tcW w:w="865" w:type="pct"/>
            <w:tcBorders>
              <w:top w:val="nil"/>
              <w:left w:val="nil"/>
              <w:bottom w:val="single" w:sz="4" w:space="0" w:color="auto"/>
              <w:right w:val="nil"/>
            </w:tcBorders>
            <w:shd w:val="clear" w:color="auto" w:fill="auto"/>
            <w:vAlign w:val="center"/>
            <w:hideMark/>
          </w:tcPr>
          <w:p w14:paraId="0D3D065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w:t>
            </w:r>
          </w:p>
        </w:tc>
        <w:tc>
          <w:tcPr>
            <w:tcW w:w="2635" w:type="pct"/>
            <w:tcBorders>
              <w:top w:val="nil"/>
              <w:left w:val="nil"/>
              <w:bottom w:val="single" w:sz="4" w:space="0" w:color="auto"/>
              <w:right w:val="nil"/>
            </w:tcBorders>
            <w:shd w:val="clear" w:color="auto" w:fill="auto"/>
            <w:vAlign w:val="center"/>
            <w:hideMark/>
          </w:tcPr>
          <w:p w14:paraId="792A284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L-isoleucine Biosynthesis</w:t>
            </w:r>
          </w:p>
        </w:tc>
      </w:tr>
      <w:tr w:rsidR="00E310BA" w:rsidRPr="004E503C" w14:paraId="585BA2B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47B8C9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PWY-5121: superpathway of geranylgeranyl diphosphate biosynthesis II (via MEP)</w:t>
            </w:r>
          </w:p>
        </w:tc>
        <w:tc>
          <w:tcPr>
            <w:tcW w:w="865" w:type="pct"/>
            <w:tcBorders>
              <w:top w:val="nil"/>
              <w:left w:val="nil"/>
              <w:bottom w:val="single" w:sz="4" w:space="0" w:color="auto"/>
              <w:right w:val="nil"/>
            </w:tcBorders>
            <w:shd w:val="clear" w:color="auto" w:fill="auto"/>
            <w:vAlign w:val="center"/>
            <w:hideMark/>
          </w:tcPr>
          <w:p w14:paraId="72CE453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 Viridiplantae</w:t>
            </w:r>
          </w:p>
        </w:tc>
        <w:tc>
          <w:tcPr>
            <w:tcW w:w="2635" w:type="pct"/>
            <w:tcBorders>
              <w:top w:val="nil"/>
              <w:left w:val="nil"/>
              <w:bottom w:val="single" w:sz="4" w:space="0" w:color="auto"/>
              <w:right w:val="nil"/>
            </w:tcBorders>
            <w:shd w:val="clear" w:color="auto" w:fill="auto"/>
            <w:vAlign w:val="center"/>
            <w:hideMark/>
          </w:tcPr>
          <w:p w14:paraId="6E4140B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Polyprenyl Biosynthesis → Geranylgeranyl Diphosphate Biosynthesis; Biosynthesis → Secondary Metabolites Biosynthesis →Terpenoids Biosynthesis → Diterpenoids Biosynthesis</w:t>
            </w:r>
          </w:p>
        </w:tc>
      </w:tr>
      <w:tr w:rsidR="00E310BA" w:rsidRPr="004E503C" w14:paraId="7BB972D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E7D126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PWY-5129: sphingolipid biosynthesis (plants)</w:t>
            </w:r>
          </w:p>
        </w:tc>
        <w:tc>
          <w:tcPr>
            <w:tcW w:w="865" w:type="pct"/>
            <w:tcBorders>
              <w:top w:val="nil"/>
              <w:left w:val="nil"/>
              <w:bottom w:val="single" w:sz="4" w:space="0" w:color="auto"/>
              <w:right w:val="nil"/>
            </w:tcBorders>
            <w:shd w:val="clear" w:color="auto" w:fill="auto"/>
            <w:vAlign w:val="center"/>
            <w:hideMark/>
          </w:tcPr>
          <w:p w14:paraId="2F38CD4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31288D1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Sphingolipid Biosynthesis</w:t>
            </w:r>
          </w:p>
        </w:tc>
      </w:tr>
      <w:tr w:rsidR="00E310BA" w:rsidRPr="004E503C" w14:paraId="4CF9770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477608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PWY-5135: xanthohumol biosynthesis</w:t>
            </w:r>
          </w:p>
        </w:tc>
        <w:tc>
          <w:tcPr>
            <w:tcW w:w="865" w:type="pct"/>
            <w:tcBorders>
              <w:top w:val="nil"/>
              <w:left w:val="nil"/>
              <w:bottom w:val="single" w:sz="4" w:space="0" w:color="auto"/>
              <w:right w:val="nil"/>
            </w:tcBorders>
            <w:shd w:val="clear" w:color="auto" w:fill="auto"/>
            <w:vAlign w:val="center"/>
            <w:hideMark/>
          </w:tcPr>
          <w:p w14:paraId="42BEB3F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Cannabaceae</w:t>
            </w:r>
          </w:p>
        </w:tc>
        <w:tc>
          <w:tcPr>
            <w:tcW w:w="2635" w:type="pct"/>
            <w:tcBorders>
              <w:top w:val="nil"/>
              <w:left w:val="nil"/>
              <w:bottom w:val="single" w:sz="4" w:space="0" w:color="auto"/>
              <w:right w:val="nil"/>
            </w:tcBorders>
            <w:shd w:val="clear" w:color="auto" w:fill="auto"/>
            <w:vAlign w:val="center"/>
            <w:hideMark/>
          </w:tcPr>
          <w:p w14:paraId="290C03C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Phenylpropanoid Derivatives Biosynthesis →Flavonoids Biosynthesis → Prenylflavonoids Biosynthesis</w:t>
            </w:r>
          </w:p>
        </w:tc>
      </w:tr>
      <w:tr w:rsidR="00E310BA" w:rsidRPr="004E503C" w14:paraId="4CA88C8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957446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PWY-5136: fatty acid &amp;β-oxidation II (peroxisome)</w:t>
            </w:r>
          </w:p>
        </w:tc>
        <w:tc>
          <w:tcPr>
            <w:tcW w:w="865" w:type="pct"/>
            <w:tcBorders>
              <w:top w:val="nil"/>
              <w:left w:val="nil"/>
              <w:bottom w:val="single" w:sz="4" w:space="0" w:color="auto"/>
              <w:right w:val="nil"/>
            </w:tcBorders>
            <w:shd w:val="clear" w:color="auto" w:fill="auto"/>
            <w:vAlign w:val="center"/>
            <w:hideMark/>
          </w:tcPr>
          <w:p w14:paraId="43E89BA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4DA84D4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Fatty Acid and Lipids Degradation → Fatty Acids Degradation</w:t>
            </w:r>
          </w:p>
        </w:tc>
      </w:tr>
      <w:tr w:rsidR="00E310BA" w:rsidRPr="004E503C" w14:paraId="57E80A1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9250A8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PWY-5138: unsaturated, even numbered fatty acid &amp;β-oxidation</w:t>
            </w:r>
          </w:p>
        </w:tc>
        <w:tc>
          <w:tcPr>
            <w:tcW w:w="865" w:type="pct"/>
            <w:tcBorders>
              <w:top w:val="nil"/>
              <w:left w:val="nil"/>
              <w:bottom w:val="single" w:sz="4" w:space="0" w:color="auto"/>
              <w:right w:val="nil"/>
            </w:tcBorders>
            <w:shd w:val="clear" w:color="auto" w:fill="auto"/>
            <w:vAlign w:val="center"/>
            <w:hideMark/>
          </w:tcPr>
          <w:p w14:paraId="1D1219A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5A6E636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Fatty Acid and Lipids Degradation → Fatty Acids Degradation</w:t>
            </w:r>
          </w:p>
        </w:tc>
      </w:tr>
      <w:tr w:rsidR="00E310BA" w:rsidRPr="004E503C" w14:paraId="77D0D28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BD7B32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PWY-5139: pelargonidin conjugates biosynthesis</w:t>
            </w:r>
          </w:p>
        </w:tc>
        <w:tc>
          <w:tcPr>
            <w:tcW w:w="865" w:type="pct"/>
            <w:tcBorders>
              <w:top w:val="nil"/>
              <w:left w:val="nil"/>
              <w:bottom w:val="single" w:sz="4" w:space="0" w:color="auto"/>
              <w:right w:val="nil"/>
            </w:tcBorders>
            <w:shd w:val="clear" w:color="auto" w:fill="auto"/>
            <w:vAlign w:val="center"/>
            <w:hideMark/>
          </w:tcPr>
          <w:p w14:paraId="1D00ABB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Magnoliophyta</w:t>
            </w:r>
          </w:p>
        </w:tc>
        <w:tc>
          <w:tcPr>
            <w:tcW w:w="2635" w:type="pct"/>
            <w:tcBorders>
              <w:top w:val="nil"/>
              <w:left w:val="nil"/>
              <w:bottom w:val="single" w:sz="4" w:space="0" w:color="auto"/>
              <w:right w:val="nil"/>
            </w:tcBorders>
            <w:shd w:val="clear" w:color="auto" w:fill="auto"/>
            <w:vAlign w:val="center"/>
            <w:hideMark/>
          </w:tcPr>
          <w:p w14:paraId="3DC98A7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Phenylpropanoid Derivatives Biosynthesis →Flavonoids Biosynthesis → Anthocyanins Biosynthesis</w:t>
            </w:r>
          </w:p>
        </w:tc>
      </w:tr>
      <w:tr w:rsidR="00E310BA" w:rsidRPr="004E503C" w14:paraId="32FACDC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129C88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PWY-5154: arginine biosynthesis III (via N-acetyl-L-citrulline)</w:t>
            </w:r>
          </w:p>
        </w:tc>
        <w:tc>
          <w:tcPr>
            <w:tcW w:w="865" w:type="pct"/>
            <w:tcBorders>
              <w:top w:val="nil"/>
              <w:left w:val="nil"/>
              <w:bottom w:val="single" w:sz="4" w:space="0" w:color="auto"/>
              <w:right w:val="nil"/>
            </w:tcBorders>
            <w:shd w:val="clear" w:color="auto" w:fill="auto"/>
            <w:vAlign w:val="center"/>
            <w:hideMark/>
          </w:tcPr>
          <w:p w14:paraId="5AFEDF7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7ED1000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L-arginine Biosynthesis</w:t>
            </w:r>
          </w:p>
        </w:tc>
      </w:tr>
      <w:tr w:rsidR="00E310BA" w:rsidRPr="004E503C" w14:paraId="645431E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AB639C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PWY-5156: superpathway of fatty acid biosynthesis II (plant)</w:t>
            </w:r>
          </w:p>
        </w:tc>
        <w:tc>
          <w:tcPr>
            <w:tcW w:w="865" w:type="pct"/>
            <w:tcBorders>
              <w:top w:val="nil"/>
              <w:left w:val="nil"/>
              <w:bottom w:val="single" w:sz="4" w:space="0" w:color="auto"/>
              <w:right w:val="nil"/>
            </w:tcBorders>
            <w:shd w:val="clear" w:color="auto" w:fill="auto"/>
            <w:vAlign w:val="center"/>
            <w:hideMark/>
          </w:tcPr>
          <w:p w14:paraId="1BD2FD8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0855F2E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Fatty Acid Biosynthesis Superpathways</w:t>
            </w:r>
          </w:p>
        </w:tc>
      </w:tr>
      <w:tr w:rsidR="00E310BA" w:rsidRPr="004E503C" w14:paraId="3A53974B"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D0A53C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PWY-5163: p-cumate degradation to 2-oxopent-4-enoate</w:t>
            </w:r>
          </w:p>
        </w:tc>
        <w:tc>
          <w:tcPr>
            <w:tcW w:w="865" w:type="pct"/>
            <w:tcBorders>
              <w:top w:val="nil"/>
              <w:left w:val="nil"/>
              <w:bottom w:val="single" w:sz="4" w:space="0" w:color="auto"/>
              <w:right w:val="nil"/>
            </w:tcBorders>
            <w:shd w:val="clear" w:color="auto" w:fill="auto"/>
            <w:vAlign w:val="center"/>
            <w:hideMark/>
          </w:tcPr>
          <w:p w14:paraId="603D380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279C82D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w:t>
            </w:r>
          </w:p>
        </w:tc>
      </w:tr>
      <w:tr w:rsidR="00E310BA" w:rsidRPr="004E503C" w14:paraId="6428569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3DFEC6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PWY-5168: ferulate and sinapate biosynthesis</w:t>
            </w:r>
          </w:p>
        </w:tc>
        <w:tc>
          <w:tcPr>
            <w:tcW w:w="865" w:type="pct"/>
            <w:tcBorders>
              <w:top w:val="nil"/>
              <w:left w:val="nil"/>
              <w:bottom w:val="single" w:sz="4" w:space="0" w:color="auto"/>
              <w:right w:val="nil"/>
            </w:tcBorders>
            <w:shd w:val="clear" w:color="auto" w:fill="auto"/>
            <w:vAlign w:val="center"/>
            <w:hideMark/>
          </w:tcPr>
          <w:p w14:paraId="307C917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Spermatophyta</w:t>
            </w:r>
          </w:p>
        </w:tc>
        <w:tc>
          <w:tcPr>
            <w:tcW w:w="2635" w:type="pct"/>
            <w:tcBorders>
              <w:top w:val="nil"/>
              <w:left w:val="nil"/>
              <w:bottom w:val="single" w:sz="4" w:space="0" w:color="auto"/>
              <w:right w:val="nil"/>
            </w:tcBorders>
            <w:shd w:val="clear" w:color="auto" w:fill="auto"/>
            <w:vAlign w:val="center"/>
            <w:hideMark/>
          </w:tcPr>
          <w:p w14:paraId="35E66E7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→Phenylpropanoid Derivatives Biosynthesis → Cinnamates Biosynthesis</w:t>
            </w:r>
          </w:p>
        </w:tc>
      </w:tr>
      <w:tr w:rsidR="00E310BA" w:rsidRPr="004E503C" w14:paraId="7F623CD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A8FDC9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PWY-5173: superpathway of acetyl-CoA biosynthesis</w:t>
            </w:r>
          </w:p>
        </w:tc>
        <w:tc>
          <w:tcPr>
            <w:tcW w:w="865" w:type="pct"/>
            <w:tcBorders>
              <w:top w:val="nil"/>
              <w:left w:val="nil"/>
              <w:bottom w:val="single" w:sz="4" w:space="0" w:color="auto"/>
              <w:right w:val="nil"/>
            </w:tcBorders>
            <w:shd w:val="clear" w:color="auto" w:fill="auto"/>
            <w:vAlign w:val="center"/>
            <w:hideMark/>
          </w:tcPr>
          <w:p w14:paraId="7C0F5E7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Magnoliophyta</w:t>
            </w:r>
          </w:p>
        </w:tc>
        <w:tc>
          <w:tcPr>
            <w:tcW w:w="2635" w:type="pct"/>
            <w:tcBorders>
              <w:top w:val="nil"/>
              <w:left w:val="nil"/>
              <w:bottom w:val="single" w:sz="4" w:space="0" w:color="auto"/>
              <w:right w:val="nil"/>
            </w:tcBorders>
            <w:shd w:val="clear" w:color="auto" w:fill="auto"/>
            <w:vAlign w:val="center"/>
            <w:hideMark/>
          </w:tcPr>
          <w:p w14:paraId="74A880C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Acetyl-CoA Biosynthesis</w:t>
            </w:r>
          </w:p>
        </w:tc>
      </w:tr>
      <w:tr w:rsidR="00E310BA" w:rsidRPr="004E503C" w14:paraId="2D36E59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6C60F59" w14:textId="77777777" w:rsidR="00E310BA" w:rsidRPr="008D1805" w:rsidRDefault="00E310BA" w:rsidP="008D1805">
            <w:pPr>
              <w:spacing w:after="0" w:line="240" w:lineRule="auto"/>
              <w:ind w:left="176"/>
              <w:jc w:val="center"/>
              <w:rPr>
                <w:rFonts w:ascii="Arial" w:eastAsia="Times New Roman" w:hAnsi="Arial" w:cs="Arial"/>
                <w:color w:val="000000"/>
                <w:sz w:val="18"/>
                <w:szCs w:val="18"/>
              </w:rPr>
            </w:pPr>
            <w:r w:rsidRPr="008D1805">
              <w:rPr>
                <w:rFonts w:ascii="Arial" w:eastAsia="Times New Roman" w:hAnsi="Arial" w:cs="Arial"/>
                <w:color w:val="000000"/>
                <w:sz w:val="18"/>
                <w:szCs w:val="18"/>
              </w:rPr>
              <w:t>PWY-5178: toluene degradation IV (aerobic) (via catechol)</w:t>
            </w:r>
          </w:p>
        </w:tc>
        <w:tc>
          <w:tcPr>
            <w:tcW w:w="865" w:type="pct"/>
            <w:tcBorders>
              <w:top w:val="nil"/>
              <w:left w:val="nil"/>
              <w:bottom w:val="single" w:sz="4" w:space="0" w:color="auto"/>
              <w:right w:val="nil"/>
            </w:tcBorders>
            <w:shd w:val="clear" w:color="auto" w:fill="auto"/>
            <w:vAlign w:val="center"/>
            <w:hideMark/>
          </w:tcPr>
          <w:p w14:paraId="2747CF8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08F1542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Toluenes Degradation Superpathways</w:t>
            </w:r>
          </w:p>
        </w:tc>
      </w:tr>
      <w:tr w:rsidR="00E310BA" w:rsidRPr="004E503C" w14:paraId="74A455F6"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E11AD6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PWY-5182: toluene degradation II (aerobic) (via 4-methylcatechol)</w:t>
            </w:r>
          </w:p>
        </w:tc>
        <w:tc>
          <w:tcPr>
            <w:tcW w:w="865" w:type="pct"/>
            <w:tcBorders>
              <w:top w:val="nil"/>
              <w:left w:val="nil"/>
              <w:bottom w:val="single" w:sz="4" w:space="0" w:color="auto"/>
              <w:right w:val="nil"/>
            </w:tcBorders>
            <w:shd w:val="clear" w:color="auto" w:fill="auto"/>
            <w:vAlign w:val="center"/>
            <w:hideMark/>
          </w:tcPr>
          <w:p w14:paraId="7735944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5D85E4B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Toluenes Degradation Superpathways</w:t>
            </w:r>
          </w:p>
        </w:tc>
      </w:tr>
      <w:tr w:rsidR="00E310BA" w:rsidRPr="004E503C" w14:paraId="7CCF472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F82A68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PWY-5188: tetrapyrrole biosynthesis I (from glutamate)</w:t>
            </w:r>
          </w:p>
        </w:tc>
        <w:tc>
          <w:tcPr>
            <w:tcW w:w="865" w:type="pct"/>
            <w:tcBorders>
              <w:top w:val="nil"/>
              <w:left w:val="nil"/>
              <w:bottom w:val="single" w:sz="4" w:space="0" w:color="auto"/>
              <w:right w:val="nil"/>
            </w:tcBorders>
            <w:shd w:val="clear" w:color="auto" w:fill="auto"/>
            <w:vAlign w:val="center"/>
            <w:hideMark/>
          </w:tcPr>
          <w:p w14:paraId="323B026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Proteobacteria; Magnoliophyta </w:t>
            </w:r>
          </w:p>
        </w:tc>
        <w:tc>
          <w:tcPr>
            <w:tcW w:w="2635" w:type="pct"/>
            <w:tcBorders>
              <w:top w:val="nil"/>
              <w:left w:val="nil"/>
              <w:bottom w:val="single" w:sz="4" w:space="0" w:color="auto"/>
              <w:right w:val="nil"/>
            </w:tcBorders>
            <w:shd w:val="clear" w:color="auto" w:fill="auto"/>
            <w:vAlign w:val="center"/>
            <w:hideMark/>
          </w:tcPr>
          <w:p w14:paraId="1CD6F05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Tetrapyrrole Biosynthesis</w:t>
            </w:r>
          </w:p>
        </w:tc>
      </w:tr>
      <w:tr w:rsidR="00E310BA" w:rsidRPr="004E503C" w14:paraId="0AFA896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6E934DA"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PWY-5189: tetrapyrrole biosynthesis II (from glycine)</w:t>
            </w:r>
          </w:p>
        </w:tc>
        <w:tc>
          <w:tcPr>
            <w:tcW w:w="865" w:type="pct"/>
            <w:tcBorders>
              <w:top w:val="nil"/>
              <w:left w:val="nil"/>
              <w:bottom w:val="single" w:sz="4" w:space="0" w:color="auto"/>
              <w:right w:val="nil"/>
            </w:tcBorders>
            <w:shd w:val="clear" w:color="auto" w:fill="auto"/>
            <w:vAlign w:val="center"/>
            <w:hideMark/>
          </w:tcPr>
          <w:p w14:paraId="2B9D63F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Actinobacteria; Proteobacteria; Fungi; Euglenozoa</w:t>
            </w:r>
          </w:p>
        </w:tc>
        <w:tc>
          <w:tcPr>
            <w:tcW w:w="2635" w:type="pct"/>
            <w:tcBorders>
              <w:top w:val="nil"/>
              <w:left w:val="nil"/>
              <w:bottom w:val="single" w:sz="4" w:space="0" w:color="auto"/>
              <w:right w:val="nil"/>
            </w:tcBorders>
            <w:shd w:val="clear" w:color="auto" w:fill="auto"/>
            <w:vAlign w:val="center"/>
            <w:hideMark/>
          </w:tcPr>
          <w:p w14:paraId="500FD8B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Tetrapyrrole Biosynthesis</w:t>
            </w:r>
          </w:p>
        </w:tc>
      </w:tr>
      <w:tr w:rsidR="00E310BA" w:rsidRPr="004E503C" w14:paraId="5FB38F9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87502F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PWY-5265: peptidoglycan biosynthesis II (staphylococci)</w:t>
            </w:r>
          </w:p>
        </w:tc>
        <w:tc>
          <w:tcPr>
            <w:tcW w:w="865" w:type="pct"/>
            <w:tcBorders>
              <w:top w:val="nil"/>
              <w:left w:val="nil"/>
              <w:bottom w:val="single" w:sz="4" w:space="0" w:color="auto"/>
              <w:right w:val="nil"/>
            </w:tcBorders>
            <w:shd w:val="clear" w:color="auto" w:fill="auto"/>
            <w:vAlign w:val="center"/>
            <w:hideMark/>
          </w:tcPr>
          <w:p w14:paraId="4C0078F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Actinobacteria; Firmicutes </w:t>
            </w:r>
          </w:p>
        </w:tc>
        <w:tc>
          <w:tcPr>
            <w:tcW w:w="2635" w:type="pct"/>
            <w:tcBorders>
              <w:top w:val="nil"/>
              <w:left w:val="nil"/>
              <w:bottom w:val="single" w:sz="4" w:space="0" w:color="auto"/>
              <w:right w:val="nil"/>
            </w:tcBorders>
            <w:shd w:val="clear" w:color="auto" w:fill="auto"/>
            <w:vAlign w:val="center"/>
            <w:hideMark/>
          </w:tcPr>
          <w:p w14:paraId="492D08B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Cell Structures Biosynthesis → Cell Wall Biosynthesis → Peptidoglycan Biosynthesis</w:t>
            </w:r>
          </w:p>
        </w:tc>
      </w:tr>
      <w:tr w:rsidR="00E310BA" w:rsidRPr="004E503C" w14:paraId="0D9B461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699A36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PWY-5283: lysine degradation V</w:t>
            </w:r>
          </w:p>
        </w:tc>
        <w:tc>
          <w:tcPr>
            <w:tcW w:w="865" w:type="pct"/>
            <w:tcBorders>
              <w:top w:val="nil"/>
              <w:left w:val="nil"/>
              <w:bottom w:val="single" w:sz="4" w:space="0" w:color="auto"/>
              <w:right w:val="nil"/>
            </w:tcBorders>
            <w:shd w:val="clear" w:color="auto" w:fill="auto"/>
            <w:vAlign w:val="center"/>
            <w:hideMark/>
          </w:tcPr>
          <w:p w14:paraId="4F1D60D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3518A5B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Amino Acids Degradation → Proteinogenic Amino Acids Degradation → L-lysine Degradation</w:t>
            </w:r>
          </w:p>
        </w:tc>
      </w:tr>
      <w:tr w:rsidR="00E310BA" w:rsidRPr="004E503C" w14:paraId="1D5DDE3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8DD831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PWY-5307: gentiodelphin biosynthesis</w:t>
            </w:r>
          </w:p>
        </w:tc>
        <w:tc>
          <w:tcPr>
            <w:tcW w:w="865" w:type="pct"/>
            <w:tcBorders>
              <w:top w:val="nil"/>
              <w:left w:val="nil"/>
              <w:bottom w:val="single" w:sz="4" w:space="0" w:color="auto"/>
              <w:right w:val="nil"/>
            </w:tcBorders>
            <w:shd w:val="clear" w:color="auto" w:fill="auto"/>
            <w:vAlign w:val="center"/>
            <w:hideMark/>
          </w:tcPr>
          <w:p w14:paraId="04FA671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Magnoliophyta</w:t>
            </w:r>
          </w:p>
        </w:tc>
        <w:tc>
          <w:tcPr>
            <w:tcW w:w="2635" w:type="pct"/>
            <w:tcBorders>
              <w:top w:val="nil"/>
              <w:left w:val="nil"/>
              <w:bottom w:val="single" w:sz="4" w:space="0" w:color="auto"/>
              <w:right w:val="nil"/>
            </w:tcBorders>
            <w:shd w:val="clear" w:color="auto" w:fill="auto"/>
            <w:vAlign w:val="center"/>
            <w:hideMark/>
          </w:tcPr>
          <w:p w14:paraId="15529D0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Phenylpropanoid Derivatives Biosynthesis →Flavonoids Biosynthesis → Anthocyanins Biosynthesis</w:t>
            </w:r>
          </w:p>
        </w:tc>
      </w:tr>
      <w:tr w:rsidR="00E310BA" w:rsidRPr="004E503C" w14:paraId="33AAD88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521EBC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PWY-5320: kaempferol glycoside biosynthesis (Arabidopsis)</w:t>
            </w:r>
          </w:p>
        </w:tc>
        <w:tc>
          <w:tcPr>
            <w:tcW w:w="865" w:type="pct"/>
            <w:tcBorders>
              <w:top w:val="nil"/>
              <w:left w:val="nil"/>
              <w:bottom w:val="single" w:sz="4" w:space="0" w:color="auto"/>
              <w:right w:val="nil"/>
            </w:tcBorders>
            <w:shd w:val="clear" w:color="auto" w:fill="auto"/>
            <w:vAlign w:val="center"/>
            <w:hideMark/>
          </w:tcPr>
          <w:p w14:paraId="715FBD7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Brassicaceae</w:t>
            </w:r>
          </w:p>
        </w:tc>
        <w:tc>
          <w:tcPr>
            <w:tcW w:w="2635" w:type="pct"/>
            <w:tcBorders>
              <w:top w:val="nil"/>
              <w:left w:val="nil"/>
              <w:bottom w:val="single" w:sz="4" w:space="0" w:color="auto"/>
              <w:right w:val="nil"/>
            </w:tcBorders>
            <w:shd w:val="clear" w:color="auto" w:fill="auto"/>
            <w:vAlign w:val="center"/>
            <w:hideMark/>
          </w:tcPr>
          <w:p w14:paraId="00F4353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Phenylpropanoid Derivatives Biosynthesis →Flavonoids Biosynthesis → Flavonols Biosynthesis</w:t>
            </w:r>
          </w:p>
        </w:tc>
      </w:tr>
      <w:tr w:rsidR="00E310BA" w:rsidRPr="004E503C" w14:paraId="4936CB1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C40659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PWY-5345: superpathway of methionine biosynthesis (by sulfhydrylation)</w:t>
            </w:r>
          </w:p>
        </w:tc>
        <w:tc>
          <w:tcPr>
            <w:tcW w:w="865" w:type="pct"/>
            <w:tcBorders>
              <w:top w:val="nil"/>
              <w:left w:val="nil"/>
              <w:bottom w:val="single" w:sz="4" w:space="0" w:color="auto"/>
              <w:right w:val="nil"/>
            </w:tcBorders>
            <w:shd w:val="clear" w:color="auto" w:fill="auto"/>
            <w:vAlign w:val="center"/>
            <w:hideMark/>
          </w:tcPr>
          <w:p w14:paraId="0D8634F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 Fungi</w:t>
            </w:r>
          </w:p>
        </w:tc>
        <w:tc>
          <w:tcPr>
            <w:tcW w:w="2635" w:type="pct"/>
            <w:tcBorders>
              <w:top w:val="nil"/>
              <w:left w:val="nil"/>
              <w:bottom w:val="single" w:sz="4" w:space="0" w:color="auto"/>
              <w:right w:val="nil"/>
            </w:tcBorders>
            <w:shd w:val="clear" w:color="auto" w:fill="auto"/>
            <w:vAlign w:val="center"/>
            <w:hideMark/>
          </w:tcPr>
          <w:p w14:paraId="70AA1D6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L-methionine Biosynthesis → L-methionine De Novo Biosynthesis</w:t>
            </w:r>
          </w:p>
        </w:tc>
      </w:tr>
      <w:tr w:rsidR="00E310BA" w:rsidRPr="004E503C" w14:paraId="14EA115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6190C2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PWY-5347: superpathway of methionine biosynthesis (transsulfuration)</w:t>
            </w:r>
          </w:p>
        </w:tc>
        <w:tc>
          <w:tcPr>
            <w:tcW w:w="865" w:type="pct"/>
            <w:tcBorders>
              <w:top w:val="nil"/>
              <w:left w:val="nil"/>
              <w:bottom w:val="single" w:sz="4" w:space="0" w:color="auto"/>
              <w:right w:val="nil"/>
            </w:tcBorders>
            <w:shd w:val="clear" w:color="auto" w:fill="auto"/>
            <w:vAlign w:val="center"/>
            <w:hideMark/>
          </w:tcPr>
          <w:p w14:paraId="19F3871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2E913D5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L-methionine Biosynthesis → L-methionine De Novo Biosynthesis</w:t>
            </w:r>
          </w:p>
        </w:tc>
      </w:tr>
      <w:tr w:rsidR="00E310BA" w:rsidRPr="004E503C" w14:paraId="7A1DF00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2A8D47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PWY-5353: arachidonate biosynthesis</w:t>
            </w:r>
          </w:p>
        </w:tc>
        <w:tc>
          <w:tcPr>
            <w:tcW w:w="865" w:type="pct"/>
            <w:tcBorders>
              <w:top w:val="nil"/>
              <w:left w:val="nil"/>
              <w:bottom w:val="single" w:sz="4" w:space="0" w:color="auto"/>
              <w:right w:val="nil"/>
            </w:tcBorders>
            <w:shd w:val="clear" w:color="auto" w:fill="auto"/>
            <w:vAlign w:val="center"/>
            <w:hideMark/>
          </w:tcPr>
          <w:p w14:paraId="51EB64C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Fungi; Bryophyta; Clorophyta </w:t>
            </w:r>
          </w:p>
        </w:tc>
        <w:tc>
          <w:tcPr>
            <w:tcW w:w="2635" w:type="pct"/>
            <w:tcBorders>
              <w:top w:val="nil"/>
              <w:left w:val="nil"/>
              <w:bottom w:val="single" w:sz="4" w:space="0" w:color="auto"/>
              <w:right w:val="nil"/>
            </w:tcBorders>
            <w:shd w:val="clear" w:color="auto" w:fill="auto"/>
            <w:vAlign w:val="center"/>
            <w:hideMark/>
          </w:tcPr>
          <w:p w14:paraId="4E85B28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Fatty Acid Biosynthesis → Unsaturated Fatty Acid Biosynthesis → Polyunsaturated Fatty Acid Biosynthesis → Arachidonate Biosynthesis</w:t>
            </w:r>
          </w:p>
        </w:tc>
      </w:tr>
      <w:tr w:rsidR="00E310BA" w:rsidRPr="004E503C" w14:paraId="210EB34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98D3AD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PWY-5381: pyridine nucleotide cycling (plants)</w:t>
            </w:r>
          </w:p>
        </w:tc>
        <w:tc>
          <w:tcPr>
            <w:tcW w:w="865" w:type="pct"/>
            <w:tcBorders>
              <w:top w:val="nil"/>
              <w:left w:val="nil"/>
              <w:bottom w:val="single" w:sz="4" w:space="0" w:color="auto"/>
              <w:right w:val="nil"/>
            </w:tcBorders>
            <w:shd w:val="clear" w:color="auto" w:fill="auto"/>
            <w:vAlign w:val="center"/>
            <w:hideMark/>
          </w:tcPr>
          <w:p w14:paraId="6A173A4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1823660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NAD Metabolism</w:t>
            </w:r>
          </w:p>
        </w:tc>
      </w:tr>
      <w:tr w:rsidR="00E310BA" w:rsidRPr="004E503C" w14:paraId="202BD8E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C015BC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PWY-5384: sucrose degradation IV (sucrose phosphorylase)</w:t>
            </w:r>
          </w:p>
        </w:tc>
        <w:tc>
          <w:tcPr>
            <w:tcW w:w="865" w:type="pct"/>
            <w:tcBorders>
              <w:top w:val="nil"/>
              <w:left w:val="nil"/>
              <w:bottom w:val="single" w:sz="4" w:space="0" w:color="auto"/>
              <w:right w:val="nil"/>
            </w:tcBorders>
            <w:shd w:val="clear" w:color="auto" w:fill="auto"/>
            <w:vAlign w:val="center"/>
            <w:hideMark/>
          </w:tcPr>
          <w:p w14:paraId="6B29B93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Actinobacteria</w:t>
            </w:r>
          </w:p>
        </w:tc>
        <w:tc>
          <w:tcPr>
            <w:tcW w:w="2635" w:type="pct"/>
            <w:tcBorders>
              <w:top w:val="nil"/>
              <w:left w:val="nil"/>
              <w:bottom w:val="single" w:sz="4" w:space="0" w:color="auto"/>
              <w:right w:val="nil"/>
            </w:tcBorders>
            <w:shd w:val="clear" w:color="auto" w:fill="auto"/>
            <w:vAlign w:val="center"/>
            <w:hideMark/>
          </w:tcPr>
          <w:p w14:paraId="3AB3D62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 Sugars Degradation → Sucrose Degradation</w:t>
            </w:r>
          </w:p>
        </w:tc>
      </w:tr>
      <w:tr w:rsidR="00E310BA" w:rsidRPr="004E503C" w14:paraId="4EB55AE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D2D195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PWY-5391: syringetin biosynthesis</w:t>
            </w:r>
          </w:p>
        </w:tc>
        <w:tc>
          <w:tcPr>
            <w:tcW w:w="865" w:type="pct"/>
            <w:tcBorders>
              <w:top w:val="nil"/>
              <w:left w:val="nil"/>
              <w:bottom w:val="single" w:sz="4" w:space="0" w:color="auto"/>
              <w:right w:val="nil"/>
            </w:tcBorders>
            <w:shd w:val="clear" w:color="auto" w:fill="auto"/>
            <w:vAlign w:val="center"/>
            <w:hideMark/>
          </w:tcPr>
          <w:p w14:paraId="56320F5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Spermatophyta</w:t>
            </w:r>
          </w:p>
        </w:tc>
        <w:tc>
          <w:tcPr>
            <w:tcW w:w="2635" w:type="pct"/>
            <w:tcBorders>
              <w:top w:val="nil"/>
              <w:left w:val="nil"/>
              <w:bottom w:val="single" w:sz="4" w:space="0" w:color="auto"/>
              <w:right w:val="nil"/>
            </w:tcBorders>
            <w:shd w:val="clear" w:color="auto" w:fill="auto"/>
            <w:vAlign w:val="center"/>
            <w:hideMark/>
          </w:tcPr>
          <w:p w14:paraId="5984978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Phenylpropanoid Derivatives Biosynthesis →Flavonoids Biosynthesis → Flavonols Biosynthesis</w:t>
            </w:r>
          </w:p>
        </w:tc>
      </w:tr>
      <w:tr w:rsidR="00E310BA" w:rsidRPr="004E503C" w14:paraId="3A989AA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E6E03E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PWY-5415: catechol degradation I (meta-cleavage pathway)</w:t>
            </w:r>
          </w:p>
        </w:tc>
        <w:tc>
          <w:tcPr>
            <w:tcW w:w="865" w:type="pct"/>
            <w:tcBorders>
              <w:top w:val="nil"/>
              <w:left w:val="nil"/>
              <w:bottom w:val="single" w:sz="4" w:space="0" w:color="auto"/>
              <w:right w:val="nil"/>
            </w:tcBorders>
            <w:shd w:val="clear" w:color="auto" w:fill="auto"/>
            <w:vAlign w:val="center"/>
            <w:hideMark/>
          </w:tcPr>
          <w:p w14:paraId="7D9770A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Actinobacteria; Proteobacteria</w:t>
            </w:r>
          </w:p>
        </w:tc>
        <w:tc>
          <w:tcPr>
            <w:tcW w:w="2635" w:type="pct"/>
            <w:tcBorders>
              <w:top w:val="nil"/>
              <w:left w:val="nil"/>
              <w:bottom w:val="single" w:sz="4" w:space="0" w:color="auto"/>
              <w:right w:val="nil"/>
            </w:tcBorders>
            <w:shd w:val="clear" w:color="auto" w:fill="auto"/>
            <w:vAlign w:val="center"/>
            <w:hideMark/>
          </w:tcPr>
          <w:p w14:paraId="35CAA7E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Catechol DegradationSuperpathways</w:t>
            </w:r>
          </w:p>
        </w:tc>
      </w:tr>
      <w:tr w:rsidR="00E310BA" w:rsidRPr="004E503C" w14:paraId="0306CB7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B716F3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PWY-5417: catechol degradation III (ortho-cleavage pathway)</w:t>
            </w:r>
          </w:p>
        </w:tc>
        <w:tc>
          <w:tcPr>
            <w:tcW w:w="865" w:type="pct"/>
            <w:tcBorders>
              <w:top w:val="nil"/>
              <w:left w:val="nil"/>
              <w:bottom w:val="single" w:sz="4" w:space="0" w:color="auto"/>
              <w:right w:val="nil"/>
            </w:tcBorders>
            <w:shd w:val="clear" w:color="auto" w:fill="auto"/>
            <w:vAlign w:val="center"/>
            <w:hideMark/>
          </w:tcPr>
          <w:p w14:paraId="19C4E24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 Fungi</w:t>
            </w:r>
          </w:p>
        </w:tc>
        <w:tc>
          <w:tcPr>
            <w:tcW w:w="2635" w:type="pct"/>
            <w:tcBorders>
              <w:top w:val="nil"/>
              <w:left w:val="nil"/>
              <w:bottom w:val="single" w:sz="4" w:space="0" w:color="auto"/>
              <w:right w:val="nil"/>
            </w:tcBorders>
            <w:shd w:val="clear" w:color="auto" w:fill="auto"/>
            <w:vAlign w:val="center"/>
            <w:hideMark/>
          </w:tcPr>
          <w:p w14:paraId="3128BDD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Catechol Degradation Superpathways</w:t>
            </w:r>
          </w:p>
        </w:tc>
      </w:tr>
      <w:tr w:rsidR="00E310BA" w:rsidRPr="004E503C" w14:paraId="008D054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6B8C4EA"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PWY-5419: catechol degradation to 2-oxopent-4-enoate II</w:t>
            </w:r>
          </w:p>
        </w:tc>
        <w:tc>
          <w:tcPr>
            <w:tcW w:w="865" w:type="pct"/>
            <w:tcBorders>
              <w:top w:val="nil"/>
              <w:left w:val="nil"/>
              <w:bottom w:val="single" w:sz="4" w:space="0" w:color="auto"/>
              <w:right w:val="nil"/>
            </w:tcBorders>
            <w:shd w:val="clear" w:color="auto" w:fill="auto"/>
            <w:vAlign w:val="center"/>
            <w:hideMark/>
          </w:tcPr>
          <w:p w14:paraId="6967045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Actinobacteria; Proteobacteria </w:t>
            </w:r>
          </w:p>
        </w:tc>
        <w:tc>
          <w:tcPr>
            <w:tcW w:w="2635" w:type="pct"/>
            <w:tcBorders>
              <w:top w:val="nil"/>
              <w:left w:val="nil"/>
              <w:bottom w:val="single" w:sz="4" w:space="0" w:color="auto"/>
              <w:right w:val="nil"/>
            </w:tcBorders>
            <w:shd w:val="clear" w:color="auto" w:fill="auto"/>
            <w:vAlign w:val="center"/>
            <w:hideMark/>
          </w:tcPr>
          <w:p w14:paraId="301DC14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Catechol Degradation</w:t>
            </w:r>
          </w:p>
        </w:tc>
      </w:tr>
      <w:tr w:rsidR="00E310BA" w:rsidRPr="004E503C" w14:paraId="545AAD4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D0F727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PWY-5420: catechol degradation II (meta-cleavage pathway)</w:t>
            </w:r>
          </w:p>
        </w:tc>
        <w:tc>
          <w:tcPr>
            <w:tcW w:w="865" w:type="pct"/>
            <w:tcBorders>
              <w:top w:val="nil"/>
              <w:left w:val="nil"/>
              <w:bottom w:val="single" w:sz="4" w:space="0" w:color="auto"/>
              <w:right w:val="nil"/>
            </w:tcBorders>
            <w:shd w:val="clear" w:color="auto" w:fill="auto"/>
            <w:vAlign w:val="center"/>
            <w:hideMark/>
          </w:tcPr>
          <w:p w14:paraId="14A82A7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Actinobacteria; Proteobacteria </w:t>
            </w:r>
          </w:p>
        </w:tc>
        <w:tc>
          <w:tcPr>
            <w:tcW w:w="2635" w:type="pct"/>
            <w:tcBorders>
              <w:top w:val="nil"/>
              <w:left w:val="nil"/>
              <w:bottom w:val="single" w:sz="4" w:space="0" w:color="auto"/>
              <w:right w:val="nil"/>
            </w:tcBorders>
            <w:shd w:val="clear" w:color="auto" w:fill="auto"/>
            <w:vAlign w:val="center"/>
            <w:hideMark/>
          </w:tcPr>
          <w:p w14:paraId="1272ACC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Catechol Degradation Superpathways</w:t>
            </w:r>
          </w:p>
        </w:tc>
      </w:tr>
      <w:tr w:rsidR="00E310BA" w:rsidRPr="004E503C" w14:paraId="7AC20B4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5B5461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PWY-5423: oleoresin monoterpene volatiles biosynthesis</w:t>
            </w:r>
          </w:p>
        </w:tc>
        <w:tc>
          <w:tcPr>
            <w:tcW w:w="865" w:type="pct"/>
            <w:tcBorders>
              <w:top w:val="nil"/>
              <w:left w:val="nil"/>
              <w:bottom w:val="single" w:sz="4" w:space="0" w:color="auto"/>
              <w:right w:val="nil"/>
            </w:tcBorders>
            <w:shd w:val="clear" w:color="auto" w:fill="auto"/>
            <w:vAlign w:val="center"/>
            <w:hideMark/>
          </w:tcPr>
          <w:p w14:paraId="064FCCE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Pinidae</w:t>
            </w:r>
          </w:p>
        </w:tc>
        <w:tc>
          <w:tcPr>
            <w:tcW w:w="2635" w:type="pct"/>
            <w:tcBorders>
              <w:top w:val="nil"/>
              <w:left w:val="nil"/>
              <w:bottom w:val="single" w:sz="4" w:space="0" w:color="auto"/>
              <w:right w:val="nil"/>
            </w:tcBorders>
            <w:shd w:val="clear" w:color="auto" w:fill="auto"/>
            <w:vAlign w:val="center"/>
            <w:hideMark/>
          </w:tcPr>
          <w:p w14:paraId="3E73C7B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Terpenoids Biosynthesis → Monoterpenoids </w:t>
            </w:r>
          </w:p>
        </w:tc>
      </w:tr>
      <w:tr w:rsidR="00E310BA" w:rsidRPr="004E503C" w14:paraId="407A6CB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13875E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PWY-5424: superpathway of oleoresin turpentine biosynthesis</w:t>
            </w:r>
          </w:p>
        </w:tc>
        <w:tc>
          <w:tcPr>
            <w:tcW w:w="865" w:type="pct"/>
            <w:tcBorders>
              <w:top w:val="nil"/>
              <w:left w:val="nil"/>
              <w:bottom w:val="single" w:sz="4" w:space="0" w:color="auto"/>
              <w:right w:val="nil"/>
            </w:tcBorders>
            <w:shd w:val="clear" w:color="auto" w:fill="auto"/>
            <w:vAlign w:val="center"/>
            <w:hideMark/>
          </w:tcPr>
          <w:p w14:paraId="6E10966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Pinidae</w:t>
            </w:r>
          </w:p>
        </w:tc>
        <w:tc>
          <w:tcPr>
            <w:tcW w:w="2635" w:type="pct"/>
            <w:tcBorders>
              <w:top w:val="nil"/>
              <w:left w:val="nil"/>
              <w:bottom w:val="single" w:sz="4" w:space="0" w:color="auto"/>
              <w:right w:val="nil"/>
            </w:tcBorders>
            <w:shd w:val="clear" w:color="auto" w:fill="auto"/>
            <w:vAlign w:val="center"/>
            <w:hideMark/>
          </w:tcPr>
          <w:p w14:paraId="0D66EC0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Terpenoids Biosynthesis Superpathways</w:t>
            </w:r>
          </w:p>
        </w:tc>
      </w:tr>
      <w:tr w:rsidR="00E310BA" w:rsidRPr="004E503C" w14:paraId="4996C6F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3A87E1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PWY-5425: oleoresin sesquiterpene volatiles biosynthesis</w:t>
            </w:r>
          </w:p>
        </w:tc>
        <w:tc>
          <w:tcPr>
            <w:tcW w:w="865" w:type="pct"/>
            <w:tcBorders>
              <w:top w:val="nil"/>
              <w:left w:val="nil"/>
              <w:bottom w:val="single" w:sz="4" w:space="0" w:color="auto"/>
              <w:right w:val="nil"/>
            </w:tcBorders>
            <w:shd w:val="clear" w:color="auto" w:fill="auto"/>
            <w:vAlign w:val="center"/>
            <w:hideMark/>
          </w:tcPr>
          <w:p w14:paraId="61FA369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Pinidae</w:t>
            </w:r>
          </w:p>
        </w:tc>
        <w:tc>
          <w:tcPr>
            <w:tcW w:w="2635" w:type="pct"/>
            <w:tcBorders>
              <w:top w:val="nil"/>
              <w:left w:val="nil"/>
              <w:bottom w:val="single" w:sz="4" w:space="0" w:color="auto"/>
              <w:right w:val="nil"/>
            </w:tcBorders>
            <w:shd w:val="clear" w:color="auto" w:fill="auto"/>
            <w:vAlign w:val="center"/>
            <w:hideMark/>
          </w:tcPr>
          <w:p w14:paraId="570DDAF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→Terpenoids Biosynthesis → Sesquiterpenoids Biosynthesis</w:t>
            </w:r>
          </w:p>
        </w:tc>
      </w:tr>
      <w:tr w:rsidR="00E310BA" w:rsidRPr="004E503C" w14:paraId="61663A3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85CE91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PWY-5427: naphthalene degradation (aerobic)</w:t>
            </w:r>
          </w:p>
        </w:tc>
        <w:tc>
          <w:tcPr>
            <w:tcW w:w="865" w:type="pct"/>
            <w:tcBorders>
              <w:top w:val="nil"/>
              <w:left w:val="nil"/>
              <w:bottom w:val="single" w:sz="4" w:space="0" w:color="auto"/>
              <w:right w:val="nil"/>
            </w:tcBorders>
            <w:shd w:val="clear" w:color="auto" w:fill="auto"/>
            <w:vAlign w:val="center"/>
            <w:hideMark/>
          </w:tcPr>
          <w:p w14:paraId="5F6824D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395A89D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Naphthalene Degradation</w:t>
            </w:r>
          </w:p>
        </w:tc>
      </w:tr>
      <w:tr w:rsidR="00E310BA" w:rsidRPr="004E503C" w14:paraId="62A5305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9D3622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PWY-5430: meta cleavage pathway of aromatic compounds</w:t>
            </w:r>
          </w:p>
        </w:tc>
        <w:tc>
          <w:tcPr>
            <w:tcW w:w="865" w:type="pct"/>
            <w:tcBorders>
              <w:top w:val="nil"/>
              <w:left w:val="nil"/>
              <w:bottom w:val="single" w:sz="4" w:space="0" w:color="auto"/>
              <w:right w:val="nil"/>
            </w:tcBorders>
            <w:shd w:val="clear" w:color="auto" w:fill="auto"/>
            <w:vAlign w:val="center"/>
            <w:hideMark/>
          </w:tcPr>
          <w:p w14:paraId="2D68A79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22F3162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Benzoate Degradation Superpathways</w:t>
            </w:r>
          </w:p>
        </w:tc>
      </w:tr>
      <w:tr w:rsidR="00E310BA" w:rsidRPr="004E503C" w14:paraId="6613218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63BEAC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PWY-5431: aromatic compounds degradation via &amp;β-ketoadipate</w:t>
            </w:r>
          </w:p>
        </w:tc>
        <w:tc>
          <w:tcPr>
            <w:tcW w:w="865" w:type="pct"/>
            <w:tcBorders>
              <w:top w:val="nil"/>
              <w:left w:val="nil"/>
              <w:bottom w:val="single" w:sz="4" w:space="0" w:color="auto"/>
              <w:right w:val="nil"/>
            </w:tcBorders>
            <w:shd w:val="clear" w:color="auto" w:fill="auto"/>
            <w:vAlign w:val="center"/>
            <w:hideMark/>
          </w:tcPr>
          <w:p w14:paraId="73AA62C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6A9B623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Catechol Degradation Superpathways</w:t>
            </w:r>
          </w:p>
        </w:tc>
      </w:tr>
      <w:tr w:rsidR="00E310BA" w:rsidRPr="004E503C" w14:paraId="581FA87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6F9500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PWY-5451: acetone degradation I (to methylglyoxal)</w:t>
            </w:r>
          </w:p>
        </w:tc>
        <w:tc>
          <w:tcPr>
            <w:tcW w:w="865" w:type="pct"/>
            <w:tcBorders>
              <w:top w:val="nil"/>
              <w:left w:val="nil"/>
              <w:bottom w:val="single" w:sz="4" w:space="0" w:color="auto"/>
              <w:right w:val="nil"/>
            </w:tcBorders>
            <w:shd w:val="clear" w:color="auto" w:fill="auto"/>
            <w:vAlign w:val="center"/>
            <w:hideMark/>
          </w:tcPr>
          <w:p w14:paraId="25808B5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Mammalia</w:t>
            </w:r>
          </w:p>
        </w:tc>
        <w:tc>
          <w:tcPr>
            <w:tcW w:w="2635" w:type="pct"/>
            <w:tcBorders>
              <w:top w:val="nil"/>
              <w:left w:val="nil"/>
              <w:bottom w:val="single" w:sz="4" w:space="0" w:color="auto"/>
              <w:right w:val="nil"/>
            </w:tcBorders>
            <w:shd w:val="clear" w:color="auto" w:fill="auto"/>
            <w:vAlign w:val="center"/>
            <w:hideMark/>
          </w:tcPr>
          <w:p w14:paraId="4F6E5E2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Fatty Acid and Lipids Degradation → Acetone Degradation</w:t>
            </w:r>
          </w:p>
        </w:tc>
      </w:tr>
      <w:tr w:rsidR="00E310BA" w:rsidRPr="004E503C" w14:paraId="338FEAE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18E6E9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PWY-5464: superpathway of cytosolic glycolysis (plants), pyruvate dehydrogenase and TCA cycle</w:t>
            </w:r>
          </w:p>
        </w:tc>
        <w:tc>
          <w:tcPr>
            <w:tcW w:w="865" w:type="pct"/>
            <w:tcBorders>
              <w:top w:val="nil"/>
              <w:left w:val="nil"/>
              <w:bottom w:val="single" w:sz="4" w:space="0" w:color="auto"/>
              <w:right w:val="nil"/>
            </w:tcBorders>
            <w:shd w:val="clear" w:color="auto" w:fill="auto"/>
            <w:vAlign w:val="center"/>
            <w:hideMark/>
          </w:tcPr>
          <w:p w14:paraId="60365C4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207E97B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Superpathways</w:t>
            </w:r>
          </w:p>
        </w:tc>
      </w:tr>
      <w:tr w:rsidR="00E310BA" w:rsidRPr="004E503C" w14:paraId="77ED8F3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3327C9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PWY-5484: glycolysis II (from fructose-6P)</w:t>
            </w:r>
          </w:p>
        </w:tc>
        <w:tc>
          <w:tcPr>
            <w:tcW w:w="865" w:type="pct"/>
            <w:tcBorders>
              <w:top w:val="nil"/>
              <w:left w:val="nil"/>
              <w:bottom w:val="single" w:sz="4" w:space="0" w:color="auto"/>
              <w:right w:val="nil"/>
            </w:tcBorders>
            <w:shd w:val="clear" w:color="auto" w:fill="auto"/>
            <w:vAlign w:val="center"/>
            <w:hideMark/>
          </w:tcPr>
          <w:p w14:paraId="32E1EE2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2079B3A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Glycolysis</w:t>
            </w:r>
          </w:p>
        </w:tc>
      </w:tr>
      <w:tr w:rsidR="00E310BA" w:rsidRPr="004E503C" w14:paraId="22D7751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F9D103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PWY-5487: 4-nitrophenol degradation I</w:t>
            </w:r>
          </w:p>
        </w:tc>
        <w:tc>
          <w:tcPr>
            <w:tcW w:w="865" w:type="pct"/>
            <w:tcBorders>
              <w:top w:val="nil"/>
              <w:left w:val="nil"/>
              <w:bottom w:val="single" w:sz="4" w:space="0" w:color="auto"/>
              <w:right w:val="nil"/>
            </w:tcBorders>
            <w:shd w:val="clear" w:color="auto" w:fill="auto"/>
            <w:vAlign w:val="center"/>
            <w:hideMark/>
          </w:tcPr>
          <w:p w14:paraId="778508B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45AD425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Nitroaromatic Compounds Degradation → Nitrophenol Degradation → 4-Nitrophenol Degradation; Degradation/Utilization/Assimilation → Aromatic Compounds Degradation → Phenolic Compounds Degradation → Nitrophenol Degradation → 4-Nitrophenol Degradation</w:t>
            </w:r>
          </w:p>
        </w:tc>
      </w:tr>
      <w:tr w:rsidR="00E310BA" w:rsidRPr="004E503C" w14:paraId="03BEB99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EB42A5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PWY-5488: 4-nitrophenol degradation II</w:t>
            </w:r>
          </w:p>
        </w:tc>
        <w:tc>
          <w:tcPr>
            <w:tcW w:w="865" w:type="pct"/>
            <w:tcBorders>
              <w:top w:val="nil"/>
              <w:left w:val="nil"/>
              <w:bottom w:val="single" w:sz="4" w:space="0" w:color="auto"/>
              <w:right w:val="nil"/>
            </w:tcBorders>
            <w:shd w:val="clear" w:color="auto" w:fill="auto"/>
            <w:vAlign w:val="center"/>
            <w:hideMark/>
          </w:tcPr>
          <w:p w14:paraId="20C8C81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51B0B93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Nitroaromatic Compounds Degradation → Nitrophenol Degradation → 4-Nitrophenol Degradation; Degradation/Utilization/Assimilation → Aromatic Compounds Degradation → Phenolic Compounds Degradation → Nitrophenol Degradation → 4-Nitrophenol Degradation</w:t>
            </w:r>
          </w:p>
        </w:tc>
      </w:tr>
      <w:tr w:rsidR="00E310BA" w:rsidRPr="004E503C" w14:paraId="0B1F0FE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6E3AA2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PWY-5494: pyruvate fermentation to propionate II (acrylate pathway)</w:t>
            </w:r>
          </w:p>
        </w:tc>
        <w:tc>
          <w:tcPr>
            <w:tcW w:w="865" w:type="pct"/>
            <w:tcBorders>
              <w:top w:val="nil"/>
              <w:left w:val="nil"/>
              <w:bottom w:val="single" w:sz="4" w:space="0" w:color="auto"/>
              <w:right w:val="nil"/>
            </w:tcBorders>
            <w:shd w:val="clear" w:color="auto" w:fill="auto"/>
            <w:vAlign w:val="center"/>
            <w:hideMark/>
          </w:tcPr>
          <w:p w14:paraId="2704810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72D5B21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Fermentation→ Pyruvate Fermentation</w:t>
            </w:r>
          </w:p>
        </w:tc>
      </w:tr>
      <w:tr w:rsidR="00E310BA" w:rsidRPr="004E503C" w14:paraId="2EBFF726"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1B2C7A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PWY-5499: vitamin B6 degradation</w:t>
            </w:r>
          </w:p>
        </w:tc>
        <w:tc>
          <w:tcPr>
            <w:tcW w:w="865" w:type="pct"/>
            <w:tcBorders>
              <w:top w:val="nil"/>
              <w:left w:val="nil"/>
              <w:bottom w:val="single" w:sz="4" w:space="0" w:color="auto"/>
              <w:right w:val="nil"/>
            </w:tcBorders>
            <w:shd w:val="clear" w:color="auto" w:fill="auto"/>
            <w:vAlign w:val="center"/>
            <w:hideMark/>
          </w:tcPr>
          <w:p w14:paraId="02A1E8E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18707ED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w:t>
            </w:r>
          </w:p>
        </w:tc>
      </w:tr>
      <w:tr w:rsidR="00E310BA" w:rsidRPr="004E503C" w14:paraId="6D01CCE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57937E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PWY-5505: glutamate and glutamine biosynthesis</w:t>
            </w:r>
          </w:p>
        </w:tc>
        <w:tc>
          <w:tcPr>
            <w:tcW w:w="865" w:type="pct"/>
            <w:tcBorders>
              <w:top w:val="nil"/>
              <w:left w:val="nil"/>
              <w:bottom w:val="single" w:sz="4" w:space="0" w:color="auto"/>
              <w:right w:val="nil"/>
            </w:tcBorders>
            <w:shd w:val="clear" w:color="auto" w:fill="auto"/>
            <w:vAlign w:val="center"/>
            <w:hideMark/>
          </w:tcPr>
          <w:p w14:paraId="6661B31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4D2058F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L-glutamate Biosynthesis; Biosynthesis → Amino Acids Biosynthesis → Proteinogenic Amino Acids Biosynthesis → L-glutamine Biosynthesis</w:t>
            </w:r>
          </w:p>
        </w:tc>
      </w:tr>
      <w:tr w:rsidR="00E310BA" w:rsidRPr="004E503C" w14:paraId="62AF85B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91DA2B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PWY-5514: UDP-N-acetyl-D-galactosamine biosynthesis II</w:t>
            </w:r>
          </w:p>
        </w:tc>
        <w:tc>
          <w:tcPr>
            <w:tcW w:w="865" w:type="pct"/>
            <w:tcBorders>
              <w:top w:val="nil"/>
              <w:left w:val="nil"/>
              <w:bottom w:val="single" w:sz="4" w:space="0" w:color="auto"/>
              <w:right w:val="nil"/>
            </w:tcBorders>
            <w:shd w:val="clear" w:color="auto" w:fill="auto"/>
            <w:vAlign w:val="center"/>
            <w:hideMark/>
          </w:tcPr>
          <w:p w14:paraId="00F80B5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Giardiinae</w:t>
            </w:r>
          </w:p>
        </w:tc>
        <w:tc>
          <w:tcPr>
            <w:tcW w:w="2635" w:type="pct"/>
            <w:tcBorders>
              <w:top w:val="nil"/>
              <w:left w:val="nil"/>
              <w:bottom w:val="single" w:sz="4" w:space="0" w:color="auto"/>
              <w:right w:val="nil"/>
            </w:tcBorders>
            <w:shd w:val="clear" w:color="auto" w:fill="auto"/>
            <w:vAlign w:val="center"/>
            <w:hideMark/>
          </w:tcPr>
          <w:p w14:paraId="46D7DFB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Amines and Polyamines Biosynthesis → UDP-N-acetyl-D-galactosamine Biosynthesis; Biosynthesis → Cell Structures Biosynthesis → Cell Wall Biosynthesis</w:t>
            </w:r>
          </w:p>
        </w:tc>
      </w:tr>
      <w:tr w:rsidR="00E310BA" w:rsidRPr="004E503C" w14:paraId="233AEDF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2AAA9C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PWY-5532: adenosine nucleotides degradation IV</w:t>
            </w:r>
          </w:p>
        </w:tc>
        <w:tc>
          <w:tcPr>
            <w:tcW w:w="865" w:type="pct"/>
            <w:tcBorders>
              <w:top w:val="nil"/>
              <w:left w:val="nil"/>
              <w:bottom w:val="single" w:sz="4" w:space="0" w:color="auto"/>
              <w:right w:val="nil"/>
            </w:tcBorders>
            <w:shd w:val="clear" w:color="auto" w:fill="auto"/>
            <w:vAlign w:val="center"/>
            <w:hideMark/>
          </w:tcPr>
          <w:p w14:paraId="68403CB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Archaea</w:t>
            </w:r>
          </w:p>
        </w:tc>
        <w:tc>
          <w:tcPr>
            <w:tcW w:w="2635" w:type="pct"/>
            <w:tcBorders>
              <w:top w:val="nil"/>
              <w:left w:val="nil"/>
              <w:bottom w:val="single" w:sz="4" w:space="0" w:color="auto"/>
              <w:right w:val="nil"/>
            </w:tcBorders>
            <w:shd w:val="clear" w:color="auto" w:fill="auto"/>
            <w:vAlign w:val="center"/>
            <w:hideMark/>
          </w:tcPr>
          <w:p w14:paraId="03670BC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Nucleosides and Nucleotides Degradation → Purine Nucleotides Degradation →Adenosine Nucleotides Degradation</w:t>
            </w:r>
          </w:p>
        </w:tc>
      </w:tr>
      <w:tr w:rsidR="00E310BA" w:rsidRPr="004E503C" w14:paraId="2AB974B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6C6EF9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PWY-561: superpathway of glyoxylate cycle and fatty acid degradation</w:t>
            </w:r>
          </w:p>
        </w:tc>
        <w:tc>
          <w:tcPr>
            <w:tcW w:w="865" w:type="pct"/>
            <w:tcBorders>
              <w:top w:val="nil"/>
              <w:left w:val="nil"/>
              <w:bottom w:val="single" w:sz="4" w:space="0" w:color="auto"/>
              <w:right w:val="nil"/>
            </w:tcBorders>
            <w:shd w:val="clear" w:color="auto" w:fill="auto"/>
            <w:vAlign w:val="center"/>
            <w:hideMark/>
          </w:tcPr>
          <w:p w14:paraId="38E196A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415D134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Superpathways</w:t>
            </w:r>
          </w:p>
        </w:tc>
      </w:tr>
      <w:tr w:rsidR="00E310BA" w:rsidRPr="004E503C" w14:paraId="3F81854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7C070B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PWY-5651: tryptophan degradation to 2-amino-3-carboxymuconate semialdehyde</w:t>
            </w:r>
          </w:p>
        </w:tc>
        <w:tc>
          <w:tcPr>
            <w:tcW w:w="865" w:type="pct"/>
            <w:tcBorders>
              <w:top w:val="nil"/>
              <w:left w:val="nil"/>
              <w:bottom w:val="single" w:sz="4" w:space="0" w:color="auto"/>
              <w:right w:val="nil"/>
            </w:tcBorders>
            <w:shd w:val="clear" w:color="auto" w:fill="auto"/>
            <w:vAlign w:val="center"/>
            <w:hideMark/>
          </w:tcPr>
          <w:p w14:paraId="1CB1189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Fungi; Metazoa </w:t>
            </w:r>
          </w:p>
        </w:tc>
        <w:tc>
          <w:tcPr>
            <w:tcW w:w="2635" w:type="pct"/>
            <w:tcBorders>
              <w:top w:val="nil"/>
              <w:left w:val="nil"/>
              <w:bottom w:val="single" w:sz="4" w:space="0" w:color="auto"/>
              <w:right w:val="nil"/>
            </w:tcBorders>
            <w:shd w:val="clear" w:color="auto" w:fill="auto"/>
            <w:vAlign w:val="center"/>
            <w:hideMark/>
          </w:tcPr>
          <w:p w14:paraId="51081E5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Amino Acids Degradation → Proteinogenic Amino Acids Degradation → L-tryptophan Degradation</w:t>
            </w:r>
          </w:p>
        </w:tc>
      </w:tr>
      <w:tr w:rsidR="00E310BA" w:rsidRPr="004E503C" w14:paraId="49E2BCD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6E347D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PWY-5654: 2-amino-3-carboxymuconate semialdehyde degradation to 2-oxopentenoate</w:t>
            </w:r>
          </w:p>
        </w:tc>
        <w:tc>
          <w:tcPr>
            <w:tcW w:w="865" w:type="pct"/>
            <w:tcBorders>
              <w:top w:val="nil"/>
              <w:left w:val="nil"/>
              <w:bottom w:val="single" w:sz="4" w:space="0" w:color="auto"/>
              <w:right w:val="nil"/>
            </w:tcBorders>
            <w:shd w:val="clear" w:color="auto" w:fill="auto"/>
            <w:vAlign w:val="center"/>
            <w:hideMark/>
          </w:tcPr>
          <w:p w14:paraId="3848DD4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5E5DA72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Carboxylates Degradation</w:t>
            </w:r>
          </w:p>
        </w:tc>
      </w:tr>
      <w:tr w:rsidR="00E310BA" w:rsidRPr="004E503C" w14:paraId="74620C46"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A7361F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PWY-5659: GDP-mannose biosynthesis</w:t>
            </w:r>
          </w:p>
        </w:tc>
        <w:tc>
          <w:tcPr>
            <w:tcW w:w="865" w:type="pct"/>
            <w:tcBorders>
              <w:top w:val="nil"/>
              <w:left w:val="nil"/>
              <w:bottom w:val="single" w:sz="4" w:space="0" w:color="auto"/>
              <w:right w:val="nil"/>
            </w:tcBorders>
            <w:shd w:val="clear" w:color="auto" w:fill="auto"/>
            <w:vAlign w:val="center"/>
            <w:hideMark/>
          </w:tcPr>
          <w:p w14:paraId="5783179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5B2D4FF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Sugar Nucleotides Biosynthesis → GDP-sugar Biosynthesis</w:t>
            </w:r>
          </w:p>
        </w:tc>
      </w:tr>
      <w:tr w:rsidR="00E310BA" w:rsidRPr="004E503C" w14:paraId="1DFC53D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07DCD3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PWY-5667: CDP-diacylglycerol biosynthesis I</w:t>
            </w:r>
          </w:p>
        </w:tc>
        <w:tc>
          <w:tcPr>
            <w:tcW w:w="865" w:type="pct"/>
            <w:tcBorders>
              <w:top w:val="nil"/>
              <w:left w:val="nil"/>
              <w:bottom w:val="single" w:sz="4" w:space="0" w:color="auto"/>
              <w:right w:val="nil"/>
            </w:tcBorders>
            <w:shd w:val="clear" w:color="auto" w:fill="auto"/>
            <w:vAlign w:val="center"/>
            <w:hideMark/>
          </w:tcPr>
          <w:p w14:paraId="2535C31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1A893D2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Phospholipid Biosynthesis → CDP-diacylglycerol Biosynthesis</w:t>
            </w:r>
          </w:p>
        </w:tc>
      </w:tr>
      <w:tr w:rsidR="00E310BA" w:rsidRPr="004E503C" w14:paraId="44C2A74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42A3CC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PWY-5675: nitrate reduction V (assimilatory)</w:t>
            </w:r>
          </w:p>
        </w:tc>
        <w:tc>
          <w:tcPr>
            <w:tcW w:w="865" w:type="pct"/>
            <w:tcBorders>
              <w:top w:val="nil"/>
              <w:left w:val="nil"/>
              <w:bottom w:val="single" w:sz="4" w:space="0" w:color="auto"/>
              <w:right w:val="nil"/>
            </w:tcBorders>
            <w:shd w:val="clear" w:color="auto" w:fill="auto"/>
            <w:vAlign w:val="center"/>
            <w:hideMark/>
          </w:tcPr>
          <w:p w14:paraId="136B2D1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Fungi </w:t>
            </w:r>
          </w:p>
        </w:tc>
        <w:tc>
          <w:tcPr>
            <w:tcW w:w="2635" w:type="pct"/>
            <w:tcBorders>
              <w:top w:val="nil"/>
              <w:left w:val="nil"/>
              <w:bottom w:val="single" w:sz="4" w:space="0" w:color="auto"/>
              <w:right w:val="nil"/>
            </w:tcBorders>
            <w:shd w:val="clear" w:color="auto" w:fill="auto"/>
            <w:vAlign w:val="center"/>
            <w:hideMark/>
          </w:tcPr>
          <w:p w14:paraId="11AD69D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Inorganic Nutrients Metabolism → Nitrogen Compounds Metabolism → Nitrate Reduction</w:t>
            </w:r>
          </w:p>
        </w:tc>
      </w:tr>
      <w:tr w:rsidR="00E310BA" w:rsidRPr="004E503C" w14:paraId="3E0B9E6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A9791B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PWY-5686: UMP biosynthesis</w:t>
            </w:r>
          </w:p>
        </w:tc>
        <w:tc>
          <w:tcPr>
            <w:tcW w:w="865" w:type="pct"/>
            <w:tcBorders>
              <w:top w:val="nil"/>
              <w:left w:val="nil"/>
              <w:bottom w:val="single" w:sz="4" w:space="0" w:color="auto"/>
              <w:right w:val="nil"/>
            </w:tcBorders>
            <w:shd w:val="clear" w:color="auto" w:fill="auto"/>
            <w:vAlign w:val="center"/>
            <w:hideMark/>
          </w:tcPr>
          <w:p w14:paraId="23BE64F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5A34FE4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Pyrimidine Nucleotide Biosynthesis →Pyrimidine Nucleotides De Novo Biosynthesis → Pyrimidine Ribonucleotides De Novo Biosynthesis</w:t>
            </w:r>
          </w:p>
        </w:tc>
      </w:tr>
      <w:tr w:rsidR="00E310BA" w:rsidRPr="004E503C" w14:paraId="1AA3159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EC84FC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PWY-5690: TCA cycle II (plants and fungi)</w:t>
            </w:r>
          </w:p>
        </w:tc>
        <w:tc>
          <w:tcPr>
            <w:tcW w:w="865" w:type="pct"/>
            <w:tcBorders>
              <w:top w:val="nil"/>
              <w:left w:val="nil"/>
              <w:bottom w:val="single" w:sz="4" w:space="0" w:color="auto"/>
              <w:right w:val="nil"/>
            </w:tcBorders>
            <w:shd w:val="clear" w:color="auto" w:fill="auto"/>
            <w:vAlign w:val="center"/>
            <w:hideMark/>
          </w:tcPr>
          <w:p w14:paraId="45AA2D6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Fungi; Viridiplantae </w:t>
            </w:r>
          </w:p>
        </w:tc>
        <w:tc>
          <w:tcPr>
            <w:tcW w:w="2635" w:type="pct"/>
            <w:tcBorders>
              <w:top w:val="nil"/>
              <w:left w:val="nil"/>
              <w:bottom w:val="single" w:sz="4" w:space="0" w:color="auto"/>
              <w:right w:val="nil"/>
            </w:tcBorders>
            <w:shd w:val="clear" w:color="auto" w:fill="auto"/>
            <w:vAlign w:val="center"/>
            <w:hideMark/>
          </w:tcPr>
          <w:p w14:paraId="2C9CE8F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TCA cycle</w:t>
            </w:r>
          </w:p>
        </w:tc>
      </w:tr>
      <w:tr w:rsidR="00E310BA" w:rsidRPr="004E503C" w14:paraId="35795BC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D7F257A"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PWY-5692: allantoin degradation to glyoxylate II</w:t>
            </w:r>
          </w:p>
        </w:tc>
        <w:tc>
          <w:tcPr>
            <w:tcW w:w="865" w:type="pct"/>
            <w:tcBorders>
              <w:top w:val="nil"/>
              <w:left w:val="nil"/>
              <w:bottom w:val="single" w:sz="4" w:space="0" w:color="auto"/>
              <w:right w:val="nil"/>
            </w:tcBorders>
            <w:shd w:val="clear" w:color="auto" w:fill="auto"/>
            <w:vAlign w:val="center"/>
            <w:hideMark/>
          </w:tcPr>
          <w:p w14:paraId="11CDB64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1BD780E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Amines and Polyamines Degradation → Allantoin Degradation</w:t>
            </w:r>
          </w:p>
        </w:tc>
      </w:tr>
      <w:tr w:rsidR="00E310BA" w:rsidRPr="004E503C" w14:paraId="0DC8BFB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BC3128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PWY-5695: urate biosynthesis/inosine 5'-phosphate degradation</w:t>
            </w:r>
          </w:p>
        </w:tc>
        <w:tc>
          <w:tcPr>
            <w:tcW w:w="865" w:type="pct"/>
            <w:tcBorders>
              <w:top w:val="nil"/>
              <w:left w:val="nil"/>
              <w:bottom w:val="single" w:sz="4" w:space="0" w:color="auto"/>
              <w:right w:val="nil"/>
            </w:tcBorders>
            <w:shd w:val="clear" w:color="auto" w:fill="auto"/>
            <w:vAlign w:val="center"/>
            <w:hideMark/>
          </w:tcPr>
          <w:p w14:paraId="55A9823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Fabaceae; Metazoa </w:t>
            </w:r>
          </w:p>
        </w:tc>
        <w:tc>
          <w:tcPr>
            <w:tcW w:w="2635" w:type="pct"/>
            <w:tcBorders>
              <w:top w:val="nil"/>
              <w:left w:val="nil"/>
              <w:bottom w:val="single" w:sz="4" w:space="0" w:color="auto"/>
              <w:right w:val="nil"/>
            </w:tcBorders>
            <w:shd w:val="clear" w:color="auto" w:fill="auto"/>
            <w:vAlign w:val="center"/>
            <w:hideMark/>
          </w:tcPr>
          <w:p w14:paraId="62F5E11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Amines and Polyamines Biosynthesis; Degradation/Utilization/Assimilation → Nucleosides and Nucleotides Degradation → Purine Nucleotides Degradation</w:t>
            </w:r>
          </w:p>
        </w:tc>
      </w:tr>
      <w:tr w:rsidR="00E310BA" w:rsidRPr="004E503C" w14:paraId="4D0EA18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96EB3B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PWY-5705: allantoin degradation to glyoxylate III</w:t>
            </w:r>
          </w:p>
        </w:tc>
        <w:tc>
          <w:tcPr>
            <w:tcW w:w="865" w:type="pct"/>
            <w:tcBorders>
              <w:top w:val="nil"/>
              <w:left w:val="nil"/>
              <w:bottom w:val="single" w:sz="4" w:space="0" w:color="auto"/>
              <w:right w:val="nil"/>
            </w:tcBorders>
            <w:shd w:val="clear" w:color="auto" w:fill="auto"/>
            <w:vAlign w:val="center"/>
            <w:hideMark/>
          </w:tcPr>
          <w:p w14:paraId="56F0E86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 Viridiplantae</w:t>
            </w:r>
          </w:p>
        </w:tc>
        <w:tc>
          <w:tcPr>
            <w:tcW w:w="2635" w:type="pct"/>
            <w:tcBorders>
              <w:top w:val="nil"/>
              <w:left w:val="nil"/>
              <w:bottom w:val="single" w:sz="4" w:space="0" w:color="auto"/>
              <w:right w:val="nil"/>
            </w:tcBorders>
            <w:shd w:val="clear" w:color="auto" w:fill="auto"/>
            <w:vAlign w:val="center"/>
            <w:hideMark/>
          </w:tcPr>
          <w:p w14:paraId="731022A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Amines and Polyamines Degradation → Allantoin Degradation</w:t>
            </w:r>
          </w:p>
        </w:tc>
      </w:tr>
      <w:tr w:rsidR="00E310BA" w:rsidRPr="004E503C" w14:paraId="2439C59B"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557CD3A"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PWY-5723: Rubisco shunt</w:t>
            </w:r>
          </w:p>
        </w:tc>
        <w:tc>
          <w:tcPr>
            <w:tcW w:w="865" w:type="pct"/>
            <w:tcBorders>
              <w:top w:val="nil"/>
              <w:left w:val="nil"/>
              <w:bottom w:val="single" w:sz="4" w:space="0" w:color="auto"/>
              <w:right w:val="nil"/>
            </w:tcBorders>
            <w:shd w:val="clear" w:color="auto" w:fill="auto"/>
            <w:vAlign w:val="center"/>
            <w:hideMark/>
          </w:tcPr>
          <w:p w14:paraId="5468F65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Spermatophyta</w:t>
            </w:r>
          </w:p>
        </w:tc>
        <w:tc>
          <w:tcPr>
            <w:tcW w:w="2635" w:type="pct"/>
            <w:tcBorders>
              <w:top w:val="nil"/>
              <w:left w:val="nil"/>
              <w:bottom w:val="single" w:sz="4" w:space="0" w:color="auto"/>
              <w:right w:val="nil"/>
            </w:tcBorders>
            <w:shd w:val="clear" w:color="auto" w:fill="auto"/>
            <w:vAlign w:val="center"/>
            <w:hideMark/>
          </w:tcPr>
          <w:p w14:paraId="59BF8AB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w:t>
            </w:r>
          </w:p>
        </w:tc>
      </w:tr>
      <w:tr w:rsidR="00E310BA" w:rsidRPr="004E503C" w14:paraId="6BA2DE0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75EA27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PWY-5724: superpathway of atrazine degradation</w:t>
            </w:r>
          </w:p>
        </w:tc>
        <w:tc>
          <w:tcPr>
            <w:tcW w:w="865" w:type="pct"/>
            <w:tcBorders>
              <w:top w:val="nil"/>
              <w:left w:val="nil"/>
              <w:bottom w:val="single" w:sz="4" w:space="0" w:color="auto"/>
              <w:right w:val="nil"/>
            </w:tcBorders>
            <w:shd w:val="clear" w:color="auto" w:fill="auto"/>
            <w:vAlign w:val="center"/>
            <w:hideMark/>
          </w:tcPr>
          <w:p w14:paraId="648AF92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428461A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s-Triazine Degredation → Atrazine Degradation</w:t>
            </w:r>
          </w:p>
        </w:tc>
      </w:tr>
      <w:tr w:rsidR="00E310BA" w:rsidRPr="004E503C" w14:paraId="42BC8C5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22D237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PWY-5743: 3-hydroxypropanoate cycle</w:t>
            </w:r>
          </w:p>
        </w:tc>
        <w:tc>
          <w:tcPr>
            <w:tcW w:w="865" w:type="pct"/>
            <w:tcBorders>
              <w:top w:val="nil"/>
              <w:left w:val="nil"/>
              <w:bottom w:val="single" w:sz="4" w:space="0" w:color="auto"/>
              <w:right w:val="nil"/>
            </w:tcBorders>
            <w:shd w:val="clear" w:color="auto" w:fill="auto"/>
            <w:vAlign w:val="center"/>
            <w:hideMark/>
          </w:tcPr>
          <w:p w14:paraId="78B558A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Chloroflexi (Bacteria)</w:t>
            </w:r>
          </w:p>
        </w:tc>
        <w:tc>
          <w:tcPr>
            <w:tcW w:w="2635" w:type="pct"/>
            <w:tcBorders>
              <w:top w:val="nil"/>
              <w:left w:val="nil"/>
              <w:bottom w:val="single" w:sz="4" w:space="0" w:color="auto"/>
              <w:right w:val="nil"/>
            </w:tcBorders>
            <w:shd w:val="clear" w:color="auto" w:fill="auto"/>
            <w:vAlign w:val="center"/>
            <w:hideMark/>
          </w:tcPr>
          <w:p w14:paraId="6015E34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C1 Compounds Utilization and Assimilation → CO2 Fixation →Autotrophic CO2 Fixation</w:t>
            </w:r>
          </w:p>
        </w:tc>
      </w:tr>
      <w:tr w:rsidR="00E310BA" w:rsidRPr="004E503C" w14:paraId="2DB2235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660708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PWY-5744: glyoxylate assimilation</w:t>
            </w:r>
          </w:p>
        </w:tc>
        <w:tc>
          <w:tcPr>
            <w:tcW w:w="865" w:type="pct"/>
            <w:tcBorders>
              <w:top w:val="nil"/>
              <w:left w:val="nil"/>
              <w:bottom w:val="single" w:sz="4" w:space="0" w:color="auto"/>
              <w:right w:val="nil"/>
            </w:tcBorders>
            <w:shd w:val="clear" w:color="auto" w:fill="auto"/>
            <w:vAlign w:val="center"/>
            <w:hideMark/>
          </w:tcPr>
          <w:p w14:paraId="4CCA724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Thermoprotei (Archaea); Chloroflexi (Bacteria)</w:t>
            </w:r>
          </w:p>
        </w:tc>
        <w:tc>
          <w:tcPr>
            <w:tcW w:w="2635" w:type="pct"/>
            <w:tcBorders>
              <w:top w:val="nil"/>
              <w:left w:val="nil"/>
              <w:bottom w:val="single" w:sz="4" w:space="0" w:color="auto"/>
              <w:right w:val="nil"/>
            </w:tcBorders>
            <w:shd w:val="clear" w:color="auto" w:fill="auto"/>
            <w:vAlign w:val="center"/>
            <w:hideMark/>
          </w:tcPr>
          <w:p w14:paraId="0D8E788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C1 Compounds Utilization and Assimilation → CO2 Fixation →Autotrophic CO2 Fixation; Degradation/Utilization/Assimilation → Degradation/Utilization/Assimilation - Other</w:t>
            </w:r>
          </w:p>
        </w:tc>
      </w:tr>
      <w:tr w:rsidR="00E310BA" w:rsidRPr="004E503C" w14:paraId="0679C7B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601993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PWY-5747: 2-methylcitrate cycle II</w:t>
            </w:r>
          </w:p>
        </w:tc>
        <w:tc>
          <w:tcPr>
            <w:tcW w:w="865" w:type="pct"/>
            <w:tcBorders>
              <w:top w:val="nil"/>
              <w:left w:val="nil"/>
              <w:bottom w:val="single" w:sz="4" w:space="0" w:color="auto"/>
              <w:right w:val="nil"/>
            </w:tcBorders>
            <w:shd w:val="clear" w:color="auto" w:fill="auto"/>
            <w:vAlign w:val="center"/>
            <w:hideMark/>
          </w:tcPr>
          <w:p w14:paraId="265FB51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40B1F7B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Carboxylates Degradation → Propanoate Degradation → 2-Methylcitrate Cycle</w:t>
            </w:r>
          </w:p>
        </w:tc>
      </w:tr>
      <w:tr w:rsidR="00E310BA" w:rsidRPr="004E503C" w14:paraId="2B9A19B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8F0220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PWY-5749: itaconate degradation</w:t>
            </w:r>
          </w:p>
        </w:tc>
        <w:tc>
          <w:tcPr>
            <w:tcW w:w="865" w:type="pct"/>
            <w:tcBorders>
              <w:top w:val="nil"/>
              <w:left w:val="nil"/>
              <w:bottom w:val="single" w:sz="4" w:space="0" w:color="auto"/>
              <w:right w:val="nil"/>
            </w:tcBorders>
            <w:shd w:val="clear" w:color="auto" w:fill="auto"/>
            <w:vAlign w:val="center"/>
            <w:hideMark/>
          </w:tcPr>
          <w:p w14:paraId="7F556EB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Opisthokonta </w:t>
            </w:r>
          </w:p>
        </w:tc>
        <w:tc>
          <w:tcPr>
            <w:tcW w:w="2635" w:type="pct"/>
            <w:tcBorders>
              <w:top w:val="nil"/>
              <w:left w:val="nil"/>
              <w:bottom w:val="single" w:sz="4" w:space="0" w:color="auto"/>
              <w:right w:val="nil"/>
            </w:tcBorders>
            <w:shd w:val="clear" w:color="auto" w:fill="auto"/>
            <w:vAlign w:val="center"/>
            <w:hideMark/>
          </w:tcPr>
          <w:p w14:paraId="0B85EB2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Carboxylates Degradation</w:t>
            </w:r>
          </w:p>
        </w:tc>
      </w:tr>
      <w:tr w:rsidR="00E310BA" w:rsidRPr="004E503C" w14:paraId="7DACC1A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1DA762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PWY-5751: phenylethanol biosynthesis</w:t>
            </w:r>
          </w:p>
        </w:tc>
        <w:tc>
          <w:tcPr>
            <w:tcW w:w="865" w:type="pct"/>
            <w:tcBorders>
              <w:top w:val="nil"/>
              <w:left w:val="nil"/>
              <w:bottom w:val="single" w:sz="4" w:space="0" w:color="auto"/>
              <w:right w:val="nil"/>
            </w:tcBorders>
            <w:shd w:val="clear" w:color="auto" w:fill="auto"/>
            <w:vAlign w:val="center"/>
            <w:hideMark/>
          </w:tcPr>
          <w:p w14:paraId="44F4624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Cellular Organisms; Viridiplantae </w:t>
            </w:r>
          </w:p>
        </w:tc>
        <w:tc>
          <w:tcPr>
            <w:tcW w:w="2635" w:type="pct"/>
            <w:tcBorders>
              <w:top w:val="nil"/>
              <w:left w:val="nil"/>
              <w:bottom w:val="single" w:sz="4" w:space="0" w:color="auto"/>
              <w:right w:val="nil"/>
            </w:tcBorders>
            <w:shd w:val="clear" w:color="auto" w:fill="auto"/>
            <w:vAlign w:val="center"/>
            <w:hideMark/>
          </w:tcPr>
          <w:p w14:paraId="6E6A438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Aromatic Compounds Biosynthesis; Biosynthesis → Secondary Metabolites Biosynthesis → Phenylpropanoid Derivatives Biosynthesis</w:t>
            </w:r>
          </w:p>
        </w:tc>
      </w:tr>
      <w:tr w:rsidR="00E310BA" w:rsidRPr="004E503C" w14:paraId="3CACA3F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78DB4A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PWY-5767: glycogen degradation III</w:t>
            </w:r>
          </w:p>
        </w:tc>
        <w:tc>
          <w:tcPr>
            <w:tcW w:w="865" w:type="pct"/>
            <w:tcBorders>
              <w:top w:val="nil"/>
              <w:left w:val="nil"/>
              <w:bottom w:val="single" w:sz="4" w:space="0" w:color="auto"/>
              <w:right w:val="nil"/>
            </w:tcBorders>
            <w:shd w:val="clear" w:color="auto" w:fill="auto"/>
            <w:vAlign w:val="center"/>
            <w:hideMark/>
          </w:tcPr>
          <w:p w14:paraId="425933A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Fungi; Gracilarial</w:t>
            </w:r>
          </w:p>
        </w:tc>
        <w:tc>
          <w:tcPr>
            <w:tcW w:w="2635" w:type="pct"/>
            <w:tcBorders>
              <w:top w:val="nil"/>
              <w:left w:val="nil"/>
              <w:bottom w:val="single" w:sz="4" w:space="0" w:color="auto"/>
              <w:right w:val="nil"/>
            </w:tcBorders>
            <w:shd w:val="clear" w:color="auto" w:fill="auto"/>
            <w:vAlign w:val="center"/>
            <w:hideMark/>
          </w:tcPr>
          <w:p w14:paraId="7320641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 Polysaccharides Degradation → Glycogen Degradation   /   Degradation/Utilization/Assimilation → Polymeric Compounds Degradation → Polysaccharides Degradation → Glycogen Degradation</w:t>
            </w:r>
          </w:p>
        </w:tc>
      </w:tr>
      <w:tr w:rsidR="00E310BA" w:rsidRPr="004E503C" w14:paraId="3BAD963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61A297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PWY-5791: 1,4-dihydroxy-2-naphthoate biosynthesis II (plants)</w:t>
            </w:r>
          </w:p>
        </w:tc>
        <w:tc>
          <w:tcPr>
            <w:tcW w:w="865" w:type="pct"/>
            <w:tcBorders>
              <w:top w:val="nil"/>
              <w:left w:val="nil"/>
              <w:bottom w:val="single" w:sz="4" w:space="0" w:color="auto"/>
              <w:right w:val="nil"/>
            </w:tcBorders>
            <w:shd w:val="clear" w:color="auto" w:fill="auto"/>
            <w:vAlign w:val="center"/>
            <w:hideMark/>
          </w:tcPr>
          <w:p w14:paraId="74B4CC8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5717809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1,4-Dihydroxy-2-Naphthoate Biosynthesis</w:t>
            </w:r>
          </w:p>
        </w:tc>
      </w:tr>
      <w:tr w:rsidR="00E310BA" w:rsidRPr="004E503C" w14:paraId="10FD1A0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D69C3D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PWY-5837: 1,4-dihydroxy-2-naphthoate biosynthesis I</w:t>
            </w:r>
          </w:p>
        </w:tc>
        <w:tc>
          <w:tcPr>
            <w:tcW w:w="865" w:type="pct"/>
            <w:tcBorders>
              <w:top w:val="nil"/>
              <w:left w:val="nil"/>
              <w:bottom w:val="single" w:sz="4" w:space="0" w:color="auto"/>
              <w:right w:val="nil"/>
            </w:tcBorders>
            <w:shd w:val="clear" w:color="auto" w:fill="auto"/>
            <w:vAlign w:val="center"/>
            <w:hideMark/>
          </w:tcPr>
          <w:p w14:paraId="2D8B81A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 Viridiplantae</w:t>
            </w:r>
          </w:p>
        </w:tc>
        <w:tc>
          <w:tcPr>
            <w:tcW w:w="2635" w:type="pct"/>
            <w:tcBorders>
              <w:top w:val="nil"/>
              <w:left w:val="nil"/>
              <w:bottom w:val="single" w:sz="4" w:space="0" w:color="auto"/>
              <w:right w:val="nil"/>
            </w:tcBorders>
            <w:shd w:val="clear" w:color="auto" w:fill="auto"/>
            <w:vAlign w:val="center"/>
            <w:hideMark/>
          </w:tcPr>
          <w:p w14:paraId="5BF9960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1,4-Dihydroxy-2-Naphthoate Biosynthesis</w:t>
            </w:r>
          </w:p>
        </w:tc>
      </w:tr>
      <w:tr w:rsidR="00E310BA" w:rsidRPr="004E503C" w14:paraId="309422A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8DD559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PWY-5838: superpathway of menaquinol-8 biosynthesis I</w:t>
            </w:r>
          </w:p>
        </w:tc>
        <w:tc>
          <w:tcPr>
            <w:tcW w:w="865" w:type="pct"/>
            <w:tcBorders>
              <w:top w:val="nil"/>
              <w:left w:val="nil"/>
              <w:bottom w:val="single" w:sz="4" w:space="0" w:color="auto"/>
              <w:right w:val="nil"/>
            </w:tcBorders>
            <w:shd w:val="clear" w:color="auto" w:fill="auto"/>
            <w:vAlign w:val="center"/>
            <w:hideMark/>
          </w:tcPr>
          <w:p w14:paraId="3E28644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Halobacteria </w:t>
            </w:r>
          </w:p>
        </w:tc>
        <w:tc>
          <w:tcPr>
            <w:tcW w:w="2635" w:type="pct"/>
            <w:tcBorders>
              <w:top w:val="nil"/>
              <w:left w:val="nil"/>
              <w:bottom w:val="single" w:sz="4" w:space="0" w:color="auto"/>
              <w:right w:val="nil"/>
            </w:tcBorders>
            <w:shd w:val="clear" w:color="auto" w:fill="auto"/>
            <w:vAlign w:val="center"/>
            <w:hideMark/>
          </w:tcPr>
          <w:p w14:paraId="2E9BF85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Menaquinol Biosynthesis</w:t>
            </w:r>
          </w:p>
        </w:tc>
      </w:tr>
      <w:tr w:rsidR="00E310BA" w:rsidRPr="004E503C" w14:paraId="46311E9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E02988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PWY-5840: superpathway of menaquinol-7 biosynthesis</w:t>
            </w:r>
          </w:p>
        </w:tc>
        <w:tc>
          <w:tcPr>
            <w:tcW w:w="865" w:type="pct"/>
            <w:tcBorders>
              <w:top w:val="nil"/>
              <w:left w:val="nil"/>
              <w:bottom w:val="single" w:sz="4" w:space="0" w:color="auto"/>
              <w:right w:val="nil"/>
            </w:tcBorders>
            <w:shd w:val="clear" w:color="auto" w:fill="auto"/>
            <w:vAlign w:val="center"/>
            <w:hideMark/>
          </w:tcPr>
          <w:p w14:paraId="04A2DC9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w:t>
            </w:r>
          </w:p>
        </w:tc>
        <w:tc>
          <w:tcPr>
            <w:tcW w:w="2635" w:type="pct"/>
            <w:tcBorders>
              <w:top w:val="nil"/>
              <w:left w:val="nil"/>
              <w:bottom w:val="single" w:sz="4" w:space="0" w:color="auto"/>
              <w:right w:val="nil"/>
            </w:tcBorders>
            <w:shd w:val="clear" w:color="auto" w:fill="auto"/>
            <w:vAlign w:val="center"/>
            <w:hideMark/>
          </w:tcPr>
          <w:p w14:paraId="76F593B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Menaquinol Biosynthesis</w:t>
            </w:r>
          </w:p>
        </w:tc>
      </w:tr>
      <w:tr w:rsidR="00E310BA" w:rsidRPr="004E503C" w14:paraId="305222C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57030F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PWY-5845: superpathway of menaquinol-9 biosynthesis</w:t>
            </w:r>
          </w:p>
        </w:tc>
        <w:tc>
          <w:tcPr>
            <w:tcW w:w="865" w:type="pct"/>
            <w:tcBorders>
              <w:top w:val="nil"/>
              <w:left w:val="nil"/>
              <w:bottom w:val="single" w:sz="4" w:space="0" w:color="auto"/>
              <w:right w:val="nil"/>
            </w:tcBorders>
            <w:shd w:val="clear" w:color="auto" w:fill="auto"/>
            <w:vAlign w:val="center"/>
            <w:hideMark/>
          </w:tcPr>
          <w:p w14:paraId="1C1476D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581ECAA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Menaquinol Biosynthesis</w:t>
            </w:r>
          </w:p>
        </w:tc>
      </w:tr>
      <w:tr w:rsidR="00E310BA" w:rsidRPr="004E503C" w14:paraId="0423E03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A0CA3D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PWY-5850: superpathway of menaquinol-6 biosynthesis I</w:t>
            </w:r>
          </w:p>
        </w:tc>
        <w:tc>
          <w:tcPr>
            <w:tcW w:w="865" w:type="pct"/>
            <w:tcBorders>
              <w:top w:val="nil"/>
              <w:left w:val="nil"/>
              <w:bottom w:val="single" w:sz="4" w:space="0" w:color="auto"/>
              <w:right w:val="nil"/>
            </w:tcBorders>
            <w:shd w:val="clear" w:color="auto" w:fill="auto"/>
            <w:vAlign w:val="center"/>
            <w:hideMark/>
          </w:tcPr>
          <w:p w14:paraId="31F5C1B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3C14C70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Menaquinol Biosynthesis</w:t>
            </w:r>
          </w:p>
        </w:tc>
      </w:tr>
      <w:tr w:rsidR="00E310BA" w:rsidRPr="004E503C" w14:paraId="1495B0D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F5E3A5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PWY-5855: ubiquinol-7 biosynthesis (prokaryotic)</w:t>
            </w:r>
          </w:p>
        </w:tc>
        <w:tc>
          <w:tcPr>
            <w:tcW w:w="865" w:type="pct"/>
            <w:tcBorders>
              <w:top w:val="nil"/>
              <w:left w:val="nil"/>
              <w:bottom w:val="single" w:sz="4" w:space="0" w:color="auto"/>
              <w:right w:val="nil"/>
            </w:tcBorders>
            <w:shd w:val="clear" w:color="auto" w:fill="auto"/>
            <w:vAlign w:val="center"/>
            <w:hideMark/>
          </w:tcPr>
          <w:p w14:paraId="0CF0B53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0965771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Ubiquinol Biosynthesis</w:t>
            </w:r>
          </w:p>
        </w:tc>
      </w:tr>
      <w:tr w:rsidR="00E310BA" w:rsidRPr="004E503C" w14:paraId="1B56E1D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DAD6CD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PWY-5856: ubiquinol-9 biosynthesis (prokaryotic)</w:t>
            </w:r>
          </w:p>
        </w:tc>
        <w:tc>
          <w:tcPr>
            <w:tcW w:w="865" w:type="pct"/>
            <w:tcBorders>
              <w:top w:val="nil"/>
              <w:left w:val="nil"/>
              <w:bottom w:val="single" w:sz="4" w:space="0" w:color="auto"/>
              <w:right w:val="nil"/>
            </w:tcBorders>
            <w:shd w:val="clear" w:color="auto" w:fill="auto"/>
            <w:vAlign w:val="center"/>
            <w:hideMark/>
          </w:tcPr>
          <w:p w14:paraId="113533F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41169B7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Ubiquinol Biosynthesis</w:t>
            </w:r>
          </w:p>
        </w:tc>
      </w:tr>
      <w:tr w:rsidR="00E310BA" w:rsidRPr="004E503C" w14:paraId="2AF5CF4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F221AF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PWY-5857: ubiquinol-10 biosynthesis (prokaryotic)</w:t>
            </w:r>
          </w:p>
        </w:tc>
        <w:tc>
          <w:tcPr>
            <w:tcW w:w="865" w:type="pct"/>
            <w:tcBorders>
              <w:top w:val="nil"/>
              <w:left w:val="nil"/>
              <w:bottom w:val="single" w:sz="4" w:space="0" w:color="auto"/>
              <w:right w:val="nil"/>
            </w:tcBorders>
            <w:shd w:val="clear" w:color="auto" w:fill="auto"/>
            <w:vAlign w:val="center"/>
            <w:hideMark/>
          </w:tcPr>
          <w:p w14:paraId="0A71623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3AD2258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Ubiquinol Biosynthesis</w:t>
            </w:r>
          </w:p>
        </w:tc>
      </w:tr>
      <w:tr w:rsidR="00E310BA" w:rsidRPr="004E503C" w14:paraId="279353F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31DDBF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PWY-5860: superpathway of demethylmenaquinol-6 biosynthesis I</w:t>
            </w:r>
          </w:p>
        </w:tc>
        <w:tc>
          <w:tcPr>
            <w:tcW w:w="865" w:type="pct"/>
            <w:tcBorders>
              <w:top w:val="nil"/>
              <w:left w:val="nil"/>
              <w:bottom w:val="single" w:sz="4" w:space="0" w:color="auto"/>
              <w:right w:val="nil"/>
            </w:tcBorders>
            <w:shd w:val="clear" w:color="auto" w:fill="auto"/>
            <w:vAlign w:val="center"/>
            <w:hideMark/>
          </w:tcPr>
          <w:p w14:paraId="1B8B7DC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Haemophilus</w:t>
            </w:r>
          </w:p>
        </w:tc>
        <w:tc>
          <w:tcPr>
            <w:tcW w:w="2635" w:type="pct"/>
            <w:tcBorders>
              <w:top w:val="nil"/>
              <w:left w:val="nil"/>
              <w:bottom w:val="single" w:sz="4" w:space="0" w:color="auto"/>
              <w:right w:val="nil"/>
            </w:tcBorders>
            <w:shd w:val="clear" w:color="auto" w:fill="auto"/>
            <w:vAlign w:val="center"/>
            <w:hideMark/>
          </w:tcPr>
          <w:p w14:paraId="5164EAD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→Demethylmenaquinol Biosynthesis → Demethylmenaquinol-6 Biosynthesis</w:t>
            </w:r>
          </w:p>
        </w:tc>
      </w:tr>
      <w:tr w:rsidR="00E310BA" w:rsidRPr="004E503C" w14:paraId="7146163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A08F43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PWY-5861: superpathway of demethylmenaquinol-8 biosynthesis</w:t>
            </w:r>
          </w:p>
        </w:tc>
        <w:tc>
          <w:tcPr>
            <w:tcW w:w="865" w:type="pct"/>
            <w:tcBorders>
              <w:top w:val="nil"/>
              <w:left w:val="nil"/>
              <w:bottom w:val="single" w:sz="4" w:space="0" w:color="auto"/>
              <w:right w:val="nil"/>
            </w:tcBorders>
            <w:shd w:val="clear" w:color="auto" w:fill="auto"/>
            <w:vAlign w:val="center"/>
            <w:hideMark/>
          </w:tcPr>
          <w:p w14:paraId="248E82E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0A40C15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→Demethylmenaquinol Biosynthesis → Demethylmenaquinol-8 Biosynthesis</w:t>
            </w:r>
          </w:p>
        </w:tc>
      </w:tr>
      <w:tr w:rsidR="00E310BA" w:rsidRPr="004E503C" w14:paraId="3303C40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8D0617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PWY-5862: superpathway of demethylmenaquinol-9 biosynthesis</w:t>
            </w:r>
          </w:p>
        </w:tc>
        <w:tc>
          <w:tcPr>
            <w:tcW w:w="865" w:type="pct"/>
            <w:tcBorders>
              <w:top w:val="nil"/>
              <w:left w:val="nil"/>
              <w:bottom w:val="single" w:sz="4" w:space="0" w:color="auto"/>
              <w:right w:val="nil"/>
            </w:tcBorders>
            <w:shd w:val="clear" w:color="auto" w:fill="auto"/>
            <w:vAlign w:val="center"/>
            <w:hideMark/>
          </w:tcPr>
          <w:p w14:paraId="5D376EA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329C58B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Demethylmenaquinol Biosynthesis</w:t>
            </w:r>
          </w:p>
        </w:tc>
      </w:tr>
      <w:tr w:rsidR="00E310BA" w:rsidRPr="004E503C" w14:paraId="5DC1337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284748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PWY-5870: ubiquinol-8 biosynthesis (eukaryotic)</w:t>
            </w:r>
          </w:p>
        </w:tc>
        <w:tc>
          <w:tcPr>
            <w:tcW w:w="865" w:type="pct"/>
            <w:tcBorders>
              <w:top w:val="nil"/>
              <w:left w:val="nil"/>
              <w:bottom w:val="single" w:sz="4" w:space="0" w:color="auto"/>
              <w:right w:val="nil"/>
            </w:tcBorders>
            <w:shd w:val="clear" w:color="auto" w:fill="auto"/>
            <w:vAlign w:val="center"/>
            <w:hideMark/>
          </w:tcPr>
          <w:p w14:paraId="1E76F7B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Ascomycota</w:t>
            </w:r>
          </w:p>
        </w:tc>
        <w:tc>
          <w:tcPr>
            <w:tcW w:w="2635" w:type="pct"/>
            <w:tcBorders>
              <w:top w:val="nil"/>
              <w:left w:val="nil"/>
              <w:bottom w:val="single" w:sz="4" w:space="0" w:color="auto"/>
              <w:right w:val="nil"/>
            </w:tcBorders>
            <w:shd w:val="clear" w:color="auto" w:fill="auto"/>
            <w:vAlign w:val="center"/>
            <w:hideMark/>
          </w:tcPr>
          <w:p w14:paraId="5509384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Ubiquinol Biosynthesis</w:t>
            </w:r>
          </w:p>
        </w:tc>
      </w:tr>
      <w:tr w:rsidR="00E310BA" w:rsidRPr="004E503C" w14:paraId="60942FF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7DF579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PWY-5872: ubiquinol-10 biosynthesis (eukaryotic)</w:t>
            </w:r>
          </w:p>
        </w:tc>
        <w:tc>
          <w:tcPr>
            <w:tcW w:w="865" w:type="pct"/>
            <w:tcBorders>
              <w:top w:val="nil"/>
              <w:left w:val="nil"/>
              <w:bottom w:val="single" w:sz="4" w:space="0" w:color="auto"/>
              <w:right w:val="nil"/>
            </w:tcBorders>
            <w:shd w:val="clear" w:color="auto" w:fill="auto"/>
            <w:vAlign w:val="center"/>
            <w:hideMark/>
          </w:tcPr>
          <w:p w14:paraId="2E30C22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Eukaryota</w:t>
            </w:r>
          </w:p>
        </w:tc>
        <w:tc>
          <w:tcPr>
            <w:tcW w:w="2635" w:type="pct"/>
            <w:tcBorders>
              <w:top w:val="nil"/>
              <w:left w:val="nil"/>
              <w:bottom w:val="single" w:sz="4" w:space="0" w:color="auto"/>
              <w:right w:val="nil"/>
            </w:tcBorders>
            <w:shd w:val="clear" w:color="auto" w:fill="auto"/>
            <w:vAlign w:val="center"/>
            <w:hideMark/>
          </w:tcPr>
          <w:p w14:paraId="1F9635A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Ubiquinol Biosynthesis</w:t>
            </w:r>
          </w:p>
        </w:tc>
      </w:tr>
      <w:tr w:rsidR="00E310BA" w:rsidRPr="004E503C" w14:paraId="2237AA3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FFFEAD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PWY-5873: ubiquinol-7 biosynthesis (eukaryotic)</w:t>
            </w:r>
          </w:p>
        </w:tc>
        <w:tc>
          <w:tcPr>
            <w:tcW w:w="865" w:type="pct"/>
            <w:tcBorders>
              <w:top w:val="nil"/>
              <w:left w:val="nil"/>
              <w:bottom w:val="single" w:sz="4" w:space="0" w:color="auto"/>
              <w:right w:val="nil"/>
            </w:tcBorders>
            <w:shd w:val="clear" w:color="auto" w:fill="auto"/>
            <w:vAlign w:val="center"/>
            <w:hideMark/>
          </w:tcPr>
          <w:p w14:paraId="07E1467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6858656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Ubiquinol Biosynthesis</w:t>
            </w:r>
          </w:p>
        </w:tc>
      </w:tr>
      <w:tr w:rsidR="00E310BA" w:rsidRPr="004E503C" w14:paraId="125E82F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C88D7F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PWY-5896: superpathway of menaquinol-10 biosynthesis</w:t>
            </w:r>
          </w:p>
        </w:tc>
        <w:tc>
          <w:tcPr>
            <w:tcW w:w="865" w:type="pct"/>
            <w:tcBorders>
              <w:top w:val="nil"/>
              <w:left w:val="nil"/>
              <w:bottom w:val="single" w:sz="4" w:space="0" w:color="auto"/>
              <w:right w:val="nil"/>
            </w:tcBorders>
            <w:shd w:val="clear" w:color="auto" w:fill="auto"/>
            <w:vAlign w:val="center"/>
            <w:hideMark/>
          </w:tcPr>
          <w:p w14:paraId="38D2FBF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Actinobacteria; Bacteroidetes </w:t>
            </w:r>
          </w:p>
        </w:tc>
        <w:tc>
          <w:tcPr>
            <w:tcW w:w="2635" w:type="pct"/>
            <w:tcBorders>
              <w:top w:val="nil"/>
              <w:left w:val="nil"/>
              <w:bottom w:val="single" w:sz="4" w:space="0" w:color="auto"/>
              <w:right w:val="nil"/>
            </w:tcBorders>
            <w:shd w:val="clear" w:color="auto" w:fill="auto"/>
            <w:vAlign w:val="center"/>
            <w:hideMark/>
          </w:tcPr>
          <w:p w14:paraId="11194AF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Menaquinol Biosynthesis</w:t>
            </w:r>
          </w:p>
        </w:tc>
      </w:tr>
      <w:tr w:rsidR="00E310BA" w:rsidRPr="004E503C" w14:paraId="48C3853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ED3C46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PWY-5897: superpathway of menaquinol-11 biosynthesis</w:t>
            </w:r>
          </w:p>
        </w:tc>
        <w:tc>
          <w:tcPr>
            <w:tcW w:w="865" w:type="pct"/>
            <w:tcBorders>
              <w:top w:val="nil"/>
              <w:left w:val="nil"/>
              <w:bottom w:val="single" w:sz="4" w:space="0" w:color="auto"/>
              <w:right w:val="nil"/>
            </w:tcBorders>
            <w:shd w:val="clear" w:color="auto" w:fill="auto"/>
            <w:vAlign w:val="center"/>
            <w:hideMark/>
          </w:tcPr>
          <w:p w14:paraId="2D23835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Bacteroides; Micrococcales; Prevotella </w:t>
            </w:r>
          </w:p>
        </w:tc>
        <w:tc>
          <w:tcPr>
            <w:tcW w:w="2635" w:type="pct"/>
            <w:tcBorders>
              <w:top w:val="nil"/>
              <w:left w:val="nil"/>
              <w:bottom w:val="single" w:sz="4" w:space="0" w:color="auto"/>
              <w:right w:val="nil"/>
            </w:tcBorders>
            <w:shd w:val="clear" w:color="auto" w:fill="auto"/>
            <w:vAlign w:val="center"/>
            <w:hideMark/>
          </w:tcPr>
          <w:p w14:paraId="46731A4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Menaquinol Biosynthesis</w:t>
            </w:r>
          </w:p>
        </w:tc>
      </w:tr>
      <w:tr w:rsidR="00E310BA" w:rsidRPr="004E503C" w14:paraId="0ECA7FF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FDB232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PWY-5898: superpathway of menaquinol-12 biosynthesis</w:t>
            </w:r>
          </w:p>
        </w:tc>
        <w:tc>
          <w:tcPr>
            <w:tcW w:w="865" w:type="pct"/>
            <w:tcBorders>
              <w:top w:val="nil"/>
              <w:left w:val="nil"/>
              <w:bottom w:val="single" w:sz="4" w:space="0" w:color="auto"/>
              <w:right w:val="nil"/>
            </w:tcBorders>
            <w:shd w:val="clear" w:color="auto" w:fill="auto"/>
            <w:vAlign w:val="center"/>
            <w:hideMark/>
          </w:tcPr>
          <w:p w14:paraId="64E0F05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Agromyces; Microbacterium; Prevotella </w:t>
            </w:r>
          </w:p>
        </w:tc>
        <w:tc>
          <w:tcPr>
            <w:tcW w:w="2635" w:type="pct"/>
            <w:tcBorders>
              <w:top w:val="nil"/>
              <w:left w:val="nil"/>
              <w:bottom w:val="single" w:sz="4" w:space="0" w:color="auto"/>
              <w:right w:val="nil"/>
            </w:tcBorders>
            <w:shd w:val="clear" w:color="auto" w:fill="auto"/>
            <w:vAlign w:val="center"/>
            <w:hideMark/>
          </w:tcPr>
          <w:p w14:paraId="247099D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Menaquinol Biosynthesis</w:t>
            </w:r>
          </w:p>
        </w:tc>
      </w:tr>
      <w:tr w:rsidR="00E310BA" w:rsidRPr="004E503C" w14:paraId="4D7C806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99CA6D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PWY-5899: superpathway of menaquinol-13 biosynthesis</w:t>
            </w:r>
          </w:p>
        </w:tc>
        <w:tc>
          <w:tcPr>
            <w:tcW w:w="865" w:type="pct"/>
            <w:tcBorders>
              <w:top w:val="nil"/>
              <w:left w:val="nil"/>
              <w:bottom w:val="single" w:sz="4" w:space="0" w:color="auto"/>
              <w:right w:val="nil"/>
            </w:tcBorders>
            <w:shd w:val="clear" w:color="auto" w:fill="auto"/>
            <w:vAlign w:val="center"/>
            <w:hideMark/>
          </w:tcPr>
          <w:p w14:paraId="59B933B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Microbacterium; Prevotella </w:t>
            </w:r>
          </w:p>
        </w:tc>
        <w:tc>
          <w:tcPr>
            <w:tcW w:w="2635" w:type="pct"/>
            <w:tcBorders>
              <w:top w:val="nil"/>
              <w:left w:val="nil"/>
              <w:bottom w:val="single" w:sz="4" w:space="0" w:color="auto"/>
              <w:right w:val="nil"/>
            </w:tcBorders>
            <w:shd w:val="clear" w:color="auto" w:fill="auto"/>
            <w:vAlign w:val="center"/>
            <w:hideMark/>
          </w:tcPr>
          <w:p w14:paraId="3102A4E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Menaquinol Biosynthesis</w:t>
            </w:r>
          </w:p>
        </w:tc>
      </w:tr>
      <w:tr w:rsidR="00E310BA" w:rsidRPr="004E503C" w14:paraId="13C92BC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C5653B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PWY-5910: superpathway of geranylgeranyldiphosphate biosynthesis I (via mevalonate)</w:t>
            </w:r>
          </w:p>
        </w:tc>
        <w:tc>
          <w:tcPr>
            <w:tcW w:w="865" w:type="pct"/>
            <w:tcBorders>
              <w:top w:val="nil"/>
              <w:left w:val="nil"/>
              <w:bottom w:val="single" w:sz="4" w:space="0" w:color="auto"/>
              <w:right w:val="nil"/>
            </w:tcBorders>
            <w:shd w:val="clear" w:color="auto" w:fill="auto"/>
            <w:vAlign w:val="center"/>
            <w:hideMark/>
          </w:tcPr>
          <w:p w14:paraId="56D5A58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5D3D4D3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Polyprenyl Biosynthesis → Geranylgeranyl Diphosphate Biosynthesis; Biosynthesis → Secondary Metabolites Biosynthesis →Terpenoids Biosynthesis → Diterpenoids Biosynthesis</w:t>
            </w:r>
          </w:p>
        </w:tc>
      </w:tr>
      <w:tr w:rsidR="00E310BA" w:rsidRPr="004E503C" w14:paraId="3D17397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7A031A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PWY-5913: TCA cycle VI (obligate autotrophs)</w:t>
            </w:r>
          </w:p>
        </w:tc>
        <w:tc>
          <w:tcPr>
            <w:tcW w:w="865" w:type="pct"/>
            <w:tcBorders>
              <w:top w:val="nil"/>
              <w:left w:val="nil"/>
              <w:bottom w:val="single" w:sz="4" w:space="0" w:color="auto"/>
              <w:right w:val="nil"/>
            </w:tcBorders>
            <w:shd w:val="clear" w:color="auto" w:fill="auto"/>
            <w:vAlign w:val="center"/>
            <w:hideMark/>
          </w:tcPr>
          <w:p w14:paraId="479CAEE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Proteobacteria; Cyanobacteria </w:t>
            </w:r>
          </w:p>
        </w:tc>
        <w:tc>
          <w:tcPr>
            <w:tcW w:w="2635" w:type="pct"/>
            <w:tcBorders>
              <w:top w:val="nil"/>
              <w:left w:val="nil"/>
              <w:bottom w:val="single" w:sz="4" w:space="0" w:color="auto"/>
              <w:right w:val="nil"/>
            </w:tcBorders>
            <w:shd w:val="clear" w:color="auto" w:fill="auto"/>
            <w:vAlign w:val="center"/>
            <w:hideMark/>
          </w:tcPr>
          <w:p w14:paraId="60EE9D5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TCA cycle</w:t>
            </w:r>
          </w:p>
        </w:tc>
      </w:tr>
      <w:tr w:rsidR="00E310BA" w:rsidRPr="004E503C" w14:paraId="4E4E0D1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F049E2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PWY-5918: superpathay of heme biosynthesis from glutamate</w:t>
            </w:r>
          </w:p>
        </w:tc>
        <w:tc>
          <w:tcPr>
            <w:tcW w:w="865" w:type="pct"/>
            <w:tcBorders>
              <w:top w:val="nil"/>
              <w:left w:val="nil"/>
              <w:bottom w:val="single" w:sz="4" w:space="0" w:color="auto"/>
              <w:right w:val="nil"/>
            </w:tcBorders>
            <w:shd w:val="clear" w:color="auto" w:fill="auto"/>
            <w:vAlign w:val="center"/>
            <w:hideMark/>
          </w:tcPr>
          <w:p w14:paraId="2F3393F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Proteobacteria; Euglenozoa; Magnoliophyta </w:t>
            </w:r>
          </w:p>
        </w:tc>
        <w:tc>
          <w:tcPr>
            <w:tcW w:w="2635" w:type="pct"/>
            <w:tcBorders>
              <w:top w:val="nil"/>
              <w:left w:val="nil"/>
              <w:bottom w:val="single" w:sz="4" w:space="0" w:color="auto"/>
              <w:right w:val="nil"/>
            </w:tcBorders>
            <w:shd w:val="clear" w:color="auto" w:fill="auto"/>
            <w:vAlign w:val="center"/>
            <w:hideMark/>
          </w:tcPr>
          <w:p w14:paraId="68C0FA4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Porphyrin Compounds Biosynthesis → Heme Biosynthesis</w:t>
            </w:r>
          </w:p>
        </w:tc>
      </w:tr>
      <w:tr w:rsidR="00E310BA" w:rsidRPr="004E503C" w14:paraId="07A2704B"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3593E5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PWY-5920: superpathway of heme biosynthesis from glycine</w:t>
            </w:r>
          </w:p>
        </w:tc>
        <w:tc>
          <w:tcPr>
            <w:tcW w:w="865" w:type="pct"/>
            <w:tcBorders>
              <w:top w:val="nil"/>
              <w:left w:val="nil"/>
              <w:bottom w:val="single" w:sz="4" w:space="0" w:color="auto"/>
              <w:right w:val="nil"/>
            </w:tcBorders>
            <w:shd w:val="clear" w:color="auto" w:fill="auto"/>
            <w:vAlign w:val="center"/>
            <w:hideMark/>
          </w:tcPr>
          <w:p w14:paraId="31BA5E2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Proteobacteria; Fungi; Euglenozoa; Metazoa </w:t>
            </w:r>
          </w:p>
        </w:tc>
        <w:tc>
          <w:tcPr>
            <w:tcW w:w="2635" w:type="pct"/>
            <w:tcBorders>
              <w:top w:val="nil"/>
              <w:left w:val="nil"/>
              <w:bottom w:val="single" w:sz="4" w:space="0" w:color="auto"/>
              <w:right w:val="nil"/>
            </w:tcBorders>
            <w:shd w:val="clear" w:color="auto" w:fill="auto"/>
            <w:vAlign w:val="center"/>
            <w:hideMark/>
          </w:tcPr>
          <w:p w14:paraId="55BB25B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Porphyrin Compounds Biosynthesis → Heme Biosynthesis</w:t>
            </w:r>
          </w:p>
        </w:tc>
      </w:tr>
      <w:tr w:rsidR="00E310BA" w:rsidRPr="004E503C" w14:paraId="0B934CC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DBA910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PWY-5922: (4R)-carveol and (4R)-dihydrocarveol degradation</w:t>
            </w:r>
          </w:p>
        </w:tc>
        <w:tc>
          <w:tcPr>
            <w:tcW w:w="865" w:type="pct"/>
            <w:tcBorders>
              <w:top w:val="nil"/>
              <w:left w:val="nil"/>
              <w:bottom w:val="single" w:sz="4" w:space="0" w:color="auto"/>
              <w:right w:val="nil"/>
            </w:tcBorders>
            <w:shd w:val="clear" w:color="auto" w:fill="auto"/>
            <w:vAlign w:val="center"/>
            <w:hideMark/>
          </w:tcPr>
          <w:p w14:paraId="795BE5E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558FE00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Secondary Metabolites Degradation → Terpenoids Degradation→ Carveol Degradation</w:t>
            </w:r>
          </w:p>
        </w:tc>
      </w:tr>
      <w:tr w:rsidR="00E310BA" w:rsidRPr="004E503C" w14:paraId="469360E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CF56A6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PWY-5941: glycogen degradation II</w:t>
            </w:r>
          </w:p>
        </w:tc>
        <w:tc>
          <w:tcPr>
            <w:tcW w:w="865" w:type="pct"/>
            <w:tcBorders>
              <w:top w:val="nil"/>
              <w:left w:val="nil"/>
              <w:bottom w:val="single" w:sz="4" w:space="0" w:color="auto"/>
              <w:right w:val="nil"/>
            </w:tcBorders>
            <w:shd w:val="clear" w:color="auto" w:fill="auto"/>
            <w:vAlign w:val="center"/>
            <w:hideMark/>
          </w:tcPr>
          <w:p w14:paraId="5DFEB6E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Opisthokonta </w:t>
            </w:r>
          </w:p>
        </w:tc>
        <w:tc>
          <w:tcPr>
            <w:tcW w:w="2635" w:type="pct"/>
            <w:tcBorders>
              <w:top w:val="nil"/>
              <w:left w:val="nil"/>
              <w:bottom w:val="single" w:sz="4" w:space="0" w:color="auto"/>
              <w:right w:val="nil"/>
            </w:tcBorders>
            <w:shd w:val="clear" w:color="auto" w:fill="auto"/>
            <w:vAlign w:val="center"/>
            <w:hideMark/>
          </w:tcPr>
          <w:p w14:paraId="0FBC519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 Polysaccharides Degradation →Glycogen Degradation; Degradation/Utilization/Assimilation → Polymeric Compounds Degradation → Polysaccharides Degradation → Glycogen Degradation</w:t>
            </w:r>
          </w:p>
        </w:tc>
      </w:tr>
      <w:tr w:rsidR="00E310BA" w:rsidRPr="004E503C" w14:paraId="3D4D480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EFA581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PWY-5958: acridone alkaloid biosynthesis</w:t>
            </w:r>
          </w:p>
        </w:tc>
        <w:tc>
          <w:tcPr>
            <w:tcW w:w="865" w:type="pct"/>
            <w:tcBorders>
              <w:top w:val="nil"/>
              <w:left w:val="nil"/>
              <w:bottom w:val="single" w:sz="4" w:space="0" w:color="auto"/>
              <w:right w:val="nil"/>
            </w:tcBorders>
            <w:shd w:val="clear" w:color="auto" w:fill="auto"/>
            <w:vAlign w:val="center"/>
            <w:hideMark/>
          </w:tcPr>
          <w:p w14:paraId="051224B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Piperaceae; Rutaceae</w:t>
            </w:r>
          </w:p>
        </w:tc>
        <w:tc>
          <w:tcPr>
            <w:tcW w:w="2635" w:type="pct"/>
            <w:tcBorders>
              <w:top w:val="nil"/>
              <w:left w:val="nil"/>
              <w:bottom w:val="single" w:sz="4" w:space="0" w:color="auto"/>
              <w:right w:val="nil"/>
            </w:tcBorders>
            <w:shd w:val="clear" w:color="auto" w:fill="auto"/>
            <w:vAlign w:val="center"/>
            <w:hideMark/>
          </w:tcPr>
          <w:p w14:paraId="2417BA2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Nitrogen-Containing Secondary Compounds Biosynthesis → Alkaloids Biosynthesis</w:t>
            </w:r>
          </w:p>
        </w:tc>
      </w:tr>
      <w:tr w:rsidR="00E310BA" w:rsidRPr="004E503C" w14:paraId="59F3104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8D20B6A"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PWY-5971: palmitate biosynthesis II (bacteria and plants)</w:t>
            </w:r>
          </w:p>
        </w:tc>
        <w:tc>
          <w:tcPr>
            <w:tcW w:w="865" w:type="pct"/>
            <w:tcBorders>
              <w:top w:val="nil"/>
              <w:left w:val="nil"/>
              <w:bottom w:val="single" w:sz="4" w:space="0" w:color="auto"/>
              <w:right w:val="nil"/>
            </w:tcBorders>
            <w:shd w:val="clear" w:color="auto" w:fill="auto"/>
            <w:vAlign w:val="center"/>
            <w:hideMark/>
          </w:tcPr>
          <w:p w14:paraId="0D0CC28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 Viridiplantae</w:t>
            </w:r>
          </w:p>
        </w:tc>
        <w:tc>
          <w:tcPr>
            <w:tcW w:w="2635" w:type="pct"/>
            <w:tcBorders>
              <w:top w:val="nil"/>
              <w:left w:val="nil"/>
              <w:bottom w:val="single" w:sz="4" w:space="0" w:color="auto"/>
              <w:right w:val="nil"/>
            </w:tcBorders>
            <w:shd w:val="clear" w:color="auto" w:fill="auto"/>
            <w:vAlign w:val="center"/>
            <w:hideMark/>
          </w:tcPr>
          <w:p w14:paraId="3D900A9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Fatty Acid Biosynthesis → Palmitate Biosynthesis</w:t>
            </w:r>
          </w:p>
        </w:tc>
      </w:tr>
      <w:tr w:rsidR="00E310BA" w:rsidRPr="004E503C" w14:paraId="334EB2C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CC37FC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PWY-5972: stearate biosynthesis I (animals)</w:t>
            </w:r>
          </w:p>
        </w:tc>
        <w:tc>
          <w:tcPr>
            <w:tcW w:w="865" w:type="pct"/>
            <w:tcBorders>
              <w:top w:val="nil"/>
              <w:left w:val="nil"/>
              <w:bottom w:val="single" w:sz="4" w:space="0" w:color="auto"/>
              <w:right w:val="nil"/>
            </w:tcBorders>
            <w:shd w:val="clear" w:color="auto" w:fill="auto"/>
            <w:vAlign w:val="center"/>
            <w:hideMark/>
          </w:tcPr>
          <w:p w14:paraId="530AD4C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Opisthokonta </w:t>
            </w:r>
          </w:p>
        </w:tc>
        <w:tc>
          <w:tcPr>
            <w:tcW w:w="2635" w:type="pct"/>
            <w:tcBorders>
              <w:top w:val="nil"/>
              <w:left w:val="nil"/>
              <w:bottom w:val="single" w:sz="4" w:space="0" w:color="auto"/>
              <w:right w:val="nil"/>
            </w:tcBorders>
            <w:shd w:val="clear" w:color="auto" w:fill="auto"/>
            <w:vAlign w:val="center"/>
            <w:hideMark/>
          </w:tcPr>
          <w:p w14:paraId="6191D96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Fatty Acid Biosynthesis → Stearate Biosynthesis</w:t>
            </w:r>
          </w:p>
        </w:tc>
      </w:tr>
      <w:tr w:rsidR="00E310BA" w:rsidRPr="004E503C" w14:paraId="5BCDDDE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D2CDB5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PWY-5973: cis-vaccenate biosynthesis</w:t>
            </w:r>
          </w:p>
        </w:tc>
        <w:tc>
          <w:tcPr>
            <w:tcW w:w="865" w:type="pct"/>
            <w:tcBorders>
              <w:top w:val="nil"/>
              <w:left w:val="nil"/>
              <w:bottom w:val="single" w:sz="4" w:space="0" w:color="auto"/>
              <w:right w:val="nil"/>
            </w:tcBorders>
            <w:shd w:val="clear" w:color="auto" w:fill="auto"/>
            <w:vAlign w:val="center"/>
            <w:hideMark/>
          </w:tcPr>
          <w:p w14:paraId="6CE6DBF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Magnoliophyta </w:t>
            </w:r>
          </w:p>
        </w:tc>
        <w:tc>
          <w:tcPr>
            <w:tcW w:w="2635" w:type="pct"/>
            <w:tcBorders>
              <w:top w:val="nil"/>
              <w:left w:val="nil"/>
              <w:bottom w:val="single" w:sz="4" w:space="0" w:color="auto"/>
              <w:right w:val="nil"/>
            </w:tcBorders>
            <w:shd w:val="clear" w:color="auto" w:fill="auto"/>
            <w:vAlign w:val="center"/>
            <w:hideMark/>
          </w:tcPr>
          <w:p w14:paraId="6F9254D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Fatty Acid Biosynthesis → Unsaturated Fatty Acid Biosynthesis</w:t>
            </w:r>
          </w:p>
        </w:tc>
      </w:tr>
      <w:tr w:rsidR="00E310BA" w:rsidRPr="004E503C" w14:paraId="103409B6"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3C5BA8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PWY-5981: CDP-diacylglycerol biosynthesis III</w:t>
            </w:r>
          </w:p>
        </w:tc>
        <w:tc>
          <w:tcPr>
            <w:tcW w:w="865" w:type="pct"/>
            <w:tcBorders>
              <w:top w:val="nil"/>
              <w:left w:val="nil"/>
              <w:bottom w:val="single" w:sz="4" w:space="0" w:color="auto"/>
              <w:right w:val="nil"/>
            </w:tcBorders>
            <w:shd w:val="clear" w:color="auto" w:fill="auto"/>
            <w:vAlign w:val="center"/>
            <w:hideMark/>
          </w:tcPr>
          <w:p w14:paraId="5390E8C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793F65D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→Phospholipid Biosynthesis → CDP-diacylglycerol Biosynthesis</w:t>
            </w:r>
          </w:p>
        </w:tc>
      </w:tr>
      <w:tr w:rsidR="00E310BA" w:rsidRPr="004E503C" w14:paraId="3769AC76"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7653B9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PWY-5989: stearate biosynthesis II (bacteria and plants)</w:t>
            </w:r>
          </w:p>
        </w:tc>
        <w:tc>
          <w:tcPr>
            <w:tcW w:w="865" w:type="pct"/>
            <w:tcBorders>
              <w:top w:val="nil"/>
              <w:left w:val="nil"/>
              <w:bottom w:val="single" w:sz="4" w:space="0" w:color="auto"/>
              <w:right w:val="nil"/>
            </w:tcBorders>
            <w:shd w:val="clear" w:color="auto" w:fill="auto"/>
            <w:vAlign w:val="center"/>
            <w:hideMark/>
          </w:tcPr>
          <w:p w14:paraId="41AC241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 Viridiplantae</w:t>
            </w:r>
          </w:p>
        </w:tc>
        <w:tc>
          <w:tcPr>
            <w:tcW w:w="2635" w:type="pct"/>
            <w:tcBorders>
              <w:top w:val="nil"/>
              <w:left w:val="nil"/>
              <w:bottom w:val="single" w:sz="4" w:space="0" w:color="auto"/>
              <w:right w:val="nil"/>
            </w:tcBorders>
            <w:shd w:val="clear" w:color="auto" w:fill="auto"/>
            <w:vAlign w:val="center"/>
            <w:hideMark/>
          </w:tcPr>
          <w:p w14:paraId="03F05E9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Fatty Acid Biosynthesis → Stearate Biosynthesis</w:t>
            </w:r>
          </w:p>
        </w:tc>
      </w:tr>
      <w:tr w:rsidR="00E310BA" w:rsidRPr="004E503C" w14:paraId="0D21F2B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C09EA0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PWY-5994: palmitate biosynthesis I (animals and fungi)</w:t>
            </w:r>
          </w:p>
        </w:tc>
        <w:tc>
          <w:tcPr>
            <w:tcW w:w="865" w:type="pct"/>
            <w:tcBorders>
              <w:top w:val="nil"/>
              <w:left w:val="nil"/>
              <w:bottom w:val="single" w:sz="4" w:space="0" w:color="auto"/>
              <w:right w:val="nil"/>
            </w:tcBorders>
            <w:shd w:val="clear" w:color="auto" w:fill="auto"/>
            <w:vAlign w:val="center"/>
            <w:hideMark/>
          </w:tcPr>
          <w:p w14:paraId="5364137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Opisthokonta</w:t>
            </w:r>
          </w:p>
        </w:tc>
        <w:tc>
          <w:tcPr>
            <w:tcW w:w="2635" w:type="pct"/>
            <w:tcBorders>
              <w:top w:val="nil"/>
              <w:left w:val="nil"/>
              <w:bottom w:val="single" w:sz="4" w:space="0" w:color="auto"/>
              <w:right w:val="nil"/>
            </w:tcBorders>
            <w:shd w:val="clear" w:color="auto" w:fill="auto"/>
            <w:vAlign w:val="center"/>
            <w:hideMark/>
          </w:tcPr>
          <w:p w14:paraId="414B9F1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Fatty Acid Biosynthesis → Palmitate Biosynthesis</w:t>
            </w:r>
          </w:p>
        </w:tc>
      </w:tr>
      <w:tr w:rsidR="00E310BA" w:rsidRPr="004E503C" w14:paraId="54B6787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A684DE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PWY-6060: malonate degradation II (biotin-dependent)</w:t>
            </w:r>
          </w:p>
        </w:tc>
        <w:tc>
          <w:tcPr>
            <w:tcW w:w="865" w:type="pct"/>
            <w:tcBorders>
              <w:top w:val="nil"/>
              <w:left w:val="nil"/>
              <w:bottom w:val="single" w:sz="4" w:space="0" w:color="auto"/>
              <w:right w:val="nil"/>
            </w:tcBorders>
            <w:shd w:val="clear" w:color="auto" w:fill="auto"/>
            <w:vAlign w:val="center"/>
            <w:hideMark/>
          </w:tcPr>
          <w:p w14:paraId="3E80D24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6F1005A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Carboxylates Degradation→ Malonate Degradation</w:t>
            </w:r>
          </w:p>
        </w:tc>
      </w:tr>
      <w:tr w:rsidR="00E310BA" w:rsidRPr="004E503C" w14:paraId="490D84A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73762A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PWY-6061: bile acid biosynthesis, neutral pathway</w:t>
            </w:r>
          </w:p>
        </w:tc>
        <w:tc>
          <w:tcPr>
            <w:tcW w:w="865" w:type="pct"/>
            <w:tcBorders>
              <w:top w:val="nil"/>
              <w:left w:val="nil"/>
              <w:bottom w:val="single" w:sz="4" w:space="0" w:color="auto"/>
              <w:right w:val="nil"/>
            </w:tcBorders>
            <w:shd w:val="clear" w:color="auto" w:fill="auto"/>
            <w:vAlign w:val="center"/>
            <w:hideMark/>
          </w:tcPr>
          <w:p w14:paraId="22D1D96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Vertebrata</w:t>
            </w:r>
          </w:p>
        </w:tc>
        <w:tc>
          <w:tcPr>
            <w:tcW w:w="2635" w:type="pct"/>
            <w:tcBorders>
              <w:top w:val="nil"/>
              <w:left w:val="nil"/>
              <w:bottom w:val="single" w:sz="4" w:space="0" w:color="auto"/>
              <w:right w:val="nil"/>
            </w:tcBorders>
            <w:shd w:val="clear" w:color="auto" w:fill="auto"/>
            <w:vAlign w:val="center"/>
            <w:hideMark/>
          </w:tcPr>
          <w:p w14:paraId="678DE16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Sterol Biosynthesis</w:t>
            </w:r>
          </w:p>
        </w:tc>
      </w:tr>
      <w:tr w:rsidR="00E310BA" w:rsidRPr="004E503C" w14:paraId="48A6382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6A7297A"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PWY-6098: diploterol and cycloartenol biosynthesis</w:t>
            </w:r>
          </w:p>
        </w:tc>
        <w:tc>
          <w:tcPr>
            <w:tcW w:w="865" w:type="pct"/>
            <w:tcBorders>
              <w:top w:val="nil"/>
              <w:left w:val="nil"/>
              <w:bottom w:val="single" w:sz="4" w:space="0" w:color="auto"/>
              <w:right w:val="nil"/>
            </w:tcBorders>
            <w:shd w:val="clear" w:color="auto" w:fill="auto"/>
            <w:vAlign w:val="center"/>
            <w:hideMark/>
          </w:tcPr>
          <w:p w14:paraId="75EEFE3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Pteridaceae</w:t>
            </w:r>
          </w:p>
        </w:tc>
        <w:tc>
          <w:tcPr>
            <w:tcW w:w="2635" w:type="pct"/>
            <w:tcBorders>
              <w:top w:val="nil"/>
              <w:left w:val="nil"/>
              <w:bottom w:val="single" w:sz="4" w:space="0" w:color="auto"/>
              <w:right w:val="nil"/>
            </w:tcBorders>
            <w:shd w:val="clear" w:color="auto" w:fill="auto"/>
            <w:vAlign w:val="center"/>
            <w:hideMark/>
          </w:tcPr>
          <w:p w14:paraId="6C9C70F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Terpenoids Biosynthesis → Triterpenoids Biosynthesis</w:t>
            </w:r>
          </w:p>
        </w:tc>
      </w:tr>
      <w:tr w:rsidR="00E310BA" w:rsidRPr="004E503C" w14:paraId="1D90E07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BC4FF3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PWY-6109: mangrove triterpenoid biosynthesis</w:t>
            </w:r>
          </w:p>
        </w:tc>
        <w:tc>
          <w:tcPr>
            <w:tcW w:w="865" w:type="pct"/>
            <w:tcBorders>
              <w:top w:val="nil"/>
              <w:left w:val="nil"/>
              <w:bottom w:val="single" w:sz="4" w:space="0" w:color="auto"/>
              <w:right w:val="nil"/>
            </w:tcBorders>
            <w:shd w:val="clear" w:color="auto" w:fill="auto"/>
            <w:vAlign w:val="center"/>
            <w:hideMark/>
          </w:tcPr>
          <w:p w14:paraId="3F7FD30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Rhizophoraceae</w:t>
            </w:r>
          </w:p>
        </w:tc>
        <w:tc>
          <w:tcPr>
            <w:tcW w:w="2635" w:type="pct"/>
            <w:tcBorders>
              <w:top w:val="nil"/>
              <w:left w:val="nil"/>
              <w:bottom w:val="single" w:sz="4" w:space="0" w:color="auto"/>
              <w:right w:val="nil"/>
            </w:tcBorders>
            <w:shd w:val="clear" w:color="auto" w:fill="auto"/>
            <w:vAlign w:val="center"/>
            <w:hideMark/>
          </w:tcPr>
          <w:p w14:paraId="25CF523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Terpenoids Biosynthesis → Triterpenoids Biosynthesis</w:t>
            </w:r>
          </w:p>
        </w:tc>
      </w:tr>
      <w:tr w:rsidR="00E310BA" w:rsidRPr="004E503C" w14:paraId="595F58A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9FF233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PWY-6113: superpathway of mycolate biosynthesis</w:t>
            </w:r>
          </w:p>
        </w:tc>
        <w:tc>
          <w:tcPr>
            <w:tcW w:w="865" w:type="pct"/>
            <w:tcBorders>
              <w:top w:val="nil"/>
              <w:left w:val="nil"/>
              <w:bottom w:val="single" w:sz="4" w:space="0" w:color="auto"/>
              <w:right w:val="nil"/>
            </w:tcBorders>
            <w:shd w:val="clear" w:color="auto" w:fill="auto"/>
            <w:vAlign w:val="center"/>
            <w:hideMark/>
          </w:tcPr>
          <w:p w14:paraId="2BF60E5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Mycobacteriaceae</w:t>
            </w:r>
          </w:p>
        </w:tc>
        <w:tc>
          <w:tcPr>
            <w:tcW w:w="2635" w:type="pct"/>
            <w:tcBorders>
              <w:top w:val="nil"/>
              <w:left w:val="nil"/>
              <w:bottom w:val="single" w:sz="4" w:space="0" w:color="auto"/>
              <w:right w:val="nil"/>
            </w:tcBorders>
            <w:shd w:val="clear" w:color="auto" w:fill="auto"/>
            <w:vAlign w:val="center"/>
            <w:hideMark/>
          </w:tcPr>
          <w:p w14:paraId="19908C3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Fatty Acid Biosynthesis   /  Superpathways</w:t>
            </w:r>
          </w:p>
        </w:tc>
      </w:tr>
      <w:tr w:rsidR="00E310BA" w:rsidRPr="004E503C" w14:paraId="26D58DF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9D87CC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PWY-6121: 5-aminoimidazole ribonucleotide biosynthesis I</w:t>
            </w:r>
          </w:p>
        </w:tc>
        <w:tc>
          <w:tcPr>
            <w:tcW w:w="865" w:type="pct"/>
            <w:tcBorders>
              <w:top w:val="nil"/>
              <w:left w:val="nil"/>
              <w:bottom w:val="single" w:sz="4" w:space="0" w:color="auto"/>
              <w:right w:val="nil"/>
            </w:tcBorders>
            <w:shd w:val="clear" w:color="auto" w:fill="auto"/>
            <w:vAlign w:val="center"/>
            <w:hideMark/>
          </w:tcPr>
          <w:p w14:paraId="4138633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 Eukaryota</w:t>
            </w:r>
          </w:p>
        </w:tc>
        <w:tc>
          <w:tcPr>
            <w:tcW w:w="2635" w:type="pct"/>
            <w:tcBorders>
              <w:top w:val="nil"/>
              <w:left w:val="nil"/>
              <w:bottom w:val="single" w:sz="4" w:space="0" w:color="auto"/>
              <w:right w:val="nil"/>
            </w:tcBorders>
            <w:shd w:val="clear" w:color="auto" w:fill="auto"/>
            <w:vAlign w:val="center"/>
            <w:hideMark/>
          </w:tcPr>
          <w:p w14:paraId="2B423AC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Purine Nucleotide Biosynthesis → 5-Aminoimidazole Ribonucleotide Biosynthesis</w:t>
            </w:r>
          </w:p>
        </w:tc>
      </w:tr>
      <w:tr w:rsidR="00E310BA" w:rsidRPr="004E503C" w14:paraId="3397443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9B3A32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PWY-6122: 5-aminoimidazole ribonucleotide biosynthesis II</w:t>
            </w:r>
          </w:p>
        </w:tc>
        <w:tc>
          <w:tcPr>
            <w:tcW w:w="865" w:type="pct"/>
            <w:tcBorders>
              <w:top w:val="nil"/>
              <w:left w:val="nil"/>
              <w:bottom w:val="single" w:sz="4" w:space="0" w:color="auto"/>
              <w:right w:val="nil"/>
            </w:tcBorders>
            <w:shd w:val="clear" w:color="auto" w:fill="auto"/>
            <w:vAlign w:val="center"/>
            <w:hideMark/>
          </w:tcPr>
          <w:p w14:paraId="2B87F7E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w:t>
            </w:r>
          </w:p>
        </w:tc>
        <w:tc>
          <w:tcPr>
            <w:tcW w:w="2635" w:type="pct"/>
            <w:tcBorders>
              <w:top w:val="nil"/>
              <w:left w:val="nil"/>
              <w:bottom w:val="single" w:sz="4" w:space="0" w:color="auto"/>
              <w:right w:val="nil"/>
            </w:tcBorders>
            <w:shd w:val="clear" w:color="auto" w:fill="auto"/>
            <w:vAlign w:val="center"/>
            <w:hideMark/>
          </w:tcPr>
          <w:p w14:paraId="1A3D0FE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Purine Nucleotide Biosynthesis → 5-Aminoimidazole Ribonucleotide Biosynthesis</w:t>
            </w:r>
          </w:p>
        </w:tc>
      </w:tr>
      <w:tr w:rsidR="00E310BA" w:rsidRPr="004E503C" w14:paraId="3960D7C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D1FE5A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PWY-6123: inosine-5'-phosphate biosynthesis I</w:t>
            </w:r>
          </w:p>
        </w:tc>
        <w:tc>
          <w:tcPr>
            <w:tcW w:w="865" w:type="pct"/>
            <w:tcBorders>
              <w:top w:val="nil"/>
              <w:left w:val="nil"/>
              <w:bottom w:val="single" w:sz="4" w:space="0" w:color="auto"/>
              <w:right w:val="nil"/>
            </w:tcBorders>
            <w:shd w:val="clear" w:color="auto" w:fill="auto"/>
            <w:vAlign w:val="center"/>
            <w:hideMark/>
          </w:tcPr>
          <w:p w14:paraId="5BB9964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79C5EEA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Purine Nucleotide Biosynthesis → Purine Nucleotides De Novo Biosynthesis → Purine Riboucleotides De Novo Biosynthesis → Inosine-5'-phosphate Biosynthesis</w:t>
            </w:r>
          </w:p>
        </w:tc>
      </w:tr>
      <w:tr w:rsidR="00E310BA" w:rsidRPr="004E503C" w14:paraId="1B6B9FD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343C59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PWY-6124: inosine-5'-phosphate biosynthesis II</w:t>
            </w:r>
          </w:p>
        </w:tc>
        <w:tc>
          <w:tcPr>
            <w:tcW w:w="865" w:type="pct"/>
            <w:tcBorders>
              <w:top w:val="nil"/>
              <w:left w:val="nil"/>
              <w:bottom w:val="single" w:sz="4" w:space="0" w:color="auto"/>
              <w:right w:val="nil"/>
            </w:tcBorders>
            <w:shd w:val="clear" w:color="auto" w:fill="auto"/>
            <w:vAlign w:val="center"/>
            <w:hideMark/>
          </w:tcPr>
          <w:p w14:paraId="69FFFDD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Eukaryota</w:t>
            </w:r>
          </w:p>
        </w:tc>
        <w:tc>
          <w:tcPr>
            <w:tcW w:w="2635" w:type="pct"/>
            <w:tcBorders>
              <w:top w:val="nil"/>
              <w:left w:val="nil"/>
              <w:bottom w:val="single" w:sz="4" w:space="0" w:color="auto"/>
              <w:right w:val="nil"/>
            </w:tcBorders>
            <w:shd w:val="clear" w:color="auto" w:fill="auto"/>
            <w:vAlign w:val="center"/>
            <w:hideMark/>
          </w:tcPr>
          <w:p w14:paraId="1CB9B54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Purine Nucleotide Biosynthesis → Purine Nucleotides De Novo Biosynthesis → Purine Riboucleotides De Novo Biosynthesis → Inosine-5'-phosphate Biosynthesis</w:t>
            </w:r>
          </w:p>
        </w:tc>
      </w:tr>
      <w:tr w:rsidR="00E310BA" w:rsidRPr="004E503C" w14:paraId="08CFF00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AE0909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PWY-6125: superpathway of guanosine nucleotides de novo biosynthesis II</w:t>
            </w:r>
          </w:p>
        </w:tc>
        <w:tc>
          <w:tcPr>
            <w:tcW w:w="865" w:type="pct"/>
            <w:tcBorders>
              <w:top w:val="nil"/>
              <w:left w:val="nil"/>
              <w:bottom w:val="single" w:sz="4" w:space="0" w:color="auto"/>
              <w:right w:val="nil"/>
            </w:tcBorders>
            <w:shd w:val="clear" w:color="auto" w:fill="auto"/>
            <w:vAlign w:val="center"/>
            <w:hideMark/>
          </w:tcPr>
          <w:p w14:paraId="6416D5C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5B13271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→Purine Nucleotide Biosynthesis → Purine Nucleotides De Novo Biosynthesis</w:t>
            </w:r>
          </w:p>
        </w:tc>
      </w:tr>
      <w:tr w:rsidR="00E310BA" w:rsidRPr="004E503C" w14:paraId="3D56BAB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C391A3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PWY-6126: superpathway of adenosine nucleotides de novo biosynthesis II</w:t>
            </w:r>
          </w:p>
        </w:tc>
        <w:tc>
          <w:tcPr>
            <w:tcW w:w="865" w:type="pct"/>
            <w:tcBorders>
              <w:top w:val="nil"/>
              <w:left w:val="nil"/>
              <w:bottom w:val="single" w:sz="4" w:space="0" w:color="auto"/>
              <w:right w:val="nil"/>
            </w:tcBorders>
            <w:shd w:val="clear" w:color="auto" w:fill="auto"/>
            <w:vAlign w:val="center"/>
            <w:hideMark/>
          </w:tcPr>
          <w:p w14:paraId="25B03EC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7564F6A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→Purine Nucleotide Biosynthesis → Purine Nucleotides De Novo Biosynthesis</w:t>
            </w:r>
          </w:p>
        </w:tc>
      </w:tr>
      <w:tr w:rsidR="00E310BA" w:rsidRPr="004E503C" w14:paraId="04CCD2C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345966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PWY-6147: 6-hydroxymethyl-dihydropterin diphosphate biosynthesis I</w:t>
            </w:r>
          </w:p>
        </w:tc>
        <w:tc>
          <w:tcPr>
            <w:tcW w:w="865" w:type="pct"/>
            <w:tcBorders>
              <w:top w:val="nil"/>
              <w:left w:val="nil"/>
              <w:bottom w:val="single" w:sz="4" w:space="0" w:color="auto"/>
              <w:right w:val="nil"/>
            </w:tcBorders>
            <w:shd w:val="clear" w:color="auto" w:fill="auto"/>
            <w:vAlign w:val="center"/>
            <w:hideMark/>
          </w:tcPr>
          <w:p w14:paraId="5FA7054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 Fungi; Viridiplantae</w:t>
            </w:r>
          </w:p>
        </w:tc>
        <w:tc>
          <w:tcPr>
            <w:tcW w:w="2635" w:type="pct"/>
            <w:tcBorders>
              <w:top w:val="nil"/>
              <w:left w:val="nil"/>
              <w:bottom w:val="single" w:sz="4" w:space="0" w:color="auto"/>
              <w:right w:val="nil"/>
            </w:tcBorders>
            <w:shd w:val="clear" w:color="auto" w:fill="auto"/>
            <w:vAlign w:val="center"/>
            <w:hideMark/>
          </w:tcPr>
          <w:p w14:paraId="2581EF7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Vitamins Biosynthesis → Folate Biosynthesis →6-Hydroxymethyl-Dihydropterin Diphosphate Biosynthesis</w:t>
            </w:r>
          </w:p>
        </w:tc>
      </w:tr>
      <w:tr w:rsidR="00E310BA" w:rsidRPr="004E503C" w14:paraId="3189CDC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0BE92E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PWY-6151: S-adenosyl-L-methionine cycle I</w:t>
            </w:r>
          </w:p>
        </w:tc>
        <w:tc>
          <w:tcPr>
            <w:tcW w:w="865" w:type="pct"/>
            <w:tcBorders>
              <w:top w:val="nil"/>
              <w:left w:val="nil"/>
              <w:bottom w:val="single" w:sz="4" w:space="0" w:color="auto"/>
              <w:right w:val="nil"/>
            </w:tcBorders>
            <w:shd w:val="clear" w:color="auto" w:fill="auto"/>
            <w:vAlign w:val="center"/>
            <w:hideMark/>
          </w:tcPr>
          <w:p w14:paraId="6A17734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w:t>
            </w:r>
          </w:p>
        </w:tc>
        <w:tc>
          <w:tcPr>
            <w:tcW w:w="2635" w:type="pct"/>
            <w:tcBorders>
              <w:top w:val="nil"/>
              <w:left w:val="nil"/>
              <w:bottom w:val="single" w:sz="4" w:space="0" w:color="auto"/>
              <w:right w:val="nil"/>
            </w:tcBorders>
            <w:shd w:val="clear" w:color="auto" w:fill="auto"/>
            <w:vAlign w:val="center"/>
            <w:hideMark/>
          </w:tcPr>
          <w:p w14:paraId="20AD405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L-methionine Biosynthesis → L-methionine Salvage → S-adenosyl-L-methionine cycle</w:t>
            </w:r>
          </w:p>
        </w:tc>
      </w:tr>
      <w:tr w:rsidR="00E310BA" w:rsidRPr="004E503C" w14:paraId="657C860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EA911E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PWY-6163: chorismate biosynthesis from 3-dehydroquinate</w:t>
            </w:r>
          </w:p>
        </w:tc>
        <w:tc>
          <w:tcPr>
            <w:tcW w:w="865" w:type="pct"/>
            <w:tcBorders>
              <w:top w:val="nil"/>
              <w:left w:val="nil"/>
              <w:bottom w:val="single" w:sz="4" w:space="0" w:color="auto"/>
              <w:right w:val="nil"/>
            </w:tcBorders>
            <w:shd w:val="clear" w:color="auto" w:fill="auto"/>
            <w:vAlign w:val="center"/>
            <w:hideMark/>
          </w:tcPr>
          <w:p w14:paraId="0720C25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Fungi; Algaea </w:t>
            </w:r>
          </w:p>
        </w:tc>
        <w:tc>
          <w:tcPr>
            <w:tcW w:w="2635" w:type="pct"/>
            <w:tcBorders>
              <w:top w:val="nil"/>
              <w:left w:val="nil"/>
              <w:bottom w:val="single" w:sz="4" w:space="0" w:color="auto"/>
              <w:right w:val="nil"/>
            </w:tcBorders>
            <w:shd w:val="clear" w:color="auto" w:fill="auto"/>
            <w:vAlign w:val="center"/>
            <w:hideMark/>
          </w:tcPr>
          <w:p w14:paraId="0ECCE51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Aromatic Compounds Biosynthesis → Chorismate Biosynthesis</w:t>
            </w:r>
          </w:p>
        </w:tc>
      </w:tr>
      <w:tr w:rsidR="00E310BA" w:rsidRPr="004E503C" w14:paraId="7DB4FC0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52DC37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PWY-6182: superpathway of salicylate degradation</w:t>
            </w:r>
          </w:p>
        </w:tc>
        <w:tc>
          <w:tcPr>
            <w:tcW w:w="865" w:type="pct"/>
            <w:tcBorders>
              <w:top w:val="nil"/>
              <w:left w:val="nil"/>
              <w:bottom w:val="single" w:sz="4" w:space="0" w:color="auto"/>
              <w:right w:val="nil"/>
            </w:tcBorders>
            <w:shd w:val="clear" w:color="auto" w:fill="auto"/>
            <w:vAlign w:val="center"/>
            <w:hideMark/>
          </w:tcPr>
          <w:p w14:paraId="77B12DD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633830C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w:t>
            </w:r>
          </w:p>
        </w:tc>
      </w:tr>
      <w:tr w:rsidR="00E310BA" w:rsidRPr="004E503C" w14:paraId="36CF8AC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335139A"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PWY-6190: 2,4-dichlorotoluene degradation</w:t>
            </w:r>
          </w:p>
        </w:tc>
        <w:tc>
          <w:tcPr>
            <w:tcW w:w="865" w:type="pct"/>
            <w:tcBorders>
              <w:top w:val="nil"/>
              <w:left w:val="nil"/>
              <w:bottom w:val="single" w:sz="4" w:space="0" w:color="auto"/>
              <w:right w:val="nil"/>
            </w:tcBorders>
            <w:shd w:val="clear" w:color="auto" w:fill="auto"/>
            <w:vAlign w:val="center"/>
            <w:hideMark/>
          </w:tcPr>
          <w:p w14:paraId="463DAF0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477035D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Chloroaromatic Compounds Degradation →Chlorotoluene Degradation → Dichlorotoluene Degradation; Degradation/Utilization/Assimilation → Chlorinated Compounds Degradation → Chloroaromatic Compounds Degradation →Chlorotoluene Degradation → Dichlorotoluene Degradation</w:t>
            </w:r>
          </w:p>
        </w:tc>
      </w:tr>
      <w:tr w:rsidR="00E310BA" w:rsidRPr="004E503C" w14:paraId="2C52D20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30C855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PWY-6210: 2-aminophenol degradation</w:t>
            </w:r>
          </w:p>
        </w:tc>
        <w:tc>
          <w:tcPr>
            <w:tcW w:w="865" w:type="pct"/>
            <w:tcBorders>
              <w:top w:val="nil"/>
              <w:left w:val="nil"/>
              <w:bottom w:val="single" w:sz="4" w:space="0" w:color="auto"/>
              <w:right w:val="nil"/>
            </w:tcBorders>
            <w:shd w:val="clear" w:color="auto" w:fill="auto"/>
            <w:vAlign w:val="center"/>
            <w:hideMark/>
          </w:tcPr>
          <w:p w14:paraId="2263E3D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6D27D63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w:t>
            </w:r>
          </w:p>
        </w:tc>
      </w:tr>
      <w:tr w:rsidR="00E310BA" w:rsidRPr="004E503C" w14:paraId="39877FC6"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05037B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PWY-6215: 4-chlorobenzoate degradation</w:t>
            </w:r>
          </w:p>
        </w:tc>
        <w:tc>
          <w:tcPr>
            <w:tcW w:w="865" w:type="pct"/>
            <w:tcBorders>
              <w:top w:val="nil"/>
              <w:left w:val="nil"/>
              <w:bottom w:val="single" w:sz="4" w:space="0" w:color="auto"/>
              <w:right w:val="nil"/>
            </w:tcBorders>
            <w:shd w:val="clear" w:color="auto" w:fill="auto"/>
            <w:vAlign w:val="center"/>
            <w:hideMark/>
          </w:tcPr>
          <w:p w14:paraId="2076A49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02956D1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Chloroaromatic Compounds Degradation →Chlorobenzoate Degradation; Degradation/Utilization/Assimilation → Chlorinated Compounds Degradation → Chloroaromatic Compounds Degradation →Chlorobenzoate Degradation</w:t>
            </w:r>
          </w:p>
        </w:tc>
      </w:tr>
      <w:tr w:rsidR="00E310BA" w:rsidRPr="004E503C" w14:paraId="7585193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E3D960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PWY-621: sucrose degradation III (sucrose invertase)</w:t>
            </w:r>
          </w:p>
        </w:tc>
        <w:tc>
          <w:tcPr>
            <w:tcW w:w="865" w:type="pct"/>
            <w:tcBorders>
              <w:top w:val="nil"/>
              <w:left w:val="nil"/>
              <w:bottom w:val="single" w:sz="4" w:space="0" w:color="auto"/>
              <w:right w:val="nil"/>
            </w:tcBorders>
            <w:shd w:val="clear" w:color="auto" w:fill="auto"/>
            <w:vAlign w:val="center"/>
            <w:hideMark/>
          </w:tcPr>
          <w:p w14:paraId="3BB1D69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3081902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Sugars Degradation → Sucrose Degradation</w:t>
            </w:r>
          </w:p>
        </w:tc>
      </w:tr>
      <w:tr w:rsidR="00E310BA" w:rsidRPr="004E503C" w14:paraId="18276136"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E24368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PWY-622: starch biosynthesis</w:t>
            </w:r>
          </w:p>
        </w:tc>
        <w:tc>
          <w:tcPr>
            <w:tcW w:w="865" w:type="pct"/>
            <w:tcBorders>
              <w:top w:val="nil"/>
              <w:left w:val="nil"/>
              <w:bottom w:val="single" w:sz="4" w:space="0" w:color="auto"/>
              <w:right w:val="nil"/>
            </w:tcBorders>
            <w:shd w:val="clear" w:color="auto" w:fill="auto"/>
            <w:vAlign w:val="center"/>
            <w:hideMark/>
          </w:tcPr>
          <w:p w14:paraId="1E4CCF0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Cyanobacteria; Rhodophyta; Viridiplantae</w:t>
            </w:r>
          </w:p>
        </w:tc>
        <w:tc>
          <w:tcPr>
            <w:tcW w:w="2635" w:type="pct"/>
            <w:tcBorders>
              <w:top w:val="nil"/>
              <w:left w:val="nil"/>
              <w:bottom w:val="single" w:sz="4" w:space="0" w:color="auto"/>
              <w:right w:val="nil"/>
            </w:tcBorders>
            <w:shd w:val="clear" w:color="auto" w:fill="auto"/>
            <w:vAlign w:val="center"/>
            <w:hideMark/>
          </w:tcPr>
          <w:p w14:paraId="03B0292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Polysaccharides Biosynthesis → Glycogen and Starch Biosynthesis</w:t>
            </w:r>
          </w:p>
        </w:tc>
      </w:tr>
      <w:tr w:rsidR="00E310BA" w:rsidRPr="004E503C" w14:paraId="408C5A8B"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9C9164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PWY-6270: isoprene biosynthesis I</w:t>
            </w:r>
          </w:p>
        </w:tc>
        <w:tc>
          <w:tcPr>
            <w:tcW w:w="865" w:type="pct"/>
            <w:tcBorders>
              <w:top w:val="nil"/>
              <w:left w:val="nil"/>
              <w:bottom w:val="single" w:sz="4" w:space="0" w:color="auto"/>
              <w:right w:val="nil"/>
            </w:tcBorders>
            <w:shd w:val="clear" w:color="auto" w:fill="auto"/>
            <w:vAlign w:val="center"/>
            <w:hideMark/>
          </w:tcPr>
          <w:p w14:paraId="726799F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Embryophyta</w:t>
            </w:r>
          </w:p>
        </w:tc>
        <w:tc>
          <w:tcPr>
            <w:tcW w:w="2635" w:type="pct"/>
            <w:tcBorders>
              <w:top w:val="nil"/>
              <w:left w:val="nil"/>
              <w:bottom w:val="single" w:sz="4" w:space="0" w:color="auto"/>
              <w:right w:val="nil"/>
            </w:tcBorders>
            <w:shd w:val="clear" w:color="auto" w:fill="auto"/>
            <w:vAlign w:val="center"/>
            <w:hideMark/>
          </w:tcPr>
          <w:p w14:paraId="0B89CD0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Terpenoids Biosynthesis → Hemiterpenes Biosynthesis</w:t>
            </w:r>
          </w:p>
        </w:tc>
      </w:tr>
      <w:tr w:rsidR="00E310BA" w:rsidRPr="004E503C" w14:paraId="7CC1989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37A52C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PWY-6277: superpathway of 5-aminoimidazole ribonucleotide biosynthesis</w:t>
            </w:r>
          </w:p>
        </w:tc>
        <w:tc>
          <w:tcPr>
            <w:tcW w:w="865" w:type="pct"/>
            <w:tcBorders>
              <w:top w:val="nil"/>
              <w:left w:val="nil"/>
              <w:bottom w:val="single" w:sz="4" w:space="0" w:color="auto"/>
              <w:right w:val="nil"/>
            </w:tcBorders>
            <w:shd w:val="clear" w:color="auto" w:fill="auto"/>
            <w:vAlign w:val="center"/>
            <w:hideMark/>
          </w:tcPr>
          <w:p w14:paraId="66C64C5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606AD03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Purine Nucleotide Biosynthesis → 5-Aminoimidazole Ribonucleotide Biosynthesis</w:t>
            </w:r>
          </w:p>
        </w:tc>
      </w:tr>
      <w:tr w:rsidR="00E310BA" w:rsidRPr="004E503C" w14:paraId="022C2F5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A07491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PWY-6282: palmitoleate biosynthesis I</w:t>
            </w:r>
          </w:p>
        </w:tc>
        <w:tc>
          <w:tcPr>
            <w:tcW w:w="865" w:type="pct"/>
            <w:tcBorders>
              <w:top w:val="nil"/>
              <w:left w:val="nil"/>
              <w:bottom w:val="single" w:sz="4" w:space="0" w:color="auto"/>
              <w:right w:val="nil"/>
            </w:tcBorders>
            <w:shd w:val="clear" w:color="auto" w:fill="auto"/>
            <w:vAlign w:val="center"/>
            <w:hideMark/>
          </w:tcPr>
          <w:p w14:paraId="748CFEB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6014346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Fatty Acid Biosynthesis → Unsaturated Fatty Acid Biosynthesis →Palmitoleate Biosynthesis</w:t>
            </w:r>
          </w:p>
        </w:tc>
      </w:tr>
      <w:tr w:rsidR="00E310BA" w:rsidRPr="004E503C" w14:paraId="6D4DAAB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41FD13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PWY-6286: spheroidene and spheroidenone biosynthesis</w:t>
            </w:r>
          </w:p>
        </w:tc>
        <w:tc>
          <w:tcPr>
            <w:tcW w:w="865" w:type="pct"/>
            <w:tcBorders>
              <w:top w:val="nil"/>
              <w:left w:val="nil"/>
              <w:bottom w:val="single" w:sz="4" w:space="0" w:color="auto"/>
              <w:right w:val="nil"/>
            </w:tcBorders>
            <w:shd w:val="clear" w:color="auto" w:fill="auto"/>
            <w:vAlign w:val="center"/>
            <w:hideMark/>
          </w:tcPr>
          <w:p w14:paraId="03AB5F2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606DBF3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Terpenoids Biosynthesis → Carotenoids Biosynthesis; Biosynthesis → Secondary Metabolites Biosynthesis → Terpenoids Biosynthesis → Tetraterpenoids Biosynthesis</w:t>
            </w:r>
          </w:p>
        </w:tc>
      </w:tr>
      <w:tr w:rsidR="00E310BA" w:rsidRPr="004E503C" w14:paraId="760010D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79A695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PWY-6305: putrescine biosynthesis IV</w:t>
            </w:r>
          </w:p>
        </w:tc>
        <w:tc>
          <w:tcPr>
            <w:tcW w:w="865" w:type="pct"/>
            <w:tcBorders>
              <w:top w:val="nil"/>
              <w:left w:val="nil"/>
              <w:bottom w:val="single" w:sz="4" w:space="0" w:color="auto"/>
              <w:right w:val="nil"/>
            </w:tcBorders>
            <w:shd w:val="clear" w:color="auto" w:fill="auto"/>
            <w:vAlign w:val="center"/>
            <w:hideMark/>
          </w:tcPr>
          <w:p w14:paraId="59C755F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4F39C32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Amines and Polyamines Biosynthesis → Putrescine Biosynthesis</w:t>
            </w:r>
          </w:p>
        </w:tc>
      </w:tr>
      <w:tr w:rsidR="00E310BA" w:rsidRPr="004E503C" w14:paraId="53EE3F1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B9232D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PWY-6307: tryptophan degradation X (mammalian, via tryptamine)</w:t>
            </w:r>
          </w:p>
        </w:tc>
        <w:tc>
          <w:tcPr>
            <w:tcW w:w="865" w:type="pct"/>
            <w:tcBorders>
              <w:top w:val="nil"/>
              <w:left w:val="nil"/>
              <w:bottom w:val="single" w:sz="4" w:space="0" w:color="auto"/>
              <w:right w:val="nil"/>
            </w:tcBorders>
            <w:shd w:val="clear" w:color="auto" w:fill="auto"/>
            <w:vAlign w:val="center"/>
            <w:hideMark/>
          </w:tcPr>
          <w:p w14:paraId="32B520F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Mammalia</w:t>
            </w:r>
          </w:p>
        </w:tc>
        <w:tc>
          <w:tcPr>
            <w:tcW w:w="2635" w:type="pct"/>
            <w:tcBorders>
              <w:top w:val="nil"/>
              <w:left w:val="nil"/>
              <w:bottom w:val="single" w:sz="4" w:space="0" w:color="auto"/>
              <w:right w:val="nil"/>
            </w:tcBorders>
            <w:shd w:val="clear" w:color="auto" w:fill="auto"/>
            <w:vAlign w:val="center"/>
            <w:hideMark/>
          </w:tcPr>
          <w:p w14:paraId="69BEB33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Amino Acids Degradation → Proteinogenic Amino Acids Degradation → L-tryptophan Degradation</w:t>
            </w:r>
          </w:p>
        </w:tc>
      </w:tr>
      <w:tr w:rsidR="00E310BA" w:rsidRPr="004E503C" w14:paraId="102C8E2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5F8183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PWY-6313: serotonin degradation</w:t>
            </w:r>
          </w:p>
        </w:tc>
        <w:tc>
          <w:tcPr>
            <w:tcW w:w="865" w:type="pct"/>
            <w:tcBorders>
              <w:top w:val="nil"/>
              <w:left w:val="nil"/>
              <w:bottom w:val="single" w:sz="4" w:space="0" w:color="auto"/>
              <w:right w:val="nil"/>
            </w:tcBorders>
            <w:shd w:val="clear" w:color="auto" w:fill="auto"/>
            <w:vAlign w:val="center"/>
            <w:hideMark/>
          </w:tcPr>
          <w:p w14:paraId="49C610A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Metazoa</w:t>
            </w:r>
          </w:p>
        </w:tc>
        <w:tc>
          <w:tcPr>
            <w:tcW w:w="2635" w:type="pct"/>
            <w:tcBorders>
              <w:top w:val="nil"/>
              <w:left w:val="nil"/>
              <w:bottom w:val="single" w:sz="4" w:space="0" w:color="auto"/>
              <w:right w:val="nil"/>
            </w:tcBorders>
            <w:shd w:val="clear" w:color="auto" w:fill="auto"/>
            <w:vAlign w:val="center"/>
            <w:hideMark/>
          </w:tcPr>
          <w:p w14:paraId="4E78ED1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Hormones Degradation</w:t>
            </w:r>
          </w:p>
        </w:tc>
      </w:tr>
      <w:tr w:rsidR="00E310BA" w:rsidRPr="004E503C" w14:paraId="4A36395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8575A1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PWY-6317: galactose degradation I (Leloir pathway)</w:t>
            </w:r>
          </w:p>
        </w:tc>
        <w:tc>
          <w:tcPr>
            <w:tcW w:w="865" w:type="pct"/>
            <w:tcBorders>
              <w:top w:val="nil"/>
              <w:left w:val="nil"/>
              <w:bottom w:val="single" w:sz="4" w:space="0" w:color="auto"/>
              <w:right w:val="nil"/>
            </w:tcBorders>
            <w:shd w:val="clear" w:color="auto" w:fill="auto"/>
            <w:vAlign w:val="center"/>
            <w:hideMark/>
          </w:tcPr>
          <w:p w14:paraId="6A282D5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Fungi; Embryophyta </w:t>
            </w:r>
          </w:p>
        </w:tc>
        <w:tc>
          <w:tcPr>
            <w:tcW w:w="2635" w:type="pct"/>
            <w:tcBorders>
              <w:top w:val="nil"/>
              <w:left w:val="nil"/>
              <w:bottom w:val="single" w:sz="4" w:space="0" w:color="auto"/>
              <w:right w:val="nil"/>
            </w:tcBorders>
            <w:shd w:val="clear" w:color="auto" w:fill="auto"/>
            <w:vAlign w:val="center"/>
            <w:hideMark/>
          </w:tcPr>
          <w:p w14:paraId="225FA47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 Sugars Degradation → Galactose Degradation</w:t>
            </w:r>
          </w:p>
        </w:tc>
      </w:tr>
      <w:tr w:rsidR="00E310BA" w:rsidRPr="004E503C" w14:paraId="5A399C4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D43521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PWY-6318: phenylalanine degradation IV (mammalian, via side chain)</w:t>
            </w:r>
          </w:p>
        </w:tc>
        <w:tc>
          <w:tcPr>
            <w:tcW w:w="865" w:type="pct"/>
            <w:tcBorders>
              <w:top w:val="nil"/>
              <w:left w:val="nil"/>
              <w:bottom w:val="single" w:sz="4" w:space="0" w:color="auto"/>
              <w:right w:val="nil"/>
            </w:tcBorders>
            <w:shd w:val="clear" w:color="auto" w:fill="auto"/>
            <w:vAlign w:val="center"/>
            <w:hideMark/>
          </w:tcPr>
          <w:p w14:paraId="3AB21E9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Metazoa</w:t>
            </w:r>
          </w:p>
        </w:tc>
        <w:tc>
          <w:tcPr>
            <w:tcW w:w="2635" w:type="pct"/>
            <w:tcBorders>
              <w:top w:val="nil"/>
              <w:left w:val="nil"/>
              <w:bottom w:val="single" w:sz="4" w:space="0" w:color="auto"/>
              <w:right w:val="nil"/>
            </w:tcBorders>
            <w:shd w:val="clear" w:color="auto" w:fill="auto"/>
            <w:vAlign w:val="center"/>
            <w:hideMark/>
          </w:tcPr>
          <w:p w14:paraId="5E4D657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Amino Acids Degradation → Proteinogenic Amino Acids Degradation → L-phenylalanine Degradation</w:t>
            </w:r>
          </w:p>
        </w:tc>
      </w:tr>
      <w:tr w:rsidR="00E310BA" w:rsidRPr="004E503C" w14:paraId="5A2DB43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F2D562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PWY-6338: superpathway of vanillin and vanillate degradation</w:t>
            </w:r>
          </w:p>
        </w:tc>
        <w:tc>
          <w:tcPr>
            <w:tcW w:w="865" w:type="pct"/>
            <w:tcBorders>
              <w:top w:val="nil"/>
              <w:left w:val="nil"/>
              <w:bottom w:val="single" w:sz="4" w:space="0" w:color="auto"/>
              <w:right w:val="nil"/>
            </w:tcBorders>
            <w:shd w:val="clear" w:color="auto" w:fill="auto"/>
            <w:vAlign w:val="center"/>
            <w:hideMark/>
          </w:tcPr>
          <w:p w14:paraId="394E70B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11468A2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Vanillin Degradation</w:t>
            </w:r>
          </w:p>
        </w:tc>
      </w:tr>
      <w:tr w:rsidR="00E310BA" w:rsidRPr="004E503C" w14:paraId="55DCD20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667332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PWY-6339: syringate degradation</w:t>
            </w:r>
          </w:p>
        </w:tc>
        <w:tc>
          <w:tcPr>
            <w:tcW w:w="865" w:type="pct"/>
            <w:tcBorders>
              <w:top w:val="nil"/>
              <w:left w:val="nil"/>
              <w:bottom w:val="single" w:sz="4" w:space="0" w:color="auto"/>
              <w:right w:val="nil"/>
            </w:tcBorders>
            <w:shd w:val="clear" w:color="auto" w:fill="auto"/>
            <w:vAlign w:val="center"/>
            <w:hideMark/>
          </w:tcPr>
          <w:p w14:paraId="6021B66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085F94D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w:t>
            </w:r>
          </w:p>
        </w:tc>
      </w:tr>
      <w:tr w:rsidR="00E310BA" w:rsidRPr="004E503C" w14:paraId="113DEC3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371D73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PWY-6342: noradrenaline and adrenaline degradation</w:t>
            </w:r>
          </w:p>
        </w:tc>
        <w:tc>
          <w:tcPr>
            <w:tcW w:w="865" w:type="pct"/>
            <w:tcBorders>
              <w:top w:val="nil"/>
              <w:left w:val="nil"/>
              <w:bottom w:val="single" w:sz="4" w:space="0" w:color="auto"/>
              <w:right w:val="nil"/>
            </w:tcBorders>
            <w:shd w:val="clear" w:color="auto" w:fill="auto"/>
            <w:vAlign w:val="center"/>
            <w:hideMark/>
          </w:tcPr>
          <w:p w14:paraId="115A4B2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5002A9E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Sugar Derivatives Biosynthesis → Cyclitols Biosynthesis</w:t>
            </w:r>
          </w:p>
        </w:tc>
      </w:tr>
      <w:tr w:rsidR="00E310BA" w:rsidRPr="004E503C" w14:paraId="275E910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F9C1B9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PWY-6351: D-myo-inositol (1,4,5)-trisphosphate biosynthesis</w:t>
            </w:r>
          </w:p>
        </w:tc>
        <w:tc>
          <w:tcPr>
            <w:tcW w:w="865" w:type="pct"/>
            <w:tcBorders>
              <w:top w:val="nil"/>
              <w:left w:val="nil"/>
              <w:bottom w:val="single" w:sz="4" w:space="0" w:color="auto"/>
              <w:right w:val="nil"/>
            </w:tcBorders>
            <w:shd w:val="clear" w:color="auto" w:fill="auto"/>
            <w:vAlign w:val="center"/>
            <w:hideMark/>
          </w:tcPr>
          <w:p w14:paraId="72DBB51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Eukaryota</w:t>
            </w:r>
          </w:p>
        </w:tc>
        <w:tc>
          <w:tcPr>
            <w:tcW w:w="2635" w:type="pct"/>
            <w:tcBorders>
              <w:top w:val="nil"/>
              <w:left w:val="nil"/>
              <w:bottom w:val="single" w:sz="4" w:space="0" w:color="auto"/>
              <w:right w:val="nil"/>
            </w:tcBorders>
            <w:shd w:val="clear" w:color="auto" w:fill="auto"/>
            <w:vAlign w:val="center"/>
            <w:hideMark/>
          </w:tcPr>
          <w:p w14:paraId="71BE2A0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Sugar Derivatives Biosynthesis → Cyclitols Biosynthesis</w:t>
            </w:r>
          </w:p>
        </w:tc>
      </w:tr>
      <w:tr w:rsidR="00E310BA" w:rsidRPr="004E503C" w14:paraId="31B25F4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1EE8E9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PWY-6352: 3-phosphoinositide biosynthesis</w:t>
            </w:r>
          </w:p>
        </w:tc>
        <w:tc>
          <w:tcPr>
            <w:tcW w:w="865" w:type="pct"/>
            <w:tcBorders>
              <w:top w:val="nil"/>
              <w:left w:val="nil"/>
              <w:bottom w:val="single" w:sz="4" w:space="0" w:color="auto"/>
              <w:right w:val="nil"/>
            </w:tcBorders>
            <w:shd w:val="clear" w:color="auto" w:fill="auto"/>
            <w:vAlign w:val="center"/>
            <w:hideMark/>
          </w:tcPr>
          <w:p w14:paraId="67E0F08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Eukaryota</w:t>
            </w:r>
          </w:p>
        </w:tc>
        <w:tc>
          <w:tcPr>
            <w:tcW w:w="2635" w:type="pct"/>
            <w:tcBorders>
              <w:top w:val="nil"/>
              <w:left w:val="nil"/>
              <w:bottom w:val="single" w:sz="4" w:space="0" w:color="auto"/>
              <w:right w:val="nil"/>
            </w:tcBorders>
            <w:shd w:val="clear" w:color="auto" w:fill="auto"/>
            <w:vAlign w:val="center"/>
            <w:hideMark/>
          </w:tcPr>
          <w:p w14:paraId="3B7925F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Phospholipid Biosynthesis</w:t>
            </w:r>
          </w:p>
        </w:tc>
      </w:tr>
      <w:tr w:rsidR="00E310BA" w:rsidRPr="004E503C" w14:paraId="01DECD2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2FE0BE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PWY-6353: purine nucleotides degradation II (aerobic)</w:t>
            </w:r>
          </w:p>
        </w:tc>
        <w:tc>
          <w:tcPr>
            <w:tcW w:w="865" w:type="pct"/>
            <w:tcBorders>
              <w:top w:val="nil"/>
              <w:left w:val="nil"/>
              <w:bottom w:val="single" w:sz="4" w:space="0" w:color="auto"/>
              <w:right w:val="nil"/>
            </w:tcBorders>
            <w:shd w:val="clear" w:color="auto" w:fill="auto"/>
            <w:vAlign w:val="center"/>
            <w:hideMark/>
          </w:tcPr>
          <w:p w14:paraId="071A452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Opisthokonta </w:t>
            </w:r>
          </w:p>
        </w:tc>
        <w:tc>
          <w:tcPr>
            <w:tcW w:w="2635" w:type="pct"/>
            <w:tcBorders>
              <w:top w:val="nil"/>
              <w:left w:val="nil"/>
              <w:bottom w:val="single" w:sz="4" w:space="0" w:color="auto"/>
              <w:right w:val="nil"/>
            </w:tcBorders>
            <w:shd w:val="clear" w:color="auto" w:fill="auto"/>
            <w:vAlign w:val="center"/>
            <w:hideMark/>
          </w:tcPr>
          <w:p w14:paraId="15DAB1A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Nucleosides and Nucleotides Degradation → Purine Nucleotides Degradation</w:t>
            </w:r>
          </w:p>
        </w:tc>
      </w:tr>
      <w:tr w:rsidR="00E310BA" w:rsidRPr="004E503C" w14:paraId="5C9A037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B72324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PWY-6367: D-myo-inositol-5-phosphate metabolism</w:t>
            </w:r>
          </w:p>
        </w:tc>
        <w:tc>
          <w:tcPr>
            <w:tcW w:w="865" w:type="pct"/>
            <w:tcBorders>
              <w:top w:val="nil"/>
              <w:left w:val="nil"/>
              <w:bottom w:val="single" w:sz="4" w:space="0" w:color="auto"/>
              <w:right w:val="nil"/>
            </w:tcBorders>
            <w:shd w:val="clear" w:color="auto" w:fill="auto"/>
            <w:vAlign w:val="center"/>
            <w:hideMark/>
          </w:tcPr>
          <w:p w14:paraId="4700B6F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Eukaryota</w:t>
            </w:r>
          </w:p>
        </w:tc>
        <w:tc>
          <w:tcPr>
            <w:tcW w:w="2635" w:type="pct"/>
            <w:tcBorders>
              <w:top w:val="nil"/>
              <w:left w:val="nil"/>
              <w:bottom w:val="single" w:sz="4" w:space="0" w:color="auto"/>
              <w:right w:val="nil"/>
            </w:tcBorders>
            <w:shd w:val="clear" w:color="auto" w:fill="auto"/>
            <w:vAlign w:val="center"/>
            <w:hideMark/>
          </w:tcPr>
          <w:p w14:paraId="0177663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Phospholipid Biosynthesis; Biosynthesis → Secondary Metabolites Biosynthesis → Sugar Derivatives Biosynthesis → Cyclitols Biosynthesis</w:t>
            </w:r>
          </w:p>
        </w:tc>
      </w:tr>
      <w:tr w:rsidR="00E310BA" w:rsidRPr="004E503C" w14:paraId="29617BE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B837C6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PWY-6368: 3-phosphoinositide degradation</w:t>
            </w:r>
          </w:p>
        </w:tc>
        <w:tc>
          <w:tcPr>
            <w:tcW w:w="865" w:type="pct"/>
            <w:tcBorders>
              <w:top w:val="nil"/>
              <w:left w:val="nil"/>
              <w:bottom w:val="single" w:sz="4" w:space="0" w:color="auto"/>
              <w:right w:val="nil"/>
            </w:tcBorders>
            <w:shd w:val="clear" w:color="auto" w:fill="auto"/>
            <w:vAlign w:val="center"/>
            <w:hideMark/>
          </w:tcPr>
          <w:p w14:paraId="1E48DCC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Eukaryota</w:t>
            </w:r>
          </w:p>
        </w:tc>
        <w:tc>
          <w:tcPr>
            <w:tcW w:w="2635" w:type="pct"/>
            <w:tcBorders>
              <w:top w:val="nil"/>
              <w:left w:val="nil"/>
              <w:bottom w:val="single" w:sz="4" w:space="0" w:color="auto"/>
              <w:right w:val="nil"/>
            </w:tcBorders>
            <w:shd w:val="clear" w:color="auto" w:fill="auto"/>
            <w:vAlign w:val="center"/>
            <w:hideMark/>
          </w:tcPr>
          <w:p w14:paraId="6C4B8CB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Fatty Acid and Lipids Degradation</w:t>
            </w:r>
          </w:p>
        </w:tc>
      </w:tr>
      <w:tr w:rsidR="00E310BA" w:rsidRPr="004E503C" w14:paraId="0DAD738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BDB34D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PWY-6369: inositol pyrophosphates biosynthesis</w:t>
            </w:r>
          </w:p>
        </w:tc>
        <w:tc>
          <w:tcPr>
            <w:tcW w:w="865" w:type="pct"/>
            <w:tcBorders>
              <w:top w:val="nil"/>
              <w:left w:val="nil"/>
              <w:bottom w:val="single" w:sz="4" w:space="0" w:color="auto"/>
              <w:right w:val="nil"/>
            </w:tcBorders>
            <w:shd w:val="clear" w:color="auto" w:fill="auto"/>
            <w:vAlign w:val="center"/>
            <w:hideMark/>
          </w:tcPr>
          <w:p w14:paraId="438719D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Eukaryota</w:t>
            </w:r>
          </w:p>
        </w:tc>
        <w:tc>
          <w:tcPr>
            <w:tcW w:w="2635" w:type="pct"/>
            <w:tcBorders>
              <w:top w:val="nil"/>
              <w:left w:val="nil"/>
              <w:bottom w:val="single" w:sz="4" w:space="0" w:color="auto"/>
              <w:right w:val="nil"/>
            </w:tcBorders>
            <w:shd w:val="clear" w:color="auto" w:fill="auto"/>
            <w:vAlign w:val="center"/>
            <w:hideMark/>
          </w:tcPr>
          <w:p w14:paraId="30F6F8A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Sugar Derivatives Biosynthesis → Cyclitols Biosynthesis</w:t>
            </w:r>
          </w:p>
        </w:tc>
      </w:tr>
      <w:tr w:rsidR="00E310BA" w:rsidRPr="004E503C" w14:paraId="566336D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2352A7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PWY-6383: mono-trans, poly-cis decaprenyl phosphate biosynthesis</w:t>
            </w:r>
          </w:p>
        </w:tc>
        <w:tc>
          <w:tcPr>
            <w:tcW w:w="865" w:type="pct"/>
            <w:tcBorders>
              <w:top w:val="nil"/>
              <w:left w:val="nil"/>
              <w:bottom w:val="single" w:sz="4" w:space="0" w:color="auto"/>
              <w:right w:val="nil"/>
            </w:tcBorders>
            <w:shd w:val="clear" w:color="auto" w:fill="auto"/>
            <w:vAlign w:val="center"/>
            <w:hideMark/>
          </w:tcPr>
          <w:p w14:paraId="5CAA710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Mycobacteriaceae</w:t>
            </w:r>
          </w:p>
        </w:tc>
        <w:tc>
          <w:tcPr>
            <w:tcW w:w="2635" w:type="pct"/>
            <w:tcBorders>
              <w:top w:val="nil"/>
              <w:left w:val="nil"/>
              <w:bottom w:val="single" w:sz="4" w:space="0" w:color="auto"/>
              <w:right w:val="nil"/>
            </w:tcBorders>
            <w:shd w:val="clear" w:color="auto" w:fill="auto"/>
            <w:vAlign w:val="center"/>
            <w:hideMark/>
          </w:tcPr>
          <w:p w14:paraId="11BE8E3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Polyprenyl Biosynthesis</w:t>
            </w:r>
          </w:p>
        </w:tc>
      </w:tr>
      <w:tr w:rsidR="00E310BA" w:rsidRPr="004E503C" w14:paraId="09366B0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73C966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PWY-6385: peptidoglycan biosynthesis III (mycobacteria)</w:t>
            </w:r>
          </w:p>
        </w:tc>
        <w:tc>
          <w:tcPr>
            <w:tcW w:w="865" w:type="pct"/>
            <w:tcBorders>
              <w:top w:val="nil"/>
              <w:left w:val="nil"/>
              <w:bottom w:val="single" w:sz="4" w:space="0" w:color="auto"/>
              <w:right w:val="nil"/>
            </w:tcBorders>
            <w:shd w:val="clear" w:color="auto" w:fill="auto"/>
            <w:vAlign w:val="center"/>
            <w:hideMark/>
          </w:tcPr>
          <w:p w14:paraId="2A639AC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Mycobacteriaceae</w:t>
            </w:r>
          </w:p>
        </w:tc>
        <w:tc>
          <w:tcPr>
            <w:tcW w:w="2635" w:type="pct"/>
            <w:tcBorders>
              <w:top w:val="nil"/>
              <w:left w:val="nil"/>
              <w:bottom w:val="single" w:sz="4" w:space="0" w:color="auto"/>
              <w:right w:val="nil"/>
            </w:tcBorders>
            <w:shd w:val="clear" w:color="auto" w:fill="auto"/>
            <w:vAlign w:val="center"/>
            <w:hideMark/>
          </w:tcPr>
          <w:p w14:paraId="4A35B39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Cell Structures Biosynthesis → Cell Wall Biosynthesis → Peptidoglycan Biosynthesis</w:t>
            </w:r>
          </w:p>
        </w:tc>
      </w:tr>
      <w:tr w:rsidR="00E310BA" w:rsidRPr="004E503C" w14:paraId="707B11B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7B51C4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PWY-6386: UDP-N-acetylmuramoyl-pentapeptide biosynthesis II (lysine-containing)</w:t>
            </w:r>
          </w:p>
        </w:tc>
        <w:tc>
          <w:tcPr>
            <w:tcW w:w="865" w:type="pct"/>
            <w:tcBorders>
              <w:top w:val="nil"/>
              <w:left w:val="nil"/>
              <w:bottom w:val="single" w:sz="4" w:space="0" w:color="auto"/>
              <w:right w:val="nil"/>
            </w:tcBorders>
            <w:shd w:val="clear" w:color="auto" w:fill="auto"/>
            <w:vAlign w:val="center"/>
            <w:hideMark/>
          </w:tcPr>
          <w:p w14:paraId="4A0B7C4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Actinobacteria; Firmicutes </w:t>
            </w:r>
          </w:p>
        </w:tc>
        <w:tc>
          <w:tcPr>
            <w:tcW w:w="2635" w:type="pct"/>
            <w:tcBorders>
              <w:top w:val="nil"/>
              <w:left w:val="nil"/>
              <w:bottom w:val="single" w:sz="4" w:space="0" w:color="auto"/>
              <w:right w:val="nil"/>
            </w:tcBorders>
            <w:shd w:val="clear" w:color="auto" w:fill="auto"/>
            <w:vAlign w:val="center"/>
            <w:hideMark/>
          </w:tcPr>
          <w:p w14:paraId="35AAB1F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Cell Structures Biosynthesis → Cell Wall Biosynthesis → UDP-N-Acetylmuramoyl-Pentapeptide Biosynthesis</w:t>
            </w:r>
          </w:p>
        </w:tc>
      </w:tr>
      <w:tr w:rsidR="00E310BA" w:rsidRPr="004E503C" w14:paraId="34FB952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C63C5B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PWY-6387: UDP-N-acetylmuramoyl-pentapeptide biosynthesis I (meso-DAP-containing)</w:t>
            </w:r>
          </w:p>
        </w:tc>
        <w:tc>
          <w:tcPr>
            <w:tcW w:w="865" w:type="pct"/>
            <w:tcBorders>
              <w:top w:val="nil"/>
              <w:left w:val="nil"/>
              <w:bottom w:val="single" w:sz="4" w:space="0" w:color="auto"/>
              <w:right w:val="nil"/>
            </w:tcBorders>
            <w:shd w:val="clear" w:color="auto" w:fill="auto"/>
            <w:vAlign w:val="center"/>
            <w:hideMark/>
          </w:tcPr>
          <w:p w14:paraId="5AA5D44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26CD81D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Cell Structures Biosynthesis → Cell Wall Biosynthesis → UDP-N-Acetylmuramoyl-Pentapeptide Biosynthesis</w:t>
            </w:r>
          </w:p>
        </w:tc>
      </w:tr>
      <w:tr w:rsidR="00E310BA" w:rsidRPr="004E503C" w14:paraId="4C1EB8B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2952CB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PWY-6396: superpathway of 2,3-butanediol biosynthesis</w:t>
            </w:r>
          </w:p>
        </w:tc>
        <w:tc>
          <w:tcPr>
            <w:tcW w:w="865" w:type="pct"/>
            <w:tcBorders>
              <w:top w:val="nil"/>
              <w:left w:val="nil"/>
              <w:bottom w:val="single" w:sz="4" w:space="0" w:color="auto"/>
              <w:right w:val="nil"/>
            </w:tcBorders>
            <w:shd w:val="clear" w:color="auto" w:fill="auto"/>
            <w:vAlign w:val="center"/>
            <w:hideMark/>
          </w:tcPr>
          <w:p w14:paraId="1FE2446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Fungi </w:t>
            </w:r>
          </w:p>
        </w:tc>
        <w:tc>
          <w:tcPr>
            <w:tcW w:w="2635" w:type="pct"/>
            <w:tcBorders>
              <w:top w:val="nil"/>
              <w:left w:val="nil"/>
              <w:bottom w:val="single" w:sz="4" w:space="0" w:color="auto"/>
              <w:right w:val="nil"/>
            </w:tcBorders>
            <w:shd w:val="clear" w:color="auto" w:fill="auto"/>
            <w:vAlign w:val="center"/>
            <w:hideMark/>
          </w:tcPr>
          <w:p w14:paraId="4665D81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Fermentation → Butanediol Biosynthesis Superpathways</w:t>
            </w:r>
          </w:p>
        </w:tc>
      </w:tr>
      <w:tr w:rsidR="00E310BA" w:rsidRPr="004E503C" w14:paraId="6E78363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1A0918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PWY-6433: hydroxylated fatty acid biosynthesis (plants)</w:t>
            </w:r>
          </w:p>
        </w:tc>
        <w:tc>
          <w:tcPr>
            <w:tcW w:w="865" w:type="pct"/>
            <w:tcBorders>
              <w:top w:val="nil"/>
              <w:left w:val="nil"/>
              <w:bottom w:val="single" w:sz="4" w:space="0" w:color="auto"/>
              <w:right w:val="nil"/>
            </w:tcBorders>
            <w:shd w:val="clear" w:color="auto" w:fill="auto"/>
            <w:vAlign w:val="center"/>
            <w:hideMark/>
          </w:tcPr>
          <w:p w14:paraId="17FBD47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3312ACB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Fatty Acid Biosynthesis → Hydroxylated Fatty Acids Biosynthesis</w:t>
            </w:r>
          </w:p>
        </w:tc>
      </w:tr>
      <w:tr w:rsidR="00E310BA" w:rsidRPr="004E503C" w14:paraId="1F74BDA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4C4474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PWY-6435: 4-hydroxybenzoate biosynthesis V</w:t>
            </w:r>
          </w:p>
        </w:tc>
        <w:tc>
          <w:tcPr>
            <w:tcW w:w="865" w:type="pct"/>
            <w:tcBorders>
              <w:top w:val="nil"/>
              <w:left w:val="nil"/>
              <w:bottom w:val="single" w:sz="4" w:space="0" w:color="auto"/>
              <w:right w:val="nil"/>
            </w:tcBorders>
            <w:shd w:val="clear" w:color="auto" w:fill="auto"/>
            <w:vAlign w:val="center"/>
            <w:hideMark/>
          </w:tcPr>
          <w:p w14:paraId="48F029B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407D3C0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Aromatic Compounds Biosynthesis → 4-Hydroxybenzoate Biosynthesis</w:t>
            </w:r>
          </w:p>
        </w:tc>
      </w:tr>
      <w:tr w:rsidR="00E310BA" w:rsidRPr="004E503C" w14:paraId="51DD900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C9B57E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PWY-6467: Kdo transfer to lipid IVA II (Chlamydia)</w:t>
            </w:r>
          </w:p>
        </w:tc>
        <w:tc>
          <w:tcPr>
            <w:tcW w:w="865" w:type="pct"/>
            <w:tcBorders>
              <w:top w:val="nil"/>
              <w:left w:val="nil"/>
              <w:bottom w:val="single" w:sz="4" w:space="0" w:color="auto"/>
              <w:right w:val="nil"/>
            </w:tcBorders>
            <w:shd w:val="clear" w:color="auto" w:fill="auto"/>
            <w:vAlign w:val="center"/>
            <w:hideMark/>
          </w:tcPr>
          <w:p w14:paraId="4E87016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Chlamydiae/Verrucomicrobia group</w:t>
            </w:r>
          </w:p>
        </w:tc>
        <w:tc>
          <w:tcPr>
            <w:tcW w:w="2635" w:type="pct"/>
            <w:tcBorders>
              <w:top w:val="nil"/>
              <w:left w:val="nil"/>
              <w:bottom w:val="single" w:sz="4" w:space="0" w:color="auto"/>
              <w:right w:val="nil"/>
            </w:tcBorders>
            <w:shd w:val="clear" w:color="auto" w:fill="auto"/>
            <w:vAlign w:val="center"/>
            <w:hideMark/>
          </w:tcPr>
          <w:p w14:paraId="2C4E45E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Cell Structures Biosynthesis → Lipopolysaccharide Biosynthesis / Biosynthesis → Fatty Acid and Lipid Biosynthesis → Kdo Transfer to Lipid IVA \ Superpathways</w:t>
            </w:r>
          </w:p>
        </w:tc>
      </w:tr>
      <w:tr w:rsidR="00E310BA" w:rsidRPr="004E503C" w14:paraId="557249E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BEC45B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PWY-6470: peptidoglycan biosynthesis V (&amp;β-lactam resistance)</w:t>
            </w:r>
          </w:p>
        </w:tc>
        <w:tc>
          <w:tcPr>
            <w:tcW w:w="865" w:type="pct"/>
            <w:tcBorders>
              <w:top w:val="nil"/>
              <w:left w:val="nil"/>
              <w:bottom w:val="single" w:sz="4" w:space="0" w:color="auto"/>
              <w:right w:val="nil"/>
            </w:tcBorders>
            <w:shd w:val="clear" w:color="auto" w:fill="auto"/>
            <w:vAlign w:val="center"/>
            <w:hideMark/>
          </w:tcPr>
          <w:p w14:paraId="723AAAF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Actinobacteria; Firmicutes </w:t>
            </w:r>
          </w:p>
        </w:tc>
        <w:tc>
          <w:tcPr>
            <w:tcW w:w="2635" w:type="pct"/>
            <w:tcBorders>
              <w:top w:val="nil"/>
              <w:left w:val="nil"/>
              <w:bottom w:val="single" w:sz="4" w:space="0" w:color="auto"/>
              <w:right w:val="nil"/>
            </w:tcBorders>
            <w:shd w:val="clear" w:color="auto" w:fill="auto"/>
            <w:vAlign w:val="center"/>
            <w:hideMark/>
          </w:tcPr>
          <w:p w14:paraId="4FBE5FE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Cell Structures Biosynthesis → Cell Wall Biosynthesis → Peptidoglycan Biosynthesis / Detoxification → Antibiotic Resistance / Superpathways</w:t>
            </w:r>
          </w:p>
        </w:tc>
      </w:tr>
      <w:tr w:rsidR="00E310BA" w:rsidRPr="004E503C" w14:paraId="7EFE7AB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C892D9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PWY-6471: peptidoglycan biosynthesis IV (Enterococcus faecium)</w:t>
            </w:r>
          </w:p>
        </w:tc>
        <w:tc>
          <w:tcPr>
            <w:tcW w:w="865" w:type="pct"/>
            <w:tcBorders>
              <w:top w:val="nil"/>
              <w:left w:val="nil"/>
              <w:bottom w:val="single" w:sz="4" w:space="0" w:color="auto"/>
              <w:right w:val="nil"/>
            </w:tcBorders>
            <w:shd w:val="clear" w:color="auto" w:fill="auto"/>
            <w:vAlign w:val="center"/>
            <w:hideMark/>
          </w:tcPr>
          <w:p w14:paraId="55A675B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Lactobacillales</w:t>
            </w:r>
          </w:p>
        </w:tc>
        <w:tc>
          <w:tcPr>
            <w:tcW w:w="2635" w:type="pct"/>
            <w:tcBorders>
              <w:top w:val="nil"/>
              <w:left w:val="nil"/>
              <w:bottom w:val="single" w:sz="4" w:space="0" w:color="auto"/>
              <w:right w:val="nil"/>
            </w:tcBorders>
            <w:shd w:val="clear" w:color="auto" w:fill="auto"/>
            <w:vAlign w:val="center"/>
            <w:hideMark/>
          </w:tcPr>
          <w:p w14:paraId="6DFF878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Cell Structures Biosynthesis → Cell Wall Biosynthesis → Peptidoglycan Biosynthesis / Detoxification → Antibiotic Resistance / Superpathways</w:t>
            </w:r>
          </w:p>
        </w:tc>
      </w:tr>
      <w:tr w:rsidR="00E310BA" w:rsidRPr="004E503C" w14:paraId="7285CD0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3B78FE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PWY-6478: GDP-D-glycero-&amp;α;-D-manno-heptose biosynthesis</w:t>
            </w:r>
          </w:p>
        </w:tc>
        <w:tc>
          <w:tcPr>
            <w:tcW w:w="865" w:type="pct"/>
            <w:tcBorders>
              <w:top w:val="nil"/>
              <w:left w:val="nil"/>
              <w:bottom w:val="single" w:sz="4" w:space="0" w:color="auto"/>
              <w:right w:val="nil"/>
            </w:tcBorders>
            <w:shd w:val="clear" w:color="auto" w:fill="auto"/>
            <w:vAlign w:val="center"/>
            <w:hideMark/>
          </w:tcPr>
          <w:p w14:paraId="3417A83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0A9E35E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Sugar Nucleotides Biosynthesis → GDP-sugar Biosynthesis</w:t>
            </w:r>
          </w:p>
        </w:tc>
      </w:tr>
      <w:tr w:rsidR="00E310BA" w:rsidRPr="004E503C" w14:paraId="0950843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217930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PWY-6491: D-galacturonate degradation III</w:t>
            </w:r>
          </w:p>
        </w:tc>
        <w:tc>
          <w:tcPr>
            <w:tcW w:w="865" w:type="pct"/>
            <w:tcBorders>
              <w:top w:val="nil"/>
              <w:left w:val="nil"/>
              <w:bottom w:val="single" w:sz="4" w:space="0" w:color="auto"/>
              <w:right w:val="nil"/>
            </w:tcBorders>
            <w:shd w:val="clear" w:color="auto" w:fill="auto"/>
            <w:vAlign w:val="center"/>
            <w:hideMark/>
          </w:tcPr>
          <w:p w14:paraId="2D6F8B2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Fungi</w:t>
            </w:r>
          </w:p>
        </w:tc>
        <w:tc>
          <w:tcPr>
            <w:tcW w:w="2635" w:type="pct"/>
            <w:tcBorders>
              <w:top w:val="nil"/>
              <w:left w:val="nil"/>
              <w:bottom w:val="single" w:sz="4" w:space="0" w:color="auto"/>
              <w:right w:val="nil"/>
            </w:tcBorders>
            <w:shd w:val="clear" w:color="auto" w:fill="auto"/>
            <w:vAlign w:val="center"/>
            <w:hideMark/>
          </w:tcPr>
          <w:p w14:paraId="2B3AC97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Carboxylates Degradation → Sugar Acids Degradation → D-Galacturonate Degradation  / Degradation/Utilization/Assimilation → Secondary Metabolites Degradation → Sugar Derivatives Degradation → Sugar Acids Degradation → D-Galacturonate Degradation</w:t>
            </w:r>
          </w:p>
        </w:tc>
      </w:tr>
      <w:tr w:rsidR="00E310BA" w:rsidRPr="004E503C" w14:paraId="747D865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0ED40F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PWY-6507: 5-dehydro-4-deoxy-D-glucuronate degradation</w:t>
            </w:r>
          </w:p>
        </w:tc>
        <w:tc>
          <w:tcPr>
            <w:tcW w:w="865" w:type="pct"/>
            <w:tcBorders>
              <w:top w:val="nil"/>
              <w:left w:val="nil"/>
              <w:bottom w:val="single" w:sz="4" w:space="0" w:color="auto"/>
              <w:right w:val="nil"/>
            </w:tcBorders>
            <w:shd w:val="clear" w:color="auto" w:fill="auto"/>
            <w:vAlign w:val="center"/>
            <w:hideMark/>
          </w:tcPr>
          <w:p w14:paraId="58E14D4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565E235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Secondary Metabolites Degradation → Sugar Derivatives Degradation</w:t>
            </w:r>
          </w:p>
        </w:tc>
      </w:tr>
      <w:tr w:rsidR="00E310BA" w:rsidRPr="004E503C" w14:paraId="681E8AE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E9755A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PWY-6519: 8-amino-7-oxononanoate biosynthesis I</w:t>
            </w:r>
          </w:p>
        </w:tc>
        <w:tc>
          <w:tcPr>
            <w:tcW w:w="865" w:type="pct"/>
            <w:tcBorders>
              <w:top w:val="nil"/>
              <w:left w:val="nil"/>
              <w:bottom w:val="single" w:sz="4" w:space="0" w:color="auto"/>
              <w:right w:val="nil"/>
            </w:tcBorders>
            <w:shd w:val="clear" w:color="auto" w:fill="auto"/>
            <w:vAlign w:val="center"/>
            <w:hideMark/>
          </w:tcPr>
          <w:p w14:paraId="5EBDBB5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2FC9B48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Vitamins Biosynthesis → Biotin Biosynthesis → 7-Keto,8-aminopelargonate Biosynthesis</w:t>
            </w:r>
          </w:p>
        </w:tc>
      </w:tr>
      <w:tr w:rsidR="00E310BA" w:rsidRPr="004E503C" w14:paraId="4D7BE12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6C3E28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PWY-6525: stellariose and mediose biosynthesis</w:t>
            </w:r>
          </w:p>
        </w:tc>
        <w:tc>
          <w:tcPr>
            <w:tcW w:w="865" w:type="pct"/>
            <w:tcBorders>
              <w:top w:val="nil"/>
              <w:left w:val="nil"/>
              <w:bottom w:val="single" w:sz="4" w:space="0" w:color="auto"/>
              <w:right w:val="nil"/>
            </w:tcBorders>
            <w:shd w:val="clear" w:color="auto" w:fill="auto"/>
            <w:vAlign w:val="center"/>
            <w:hideMark/>
          </w:tcPr>
          <w:p w14:paraId="53D59B9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Caryophyllaceae</w:t>
            </w:r>
          </w:p>
        </w:tc>
        <w:tc>
          <w:tcPr>
            <w:tcW w:w="2635" w:type="pct"/>
            <w:tcBorders>
              <w:top w:val="nil"/>
              <w:left w:val="nil"/>
              <w:bottom w:val="single" w:sz="4" w:space="0" w:color="auto"/>
              <w:right w:val="nil"/>
            </w:tcBorders>
            <w:shd w:val="clear" w:color="auto" w:fill="auto"/>
            <w:vAlign w:val="center"/>
            <w:hideMark/>
          </w:tcPr>
          <w:p w14:paraId="44BE241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Oligosaccharides Biosynthesis</w:t>
            </w:r>
          </w:p>
        </w:tc>
      </w:tr>
      <w:tr w:rsidR="00E310BA" w:rsidRPr="004E503C" w14:paraId="6449CF8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479314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PWY-6527: stachyose degradation</w:t>
            </w:r>
          </w:p>
        </w:tc>
        <w:tc>
          <w:tcPr>
            <w:tcW w:w="865" w:type="pct"/>
            <w:tcBorders>
              <w:top w:val="nil"/>
              <w:left w:val="nil"/>
              <w:bottom w:val="single" w:sz="4" w:space="0" w:color="auto"/>
              <w:right w:val="nil"/>
            </w:tcBorders>
            <w:shd w:val="clear" w:color="auto" w:fill="auto"/>
            <w:vAlign w:val="center"/>
            <w:hideMark/>
          </w:tcPr>
          <w:p w14:paraId="5863DBF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09FA598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 Sugars Degradation</w:t>
            </w:r>
          </w:p>
        </w:tc>
      </w:tr>
      <w:tr w:rsidR="00E310BA" w:rsidRPr="004E503C" w14:paraId="09B90DA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EAC854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PWY-6531: mannitol cycle</w:t>
            </w:r>
          </w:p>
        </w:tc>
        <w:tc>
          <w:tcPr>
            <w:tcW w:w="865" w:type="pct"/>
            <w:tcBorders>
              <w:top w:val="nil"/>
              <w:left w:val="nil"/>
              <w:bottom w:val="single" w:sz="4" w:space="0" w:color="auto"/>
              <w:right w:val="nil"/>
            </w:tcBorders>
            <w:shd w:val="clear" w:color="auto" w:fill="auto"/>
            <w:vAlign w:val="center"/>
            <w:hideMark/>
          </w:tcPr>
          <w:p w14:paraId="3B81D6F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Apicomplexa; Phaeophyceae</w:t>
            </w:r>
          </w:p>
        </w:tc>
        <w:tc>
          <w:tcPr>
            <w:tcW w:w="2635" w:type="pct"/>
            <w:tcBorders>
              <w:top w:val="nil"/>
              <w:left w:val="nil"/>
              <w:bottom w:val="single" w:sz="4" w:space="0" w:color="auto"/>
              <w:right w:val="nil"/>
            </w:tcBorders>
            <w:shd w:val="clear" w:color="auto" w:fill="auto"/>
            <w:vAlign w:val="center"/>
            <w:hideMark/>
          </w:tcPr>
          <w:p w14:paraId="7F20005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Secondary Metabolites Degradation → Sugar Derivatives Degradation → Sugar Alcohols Degradation</w:t>
            </w:r>
          </w:p>
        </w:tc>
      </w:tr>
      <w:tr w:rsidR="00E310BA" w:rsidRPr="004E503C" w14:paraId="5AF24D6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B4E6F3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PWY-6538: caffeine degradation III (bacteria, via demethylation)</w:t>
            </w:r>
          </w:p>
        </w:tc>
        <w:tc>
          <w:tcPr>
            <w:tcW w:w="865" w:type="pct"/>
            <w:tcBorders>
              <w:top w:val="nil"/>
              <w:left w:val="nil"/>
              <w:bottom w:val="single" w:sz="4" w:space="0" w:color="auto"/>
              <w:right w:val="nil"/>
            </w:tcBorders>
            <w:shd w:val="clear" w:color="auto" w:fill="auto"/>
            <w:vAlign w:val="center"/>
            <w:hideMark/>
          </w:tcPr>
          <w:p w14:paraId="2B0CF11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2A88BE1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Secondary Metabolites Degradation → Nitrogen Containing Secondary Compounds Degradation → Alkaloids Degradation → Caffeine Degradation</w:t>
            </w:r>
          </w:p>
        </w:tc>
      </w:tr>
      <w:tr w:rsidR="00E310BA" w:rsidRPr="004E503C" w14:paraId="574F5BC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C914835" w14:textId="77777777" w:rsidR="00E310BA" w:rsidRPr="008D1805" w:rsidRDefault="00E310BA" w:rsidP="008D1805">
            <w:pPr>
              <w:spacing w:after="0" w:line="240" w:lineRule="auto"/>
              <w:ind w:left="176"/>
              <w:jc w:val="center"/>
              <w:rPr>
                <w:rFonts w:ascii="Arial" w:eastAsia="Times New Roman" w:hAnsi="Arial" w:cs="Arial"/>
                <w:color w:val="000000"/>
                <w:sz w:val="18"/>
                <w:szCs w:val="18"/>
              </w:rPr>
            </w:pPr>
            <w:r w:rsidRPr="008D1805">
              <w:rPr>
                <w:rFonts w:ascii="Arial" w:eastAsia="Times New Roman" w:hAnsi="Arial" w:cs="Arial"/>
                <w:color w:val="000000"/>
                <w:sz w:val="18"/>
                <w:szCs w:val="18"/>
              </w:rPr>
              <w:t>PWY-6545: pyrimidine deoxyribonucleotides de novo biosynthesis III</w:t>
            </w:r>
          </w:p>
        </w:tc>
        <w:tc>
          <w:tcPr>
            <w:tcW w:w="865" w:type="pct"/>
            <w:tcBorders>
              <w:top w:val="nil"/>
              <w:left w:val="nil"/>
              <w:bottom w:val="single" w:sz="4" w:space="0" w:color="auto"/>
              <w:right w:val="nil"/>
            </w:tcBorders>
            <w:shd w:val="clear" w:color="auto" w:fill="auto"/>
            <w:vAlign w:val="center"/>
            <w:hideMark/>
          </w:tcPr>
          <w:p w14:paraId="0C8BEB8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Dictyostelium; Viruses </w:t>
            </w:r>
          </w:p>
        </w:tc>
        <w:tc>
          <w:tcPr>
            <w:tcW w:w="2635" w:type="pct"/>
            <w:tcBorders>
              <w:top w:val="nil"/>
              <w:left w:val="nil"/>
              <w:bottom w:val="single" w:sz="4" w:space="0" w:color="auto"/>
              <w:right w:val="nil"/>
            </w:tcBorders>
            <w:shd w:val="clear" w:color="auto" w:fill="auto"/>
            <w:vAlign w:val="center"/>
            <w:hideMark/>
          </w:tcPr>
          <w:p w14:paraId="6ED75E7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2'-Deoxyribonucleotides Biosynthesis → Pyrimidine Deoxyribonucleotides De Novo Biosynthesis /  Biosynthesis → Nucleosides and Nucleotides Biosynthesis → Pyrimidine Nucleotide Biosynthesis → Pyrimidine Nucleotides De Novo Biosynthesis → Pyrimidine Deoxyribonucleotides De Novo Biosynthesis /  Metabolic Clusters</w:t>
            </w:r>
          </w:p>
        </w:tc>
      </w:tr>
      <w:tr w:rsidR="00E310BA" w:rsidRPr="004E503C" w14:paraId="774975F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A80169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PWY-6559: spermidine biosynthesis II</w:t>
            </w:r>
          </w:p>
        </w:tc>
        <w:tc>
          <w:tcPr>
            <w:tcW w:w="865" w:type="pct"/>
            <w:tcBorders>
              <w:top w:val="nil"/>
              <w:left w:val="nil"/>
              <w:bottom w:val="single" w:sz="4" w:space="0" w:color="auto"/>
              <w:right w:val="nil"/>
            </w:tcBorders>
            <w:shd w:val="clear" w:color="auto" w:fill="auto"/>
            <w:vAlign w:val="center"/>
            <w:hideMark/>
          </w:tcPr>
          <w:p w14:paraId="3EEF750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03693CA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Amines and Polyamines Biosynthesis → Spermidine Biosynthesis</w:t>
            </w:r>
          </w:p>
        </w:tc>
      </w:tr>
      <w:tr w:rsidR="00E310BA" w:rsidRPr="004E503C" w14:paraId="4F0E13F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8404D2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PWY-6562: norspermidine biosynthesis</w:t>
            </w:r>
          </w:p>
        </w:tc>
        <w:tc>
          <w:tcPr>
            <w:tcW w:w="865" w:type="pct"/>
            <w:tcBorders>
              <w:top w:val="nil"/>
              <w:left w:val="nil"/>
              <w:bottom w:val="single" w:sz="4" w:space="0" w:color="auto"/>
              <w:right w:val="nil"/>
            </w:tcBorders>
            <w:shd w:val="clear" w:color="auto" w:fill="auto"/>
            <w:vAlign w:val="center"/>
            <w:hideMark/>
          </w:tcPr>
          <w:p w14:paraId="35DC3D0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Vibrionaceae</w:t>
            </w:r>
          </w:p>
        </w:tc>
        <w:tc>
          <w:tcPr>
            <w:tcW w:w="2635" w:type="pct"/>
            <w:tcBorders>
              <w:top w:val="nil"/>
              <w:left w:val="nil"/>
              <w:bottom w:val="single" w:sz="4" w:space="0" w:color="auto"/>
              <w:right w:val="nil"/>
            </w:tcBorders>
            <w:shd w:val="clear" w:color="auto" w:fill="auto"/>
            <w:vAlign w:val="center"/>
            <w:hideMark/>
          </w:tcPr>
          <w:p w14:paraId="5D1D7B3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Amines and Polyamines Biosynthesis</w:t>
            </w:r>
          </w:p>
        </w:tc>
      </w:tr>
      <w:tr w:rsidR="00E310BA" w:rsidRPr="004E503C" w14:paraId="5E5D78D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A2038FA"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PWY-6565: superpathway of polyamine biosynthesis III</w:t>
            </w:r>
          </w:p>
        </w:tc>
        <w:tc>
          <w:tcPr>
            <w:tcW w:w="865" w:type="pct"/>
            <w:tcBorders>
              <w:top w:val="nil"/>
              <w:left w:val="nil"/>
              <w:bottom w:val="single" w:sz="4" w:space="0" w:color="auto"/>
              <w:right w:val="nil"/>
            </w:tcBorders>
            <w:shd w:val="clear" w:color="auto" w:fill="auto"/>
            <w:vAlign w:val="center"/>
            <w:hideMark/>
          </w:tcPr>
          <w:p w14:paraId="7136B7A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Vibrionaceae</w:t>
            </w:r>
          </w:p>
        </w:tc>
        <w:tc>
          <w:tcPr>
            <w:tcW w:w="2635" w:type="pct"/>
            <w:tcBorders>
              <w:top w:val="nil"/>
              <w:left w:val="nil"/>
              <w:bottom w:val="single" w:sz="4" w:space="0" w:color="auto"/>
              <w:right w:val="nil"/>
            </w:tcBorders>
            <w:shd w:val="clear" w:color="auto" w:fill="auto"/>
            <w:vAlign w:val="center"/>
            <w:hideMark/>
          </w:tcPr>
          <w:p w14:paraId="5B30133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Amines and Polyamines Biosynthesis / Superpathways</w:t>
            </w:r>
          </w:p>
        </w:tc>
      </w:tr>
      <w:tr w:rsidR="00E310BA" w:rsidRPr="004E503C" w14:paraId="24779E6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2F1F73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PWY-6567: chondroitin sulfate biosynthesis (late stages)</w:t>
            </w:r>
          </w:p>
        </w:tc>
        <w:tc>
          <w:tcPr>
            <w:tcW w:w="865" w:type="pct"/>
            <w:tcBorders>
              <w:top w:val="nil"/>
              <w:left w:val="nil"/>
              <w:bottom w:val="single" w:sz="4" w:space="0" w:color="auto"/>
              <w:right w:val="nil"/>
            </w:tcBorders>
            <w:shd w:val="clear" w:color="auto" w:fill="auto"/>
            <w:vAlign w:val="center"/>
            <w:hideMark/>
          </w:tcPr>
          <w:p w14:paraId="57A5154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Metazoa</w:t>
            </w:r>
          </w:p>
        </w:tc>
        <w:tc>
          <w:tcPr>
            <w:tcW w:w="2635" w:type="pct"/>
            <w:tcBorders>
              <w:top w:val="nil"/>
              <w:left w:val="nil"/>
              <w:bottom w:val="single" w:sz="4" w:space="0" w:color="auto"/>
              <w:right w:val="nil"/>
            </w:tcBorders>
            <w:shd w:val="clear" w:color="auto" w:fill="auto"/>
            <w:vAlign w:val="center"/>
            <w:hideMark/>
          </w:tcPr>
          <w:p w14:paraId="732D1B2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Polysaccharides Biosynthesis → Glycosaminoglycans Biosynthesis</w:t>
            </w:r>
          </w:p>
        </w:tc>
      </w:tr>
      <w:tr w:rsidR="00E310BA" w:rsidRPr="004E503C" w14:paraId="75A2882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C03C8C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PWY-6568: dermatan sulfate biosynthesis (late stages)</w:t>
            </w:r>
          </w:p>
        </w:tc>
        <w:tc>
          <w:tcPr>
            <w:tcW w:w="865" w:type="pct"/>
            <w:tcBorders>
              <w:top w:val="nil"/>
              <w:left w:val="nil"/>
              <w:bottom w:val="single" w:sz="4" w:space="0" w:color="auto"/>
              <w:right w:val="nil"/>
            </w:tcBorders>
            <w:shd w:val="clear" w:color="auto" w:fill="auto"/>
            <w:vAlign w:val="center"/>
            <w:hideMark/>
          </w:tcPr>
          <w:p w14:paraId="583A567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Metazoa</w:t>
            </w:r>
          </w:p>
        </w:tc>
        <w:tc>
          <w:tcPr>
            <w:tcW w:w="2635" w:type="pct"/>
            <w:tcBorders>
              <w:top w:val="nil"/>
              <w:left w:val="nil"/>
              <w:bottom w:val="single" w:sz="4" w:space="0" w:color="auto"/>
              <w:right w:val="nil"/>
            </w:tcBorders>
            <w:shd w:val="clear" w:color="auto" w:fill="auto"/>
            <w:vAlign w:val="center"/>
            <w:hideMark/>
          </w:tcPr>
          <w:p w14:paraId="51138A0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Polysaccharides Biosynthesis → Glycosaminoglycans Biosynthesis</w:t>
            </w:r>
          </w:p>
        </w:tc>
      </w:tr>
      <w:tr w:rsidR="00E310BA" w:rsidRPr="004E503C" w14:paraId="51576E1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74F268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PWY-6581: spirilloxanthin and 2,2'-diketo-spirilloxanthin biosynthesis</w:t>
            </w:r>
          </w:p>
        </w:tc>
        <w:tc>
          <w:tcPr>
            <w:tcW w:w="865" w:type="pct"/>
            <w:tcBorders>
              <w:top w:val="nil"/>
              <w:left w:val="nil"/>
              <w:bottom w:val="single" w:sz="4" w:space="0" w:color="auto"/>
              <w:right w:val="nil"/>
            </w:tcBorders>
            <w:shd w:val="clear" w:color="auto" w:fill="auto"/>
            <w:vAlign w:val="center"/>
            <w:hideMark/>
          </w:tcPr>
          <w:p w14:paraId="3286C0F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76A5CA8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Terpenoids Biosynthesis → Carotenoids Biosynthesis / Biosynthesis → Secondary Metabolites Biosynthesis → Terpenoids Biosynthesis → Tetraterpenoids Biosynthesis</w:t>
            </w:r>
          </w:p>
        </w:tc>
      </w:tr>
      <w:tr w:rsidR="00E310BA" w:rsidRPr="004E503C" w14:paraId="35E77D8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2283D0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PWY-6588: pyruvate fermentation to acetone</w:t>
            </w:r>
          </w:p>
        </w:tc>
        <w:tc>
          <w:tcPr>
            <w:tcW w:w="865" w:type="pct"/>
            <w:tcBorders>
              <w:top w:val="nil"/>
              <w:left w:val="nil"/>
              <w:bottom w:val="single" w:sz="4" w:space="0" w:color="auto"/>
              <w:right w:val="nil"/>
            </w:tcBorders>
            <w:shd w:val="clear" w:color="auto" w:fill="auto"/>
            <w:vAlign w:val="center"/>
            <w:hideMark/>
          </w:tcPr>
          <w:p w14:paraId="7CBB18D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30B54A1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Fermentation → Pyruvate Fermentation</w:t>
            </w:r>
          </w:p>
        </w:tc>
      </w:tr>
      <w:tr w:rsidR="00E310BA" w:rsidRPr="004E503C" w14:paraId="0F38636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CC6F6CA"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PWY-6590: superpathway of Clostridium acetobutylicum acidogenic fermentation</w:t>
            </w:r>
          </w:p>
        </w:tc>
        <w:tc>
          <w:tcPr>
            <w:tcW w:w="865" w:type="pct"/>
            <w:tcBorders>
              <w:top w:val="nil"/>
              <w:left w:val="nil"/>
              <w:bottom w:val="single" w:sz="4" w:space="0" w:color="auto"/>
              <w:right w:val="nil"/>
            </w:tcBorders>
            <w:shd w:val="clear" w:color="auto" w:fill="auto"/>
            <w:vAlign w:val="center"/>
            <w:hideMark/>
          </w:tcPr>
          <w:p w14:paraId="47F661F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Firmicutes</w:t>
            </w:r>
          </w:p>
        </w:tc>
        <w:tc>
          <w:tcPr>
            <w:tcW w:w="2635" w:type="pct"/>
            <w:tcBorders>
              <w:top w:val="nil"/>
              <w:left w:val="nil"/>
              <w:bottom w:val="single" w:sz="4" w:space="0" w:color="auto"/>
              <w:right w:val="nil"/>
            </w:tcBorders>
            <w:shd w:val="clear" w:color="auto" w:fill="auto"/>
            <w:vAlign w:val="center"/>
            <w:hideMark/>
          </w:tcPr>
          <w:p w14:paraId="5218747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Fermentation → Pyruvate Fermentation / Superpathways</w:t>
            </w:r>
          </w:p>
        </w:tc>
      </w:tr>
      <w:tr w:rsidR="00E310BA" w:rsidRPr="004E503C" w14:paraId="71BF660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14B2BE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PWY-6608: guanosine nucleotides degradation III</w:t>
            </w:r>
          </w:p>
        </w:tc>
        <w:tc>
          <w:tcPr>
            <w:tcW w:w="865" w:type="pct"/>
            <w:tcBorders>
              <w:top w:val="nil"/>
              <w:left w:val="nil"/>
              <w:bottom w:val="single" w:sz="4" w:space="0" w:color="auto"/>
              <w:right w:val="nil"/>
            </w:tcBorders>
            <w:shd w:val="clear" w:color="auto" w:fill="auto"/>
            <w:vAlign w:val="center"/>
            <w:hideMark/>
          </w:tcPr>
          <w:p w14:paraId="3BE03EE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 Metazoa</w:t>
            </w:r>
          </w:p>
        </w:tc>
        <w:tc>
          <w:tcPr>
            <w:tcW w:w="2635" w:type="pct"/>
            <w:tcBorders>
              <w:top w:val="nil"/>
              <w:left w:val="nil"/>
              <w:bottom w:val="single" w:sz="4" w:space="0" w:color="auto"/>
              <w:right w:val="nil"/>
            </w:tcBorders>
            <w:shd w:val="clear" w:color="auto" w:fill="auto"/>
            <w:vAlign w:val="center"/>
            <w:hideMark/>
          </w:tcPr>
          <w:p w14:paraId="24DA9CD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Nucleosides and Nucleotides Degradation → Purine Nucleotides Degradation → Guanosine Nucleotides Degradation</w:t>
            </w:r>
          </w:p>
        </w:tc>
      </w:tr>
      <w:tr w:rsidR="00E310BA" w:rsidRPr="004E503C" w14:paraId="19D6555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6BAF64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PWY-6612: superpathway of tetrahydrofolate biosynthesis</w:t>
            </w:r>
          </w:p>
        </w:tc>
        <w:tc>
          <w:tcPr>
            <w:tcW w:w="865" w:type="pct"/>
            <w:tcBorders>
              <w:top w:val="nil"/>
              <w:left w:val="nil"/>
              <w:bottom w:val="single" w:sz="4" w:space="0" w:color="auto"/>
              <w:right w:val="nil"/>
            </w:tcBorders>
            <w:shd w:val="clear" w:color="auto" w:fill="auto"/>
            <w:vAlign w:val="center"/>
            <w:hideMark/>
          </w:tcPr>
          <w:p w14:paraId="5D87283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 Fungi; Viridiplantae</w:t>
            </w:r>
          </w:p>
        </w:tc>
        <w:tc>
          <w:tcPr>
            <w:tcW w:w="2635" w:type="pct"/>
            <w:tcBorders>
              <w:top w:val="nil"/>
              <w:left w:val="nil"/>
              <w:bottom w:val="single" w:sz="4" w:space="0" w:color="auto"/>
              <w:right w:val="nil"/>
            </w:tcBorders>
            <w:shd w:val="clear" w:color="auto" w:fill="auto"/>
            <w:vAlign w:val="center"/>
            <w:hideMark/>
          </w:tcPr>
          <w:p w14:paraId="251E635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Vitamins Biosynthesis → Folate Biosynthesis / Superpathways</w:t>
            </w:r>
          </w:p>
        </w:tc>
      </w:tr>
      <w:tr w:rsidR="00E310BA" w:rsidRPr="004E503C" w14:paraId="707338EB"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E9444F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PWY-6628: superpathway of phenylalanine biosynthesis</w:t>
            </w:r>
          </w:p>
        </w:tc>
        <w:tc>
          <w:tcPr>
            <w:tcW w:w="865" w:type="pct"/>
            <w:tcBorders>
              <w:top w:val="nil"/>
              <w:left w:val="nil"/>
              <w:bottom w:val="single" w:sz="4" w:space="0" w:color="auto"/>
              <w:right w:val="nil"/>
            </w:tcBorders>
            <w:shd w:val="clear" w:color="auto" w:fill="auto"/>
            <w:vAlign w:val="center"/>
            <w:hideMark/>
          </w:tcPr>
          <w:p w14:paraId="2927971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6EDB5C5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L-phenylalanine Biosynthesis / Superpathways</w:t>
            </w:r>
          </w:p>
        </w:tc>
      </w:tr>
      <w:tr w:rsidR="00E310BA" w:rsidRPr="004E503C" w14:paraId="622E34A6"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F5B872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PWY-6630: superpathway of tyrosine biosynthesis</w:t>
            </w:r>
          </w:p>
        </w:tc>
        <w:tc>
          <w:tcPr>
            <w:tcW w:w="865" w:type="pct"/>
            <w:tcBorders>
              <w:top w:val="nil"/>
              <w:left w:val="nil"/>
              <w:bottom w:val="single" w:sz="4" w:space="0" w:color="auto"/>
              <w:right w:val="nil"/>
            </w:tcBorders>
            <w:shd w:val="clear" w:color="auto" w:fill="auto"/>
            <w:vAlign w:val="center"/>
            <w:hideMark/>
          </w:tcPr>
          <w:p w14:paraId="455DDAA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3C995A6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L-tyrosine Biosynthesis / Superpathways</w:t>
            </w:r>
          </w:p>
        </w:tc>
      </w:tr>
      <w:tr w:rsidR="00E310BA" w:rsidRPr="004E503C" w14:paraId="567A6A3B"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1A6C19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PWY-6633: caffeine degradation V (bacteria, via trimethylurate)</w:t>
            </w:r>
          </w:p>
        </w:tc>
        <w:tc>
          <w:tcPr>
            <w:tcW w:w="865" w:type="pct"/>
            <w:tcBorders>
              <w:top w:val="nil"/>
              <w:left w:val="nil"/>
              <w:bottom w:val="single" w:sz="4" w:space="0" w:color="auto"/>
              <w:right w:val="nil"/>
            </w:tcBorders>
            <w:shd w:val="clear" w:color="auto" w:fill="auto"/>
            <w:vAlign w:val="center"/>
            <w:hideMark/>
          </w:tcPr>
          <w:p w14:paraId="155D65F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3B1CAF3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Secondary Metabolites Degradation → Nitrogen Containing Secondary Compounds Degradation → Alkaloids Degradation → Caffeine Degradation</w:t>
            </w:r>
          </w:p>
        </w:tc>
      </w:tr>
      <w:tr w:rsidR="00E310BA" w:rsidRPr="004E503C" w14:paraId="36DF121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14A3B7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PWY-6637: sulfolactate degradation II</w:t>
            </w:r>
          </w:p>
        </w:tc>
        <w:tc>
          <w:tcPr>
            <w:tcW w:w="865" w:type="pct"/>
            <w:tcBorders>
              <w:top w:val="nil"/>
              <w:left w:val="nil"/>
              <w:bottom w:val="single" w:sz="4" w:space="0" w:color="auto"/>
              <w:right w:val="nil"/>
            </w:tcBorders>
            <w:shd w:val="clear" w:color="auto" w:fill="auto"/>
            <w:vAlign w:val="center"/>
            <w:hideMark/>
          </w:tcPr>
          <w:p w14:paraId="07D7280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642692E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Inorganic Nutrients Metabolism → Sulfur Compounds Metabolism → Sulfolactate Degradation</w:t>
            </w:r>
          </w:p>
        </w:tc>
      </w:tr>
      <w:tr w:rsidR="00E310BA" w:rsidRPr="00E310BA" w14:paraId="19859CEB"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6C5081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PWY-6660: 2-heptyl-3-hydroxy-4(1H)-quinolone biosynthesis</w:t>
            </w:r>
          </w:p>
        </w:tc>
        <w:tc>
          <w:tcPr>
            <w:tcW w:w="865" w:type="pct"/>
            <w:tcBorders>
              <w:top w:val="nil"/>
              <w:left w:val="nil"/>
              <w:bottom w:val="single" w:sz="4" w:space="0" w:color="auto"/>
              <w:right w:val="nil"/>
            </w:tcBorders>
            <w:shd w:val="clear" w:color="auto" w:fill="auto"/>
            <w:vAlign w:val="center"/>
            <w:hideMark/>
          </w:tcPr>
          <w:p w14:paraId="6FD3519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18EEBAE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w:t>
            </w:r>
          </w:p>
        </w:tc>
      </w:tr>
      <w:tr w:rsidR="00E310BA" w:rsidRPr="004E503C" w14:paraId="20129CC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5E1AB2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PWY-6662: superpathway of quinolone and alkylquinolone biosynthesis</w:t>
            </w:r>
          </w:p>
        </w:tc>
        <w:tc>
          <w:tcPr>
            <w:tcW w:w="865" w:type="pct"/>
            <w:tcBorders>
              <w:top w:val="nil"/>
              <w:left w:val="nil"/>
              <w:bottom w:val="single" w:sz="4" w:space="0" w:color="auto"/>
              <w:right w:val="nil"/>
            </w:tcBorders>
            <w:shd w:val="clear" w:color="auto" w:fill="auto"/>
            <w:vAlign w:val="center"/>
            <w:hideMark/>
          </w:tcPr>
          <w:p w14:paraId="2D6FD17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35C34AA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 Biosynthesis → Secondary Metabolites Biosynthesis / Superpathways</w:t>
            </w:r>
          </w:p>
        </w:tc>
      </w:tr>
      <w:tr w:rsidR="00E310BA" w:rsidRPr="004E503C" w14:paraId="0616925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515C1D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PWY-6682: dehydrophos biosynthesis</w:t>
            </w:r>
          </w:p>
        </w:tc>
        <w:tc>
          <w:tcPr>
            <w:tcW w:w="865" w:type="pct"/>
            <w:tcBorders>
              <w:top w:val="nil"/>
              <w:left w:val="nil"/>
              <w:bottom w:val="single" w:sz="4" w:space="0" w:color="auto"/>
              <w:right w:val="nil"/>
            </w:tcBorders>
            <w:shd w:val="clear" w:color="auto" w:fill="auto"/>
            <w:vAlign w:val="center"/>
            <w:hideMark/>
          </w:tcPr>
          <w:p w14:paraId="2EBACB8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Streptomyces</w:t>
            </w:r>
          </w:p>
        </w:tc>
        <w:tc>
          <w:tcPr>
            <w:tcW w:w="2635" w:type="pct"/>
            <w:tcBorders>
              <w:top w:val="nil"/>
              <w:left w:val="nil"/>
              <w:bottom w:val="single" w:sz="4" w:space="0" w:color="auto"/>
              <w:right w:val="nil"/>
            </w:tcBorders>
            <w:shd w:val="clear" w:color="auto" w:fill="auto"/>
            <w:vAlign w:val="center"/>
            <w:hideMark/>
          </w:tcPr>
          <w:p w14:paraId="4F1F7D4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Antibiotic Biosynthesis</w:t>
            </w:r>
          </w:p>
        </w:tc>
      </w:tr>
      <w:tr w:rsidR="00E310BA" w:rsidRPr="00E310BA" w14:paraId="154900B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AF9FE1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PWY-6703: preQ0 biosynthesis</w:t>
            </w:r>
          </w:p>
        </w:tc>
        <w:tc>
          <w:tcPr>
            <w:tcW w:w="865" w:type="pct"/>
            <w:tcBorders>
              <w:top w:val="nil"/>
              <w:left w:val="nil"/>
              <w:bottom w:val="single" w:sz="4" w:space="0" w:color="auto"/>
              <w:right w:val="nil"/>
            </w:tcBorders>
            <w:shd w:val="clear" w:color="auto" w:fill="auto"/>
            <w:vAlign w:val="center"/>
            <w:hideMark/>
          </w:tcPr>
          <w:p w14:paraId="5396497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478D5D8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w:t>
            </w:r>
          </w:p>
        </w:tc>
      </w:tr>
      <w:tr w:rsidR="00E310BA" w:rsidRPr="004E503C" w14:paraId="2874E8E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CAC768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PWY-6708: ubiquinol-8 biosynthesis (prokaryotic)</w:t>
            </w:r>
          </w:p>
        </w:tc>
        <w:tc>
          <w:tcPr>
            <w:tcW w:w="865" w:type="pct"/>
            <w:tcBorders>
              <w:top w:val="nil"/>
              <w:left w:val="nil"/>
              <w:bottom w:val="single" w:sz="4" w:space="0" w:color="auto"/>
              <w:right w:val="nil"/>
            </w:tcBorders>
            <w:shd w:val="clear" w:color="auto" w:fill="auto"/>
            <w:vAlign w:val="center"/>
            <w:hideMark/>
          </w:tcPr>
          <w:p w14:paraId="6F4C901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67404A7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Ubiquinol Biosynthesis</w:t>
            </w:r>
          </w:p>
        </w:tc>
      </w:tr>
      <w:tr w:rsidR="00E310BA" w:rsidRPr="004E503C" w14:paraId="370E245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818D36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PWY-6724: starch degradation II</w:t>
            </w:r>
          </w:p>
        </w:tc>
        <w:tc>
          <w:tcPr>
            <w:tcW w:w="865" w:type="pct"/>
            <w:tcBorders>
              <w:top w:val="nil"/>
              <w:left w:val="nil"/>
              <w:bottom w:val="single" w:sz="4" w:space="0" w:color="auto"/>
              <w:right w:val="nil"/>
            </w:tcBorders>
            <w:shd w:val="clear" w:color="auto" w:fill="auto"/>
            <w:vAlign w:val="center"/>
            <w:hideMark/>
          </w:tcPr>
          <w:p w14:paraId="5B738B5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7AB619F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Degradation/Utilization/Assimilation → Carbohydrates Degradation → Polysaccharides Degradation → Starch Degradation     /    Degradation/Utilization/Assimilation → Polymeric Compounds Degradation → Polysaccharides Degradation → Starch Degradation</w:t>
            </w:r>
          </w:p>
        </w:tc>
      </w:tr>
      <w:tr w:rsidR="00E310BA" w:rsidRPr="004E503C" w14:paraId="24A22EB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49600B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PWY-6728: methylaspartate cycle</w:t>
            </w:r>
          </w:p>
        </w:tc>
        <w:tc>
          <w:tcPr>
            <w:tcW w:w="865" w:type="pct"/>
            <w:tcBorders>
              <w:top w:val="nil"/>
              <w:left w:val="nil"/>
              <w:bottom w:val="single" w:sz="4" w:space="0" w:color="auto"/>
              <w:right w:val="nil"/>
            </w:tcBorders>
            <w:shd w:val="clear" w:color="auto" w:fill="auto"/>
            <w:vAlign w:val="center"/>
            <w:hideMark/>
          </w:tcPr>
          <w:p w14:paraId="79A5584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Halobacteria </w:t>
            </w:r>
          </w:p>
        </w:tc>
        <w:tc>
          <w:tcPr>
            <w:tcW w:w="2635" w:type="pct"/>
            <w:tcBorders>
              <w:top w:val="nil"/>
              <w:left w:val="nil"/>
              <w:bottom w:val="single" w:sz="4" w:space="0" w:color="auto"/>
              <w:right w:val="nil"/>
            </w:tcBorders>
            <w:shd w:val="clear" w:color="auto" w:fill="auto"/>
            <w:vAlign w:val="center"/>
            <w:hideMark/>
          </w:tcPr>
          <w:p w14:paraId="5738445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w:t>
            </w:r>
          </w:p>
        </w:tc>
      </w:tr>
      <w:tr w:rsidR="00E310BA" w:rsidRPr="004E503C" w14:paraId="18EB92C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CE636E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PWY-6731: starch degradation III</w:t>
            </w:r>
          </w:p>
        </w:tc>
        <w:tc>
          <w:tcPr>
            <w:tcW w:w="865" w:type="pct"/>
            <w:tcBorders>
              <w:top w:val="nil"/>
              <w:left w:val="nil"/>
              <w:bottom w:val="single" w:sz="4" w:space="0" w:color="auto"/>
              <w:right w:val="nil"/>
            </w:tcBorders>
            <w:shd w:val="clear" w:color="auto" w:fill="auto"/>
            <w:vAlign w:val="center"/>
            <w:hideMark/>
          </w:tcPr>
          <w:p w14:paraId="26D45C3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Archaea</w:t>
            </w:r>
          </w:p>
        </w:tc>
        <w:tc>
          <w:tcPr>
            <w:tcW w:w="2635" w:type="pct"/>
            <w:tcBorders>
              <w:top w:val="nil"/>
              <w:left w:val="nil"/>
              <w:bottom w:val="single" w:sz="4" w:space="0" w:color="auto"/>
              <w:right w:val="nil"/>
            </w:tcBorders>
            <w:shd w:val="clear" w:color="auto" w:fill="auto"/>
            <w:vAlign w:val="center"/>
            <w:hideMark/>
          </w:tcPr>
          <w:p w14:paraId="3BE3456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 Polysaccharides Degradation → Starch Degradation   /   Degradation/Utilization/Assimilation → Polymeric Compounds Degradation → Polysaccharides Degradation → Starch Degradation</w:t>
            </w:r>
          </w:p>
        </w:tc>
      </w:tr>
      <w:tr w:rsidR="00E310BA" w:rsidRPr="004E503C" w14:paraId="59CD8CA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06AEC3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PWY-6737: starch degradation V</w:t>
            </w:r>
          </w:p>
        </w:tc>
        <w:tc>
          <w:tcPr>
            <w:tcW w:w="865" w:type="pct"/>
            <w:tcBorders>
              <w:top w:val="nil"/>
              <w:left w:val="nil"/>
              <w:bottom w:val="single" w:sz="4" w:space="0" w:color="auto"/>
              <w:right w:val="nil"/>
            </w:tcBorders>
            <w:shd w:val="clear" w:color="auto" w:fill="auto"/>
            <w:vAlign w:val="center"/>
            <w:hideMark/>
          </w:tcPr>
          <w:p w14:paraId="40F56AA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Archaea</w:t>
            </w:r>
          </w:p>
        </w:tc>
        <w:tc>
          <w:tcPr>
            <w:tcW w:w="2635" w:type="pct"/>
            <w:tcBorders>
              <w:top w:val="nil"/>
              <w:left w:val="nil"/>
              <w:bottom w:val="single" w:sz="4" w:space="0" w:color="auto"/>
              <w:right w:val="nil"/>
            </w:tcBorders>
            <w:shd w:val="clear" w:color="auto" w:fill="auto"/>
            <w:vAlign w:val="center"/>
            <w:hideMark/>
          </w:tcPr>
          <w:p w14:paraId="22094CA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 Polysaccharides Degradation → Starch Degradation   /  Degradation/Utilization/Assimilation → Polymeric Compounds Degradation → Polysaccharides Degradation → Starch Degradation</w:t>
            </w:r>
          </w:p>
        </w:tc>
      </w:tr>
      <w:tr w:rsidR="00E310BA" w:rsidRPr="004E503C" w14:paraId="261B4EA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D9A16D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PWY-6749: CMP-legionaminate biosynthesis I</w:t>
            </w:r>
          </w:p>
        </w:tc>
        <w:tc>
          <w:tcPr>
            <w:tcW w:w="865" w:type="pct"/>
            <w:tcBorders>
              <w:top w:val="nil"/>
              <w:left w:val="nil"/>
              <w:bottom w:val="single" w:sz="4" w:space="0" w:color="auto"/>
              <w:right w:val="nil"/>
            </w:tcBorders>
            <w:shd w:val="clear" w:color="auto" w:fill="auto"/>
            <w:vAlign w:val="center"/>
            <w:hideMark/>
          </w:tcPr>
          <w:p w14:paraId="5B6C3CE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626A611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Sugar Nucleotides Biosynthesis → CMP-sugar Biosynthesis → CMP-legionaminate biosynthesis</w:t>
            </w:r>
          </w:p>
        </w:tc>
      </w:tr>
      <w:tr w:rsidR="00E310BA" w:rsidRPr="004E503C" w14:paraId="07916EF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0A619D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PWY-6755: S-methyl-5-thio-&amp;α;-D-ribose 1-phosphate degradation I</w:t>
            </w:r>
          </w:p>
        </w:tc>
        <w:tc>
          <w:tcPr>
            <w:tcW w:w="865" w:type="pct"/>
            <w:tcBorders>
              <w:top w:val="nil"/>
              <w:left w:val="nil"/>
              <w:bottom w:val="single" w:sz="4" w:space="0" w:color="auto"/>
              <w:right w:val="nil"/>
            </w:tcBorders>
            <w:shd w:val="clear" w:color="auto" w:fill="auto"/>
            <w:vAlign w:val="center"/>
            <w:hideMark/>
          </w:tcPr>
          <w:p w14:paraId="7F3A228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744B4B3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L-methionine Biosynthesis → L-methionine Salvage → S-methyl-5-thio-α-D-ribose 1-phosphate degradation  /   Degradation/Utilization/Assimilation → Nucleosides and Nucleotides Degradation → S-methyl-5-thio-α-D-ribose 1-phosphate degradation</w:t>
            </w:r>
          </w:p>
        </w:tc>
      </w:tr>
      <w:tr w:rsidR="00E310BA" w:rsidRPr="004E503C" w14:paraId="14C5E32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15A1E6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PWY-6760: xylose degradation III</w:t>
            </w:r>
          </w:p>
        </w:tc>
        <w:tc>
          <w:tcPr>
            <w:tcW w:w="865" w:type="pct"/>
            <w:tcBorders>
              <w:top w:val="nil"/>
              <w:left w:val="nil"/>
              <w:bottom w:val="single" w:sz="4" w:space="0" w:color="auto"/>
              <w:right w:val="nil"/>
            </w:tcBorders>
            <w:shd w:val="clear" w:color="auto" w:fill="auto"/>
            <w:vAlign w:val="center"/>
            <w:hideMark/>
          </w:tcPr>
          <w:p w14:paraId="294CD26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w:t>
            </w:r>
          </w:p>
        </w:tc>
        <w:tc>
          <w:tcPr>
            <w:tcW w:w="2635" w:type="pct"/>
            <w:tcBorders>
              <w:top w:val="nil"/>
              <w:left w:val="nil"/>
              <w:bottom w:val="single" w:sz="4" w:space="0" w:color="auto"/>
              <w:right w:val="nil"/>
            </w:tcBorders>
            <w:shd w:val="clear" w:color="auto" w:fill="auto"/>
            <w:vAlign w:val="center"/>
            <w:hideMark/>
          </w:tcPr>
          <w:p w14:paraId="033148E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 Sugars Degradation → Xylose Degradation</w:t>
            </w:r>
          </w:p>
        </w:tc>
      </w:tr>
      <w:tr w:rsidR="00E310BA" w:rsidRPr="004E503C" w14:paraId="1D0F42C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6A88CA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PWY-6763: salicortin biosynthesis</w:t>
            </w:r>
          </w:p>
        </w:tc>
        <w:tc>
          <w:tcPr>
            <w:tcW w:w="865" w:type="pct"/>
            <w:tcBorders>
              <w:top w:val="nil"/>
              <w:left w:val="nil"/>
              <w:bottom w:val="single" w:sz="4" w:space="0" w:color="auto"/>
              <w:right w:val="nil"/>
            </w:tcBorders>
            <w:shd w:val="clear" w:color="auto" w:fill="auto"/>
            <w:vAlign w:val="center"/>
            <w:hideMark/>
          </w:tcPr>
          <w:p w14:paraId="0B292E6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Populus; Salix</w:t>
            </w:r>
          </w:p>
        </w:tc>
        <w:tc>
          <w:tcPr>
            <w:tcW w:w="2635" w:type="pct"/>
            <w:tcBorders>
              <w:top w:val="nil"/>
              <w:left w:val="nil"/>
              <w:bottom w:val="single" w:sz="4" w:space="0" w:color="auto"/>
              <w:right w:val="nil"/>
            </w:tcBorders>
            <w:shd w:val="clear" w:color="auto" w:fill="auto"/>
            <w:vAlign w:val="center"/>
            <w:hideMark/>
          </w:tcPr>
          <w:p w14:paraId="45E5D45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Phenylpropanoid Derivatives Biosynthesis → Benzenoids Biosynthesis → Benzoate Biosynthesis</w:t>
            </w:r>
          </w:p>
        </w:tc>
      </w:tr>
      <w:tr w:rsidR="00E310BA" w:rsidRPr="004E503C" w14:paraId="2EB8DBA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D80AE5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PWY-6785: hydrogen production VIII</w:t>
            </w:r>
          </w:p>
        </w:tc>
        <w:tc>
          <w:tcPr>
            <w:tcW w:w="865" w:type="pct"/>
            <w:tcBorders>
              <w:top w:val="nil"/>
              <w:left w:val="nil"/>
              <w:bottom w:val="single" w:sz="4" w:space="0" w:color="auto"/>
              <w:right w:val="nil"/>
            </w:tcBorders>
            <w:shd w:val="clear" w:color="auto" w:fill="auto"/>
            <w:vAlign w:val="center"/>
            <w:hideMark/>
          </w:tcPr>
          <w:p w14:paraId="7CAD43B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Chlorophyta; Cyanobacteria </w:t>
            </w:r>
          </w:p>
        </w:tc>
        <w:tc>
          <w:tcPr>
            <w:tcW w:w="2635" w:type="pct"/>
            <w:tcBorders>
              <w:top w:val="nil"/>
              <w:left w:val="nil"/>
              <w:bottom w:val="single" w:sz="4" w:space="0" w:color="auto"/>
              <w:right w:val="nil"/>
            </w:tcBorders>
            <w:shd w:val="clear" w:color="auto" w:fill="auto"/>
            <w:vAlign w:val="center"/>
            <w:hideMark/>
          </w:tcPr>
          <w:p w14:paraId="1E0B333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Hydrogen Production</w:t>
            </w:r>
          </w:p>
        </w:tc>
      </w:tr>
      <w:tr w:rsidR="00E310BA" w:rsidRPr="004E503C" w14:paraId="065F95C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4CFC6F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PWY-6803: phosphatidylcholine acyl editing</w:t>
            </w:r>
          </w:p>
        </w:tc>
        <w:tc>
          <w:tcPr>
            <w:tcW w:w="865" w:type="pct"/>
            <w:tcBorders>
              <w:top w:val="nil"/>
              <w:left w:val="nil"/>
              <w:bottom w:val="single" w:sz="4" w:space="0" w:color="auto"/>
              <w:right w:val="nil"/>
            </w:tcBorders>
            <w:shd w:val="clear" w:color="auto" w:fill="auto"/>
            <w:vAlign w:val="center"/>
            <w:hideMark/>
          </w:tcPr>
          <w:p w14:paraId="321028F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Spermatophyta</w:t>
            </w:r>
          </w:p>
        </w:tc>
        <w:tc>
          <w:tcPr>
            <w:tcW w:w="2635" w:type="pct"/>
            <w:tcBorders>
              <w:top w:val="nil"/>
              <w:left w:val="nil"/>
              <w:bottom w:val="single" w:sz="4" w:space="0" w:color="auto"/>
              <w:right w:val="nil"/>
            </w:tcBorders>
            <w:shd w:val="clear" w:color="auto" w:fill="auto"/>
            <w:vAlign w:val="center"/>
            <w:hideMark/>
          </w:tcPr>
          <w:p w14:paraId="3100CA5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w:t>
            </w:r>
          </w:p>
        </w:tc>
      </w:tr>
      <w:tr w:rsidR="00E310BA" w:rsidRPr="004E503C" w14:paraId="01D2BA56"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C016D7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PWY-6823: molybdenum cofactor biosynthesis</w:t>
            </w:r>
          </w:p>
        </w:tc>
        <w:tc>
          <w:tcPr>
            <w:tcW w:w="865" w:type="pct"/>
            <w:tcBorders>
              <w:top w:val="nil"/>
              <w:left w:val="nil"/>
              <w:bottom w:val="single" w:sz="4" w:space="0" w:color="auto"/>
              <w:right w:val="nil"/>
            </w:tcBorders>
            <w:shd w:val="clear" w:color="auto" w:fill="auto"/>
            <w:vAlign w:val="center"/>
            <w:hideMark/>
          </w:tcPr>
          <w:p w14:paraId="7DD0A82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48D0803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Molybdenum Cofactor Biosynthesis</w:t>
            </w:r>
          </w:p>
        </w:tc>
      </w:tr>
      <w:tr w:rsidR="00E310BA" w:rsidRPr="004E503C" w14:paraId="4DA404B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C43234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PWY-6834: spermidine biosynthesis III</w:t>
            </w:r>
          </w:p>
        </w:tc>
        <w:tc>
          <w:tcPr>
            <w:tcW w:w="865" w:type="pct"/>
            <w:tcBorders>
              <w:top w:val="nil"/>
              <w:left w:val="nil"/>
              <w:bottom w:val="single" w:sz="4" w:space="0" w:color="auto"/>
              <w:right w:val="nil"/>
            </w:tcBorders>
            <w:shd w:val="clear" w:color="auto" w:fill="auto"/>
            <w:vAlign w:val="center"/>
            <w:hideMark/>
          </w:tcPr>
          <w:p w14:paraId="06AC15F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w:t>
            </w:r>
          </w:p>
        </w:tc>
        <w:tc>
          <w:tcPr>
            <w:tcW w:w="2635" w:type="pct"/>
            <w:tcBorders>
              <w:top w:val="nil"/>
              <w:left w:val="nil"/>
              <w:bottom w:val="single" w:sz="4" w:space="0" w:color="auto"/>
              <w:right w:val="nil"/>
            </w:tcBorders>
            <w:shd w:val="clear" w:color="auto" w:fill="auto"/>
            <w:vAlign w:val="center"/>
            <w:hideMark/>
          </w:tcPr>
          <w:p w14:paraId="12D3425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Amines and Polyamines Biosynthesis → Spermidine Biosynthesis</w:t>
            </w:r>
          </w:p>
        </w:tc>
      </w:tr>
      <w:tr w:rsidR="00E310BA" w:rsidRPr="004E503C" w14:paraId="7B89FB3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8555A3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PWY-6837: fatty acid beta-oxidation V (unsaturated, odd number, di-isomerase-dependent)</w:t>
            </w:r>
          </w:p>
        </w:tc>
        <w:tc>
          <w:tcPr>
            <w:tcW w:w="865" w:type="pct"/>
            <w:tcBorders>
              <w:top w:val="nil"/>
              <w:left w:val="nil"/>
              <w:bottom w:val="single" w:sz="4" w:space="0" w:color="auto"/>
              <w:right w:val="nil"/>
            </w:tcBorders>
            <w:shd w:val="clear" w:color="auto" w:fill="auto"/>
            <w:vAlign w:val="center"/>
            <w:hideMark/>
          </w:tcPr>
          <w:p w14:paraId="6D71B36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Opisthokonta; Viridiplantae </w:t>
            </w:r>
          </w:p>
        </w:tc>
        <w:tc>
          <w:tcPr>
            <w:tcW w:w="2635" w:type="pct"/>
            <w:tcBorders>
              <w:top w:val="nil"/>
              <w:left w:val="nil"/>
              <w:bottom w:val="single" w:sz="4" w:space="0" w:color="auto"/>
              <w:right w:val="nil"/>
            </w:tcBorders>
            <w:shd w:val="clear" w:color="auto" w:fill="auto"/>
            <w:vAlign w:val="center"/>
            <w:hideMark/>
          </w:tcPr>
          <w:p w14:paraId="3DFBAF8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Fatty Acid and Lipids Degradation → Fatty Acids Degradation</w:t>
            </w:r>
          </w:p>
        </w:tc>
      </w:tr>
      <w:tr w:rsidR="00E310BA" w:rsidRPr="00E310BA" w14:paraId="22B9822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776CAF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PWY-6842: glutathione-mediated detoxification II</w:t>
            </w:r>
          </w:p>
        </w:tc>
        <w:tc>
          <w:tcPr>
            <w:tcW w:w="865" w:type="pct"/>
            <w:tcBorders>
              <w:top w:val="nil"/>
              <w:left w:val="nil"/>
              <w:bottom w:val="single" w:sz="4" w:space="0" w:color="auto"/>
              <w:right w:val="nil"/>
            </w:tcBorders>
            <w:shd w:val="clear" w:color="auto" w:fill="auto"/>
            <w:vAlign w:val="center"/>
            <w:hideMark/>
          </w:tcPr>
          <w:p w14:paraId="23552DE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15CE344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Detoxification</w:t>
            </w:r>
          </w:p>
        </w:tc>
      </w:tr>
      <w:tr w:rsidR="00E310BA" w:rsidRPr="004E503C" w14:paraId="12EBFBF6"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1C4037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PWY-6855: chitin degradation I (archaea)</w:t>
            </w:r>
          </w:p>
        </w:tc>
        <w:tc>
          <w:tcPr>
            <w:tcW w:w="865" w:type="pct"/>
            <w:tcBorders>
              <w:top w:val="nil"/>
              <w:left w:val="nil"/>
              <w:bottom w:val="single" w:sz="4" w:space="0" w:color="auto"/>
              <w:right w:val="nil"/>
            </w:tcBorders>
            <w:shd w:val="clear" w:color="auto" w:fill="auto"/>
            <w:vAlign w:val="center"/>
            <w:hideMark/>
          </w:tcPr>
          <w:p w14:paraId="17C6B80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Archaea</w:t>
            </w:r>
          </w:p>
        </w:tc>
        <w:tc>
          <w:tcPr>
            <w:tcW w:w="2635" w:type="pct"/>
            <w:tcBorders>
              <w:top w:val="nil"/>
              <w:left w:val="nil"/>
              <w:bottom w:val="single" w:sz="4" w:space="0" w:color="auto"/>
              <w:right w:val="nil"/>
            </w:tcBorders>
            <w:shd w:val="clear" w:color="auto" w:fill="auto"/>
            <w:vAlign w:val="center"/>
            <w:hideMark/>
          </w:tcPr>
          <w:p w14:paraId="3D8E309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 Polysaccharides Degradation → Chitin Degradation   /   Degradation/Utilization/Assimilation → Polymeric Compounds Degradation → Polysaccharides Degradation → Chitin Degradation</w:t>
            </w:r>
          </w:p>
        </w:tc>
      </w:tr>
      <w:tr w:rsidR="00E310BA" w:rsidRPr="004E503C" w14:paraId="6327C9B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22DC8B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PWY-6897: thiamin salvage II</w:t>
            </w:r>
          </w:p>
        </w:tc>
        <w:tc>
          <w:tcPr>
            <w:tcW w:w="865" w:type="pct"/>
            <w:tcBorders>
              <w:top w:val="nil"/>
              <w:left w:val="nil"/>
              <w:bottom w:val="single" w:sz="4" w:space="0" w:color="auto"/>
              <w:right w:val="nil"/>
            </w:tcBorders>
            <w:shd w:val="clear" w:color="auto" w:fill="auto"/>
            <w:vAlign w:val="center"/>
            <w:hideMark/>
          </w:tcPr>
          <w:p w14:paraId="3178C3E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00FF749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Vitamins Biosynthesis → Thiamine Biosynthesis → Thiamine Salvage   / Superpathways</w:t>
            </w:r>
          </w:p>
        </w:tc>
      </w:tr>
      <w:tr w:rsidR="00E310BA" w:rsidRPr="004E503C" w14:paraId="1E15D69B"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87393E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PWY-6901: superpathway of glucose and xylose degradation</w:t>
            </w:r>
          </w:p>
        </w:tc>
        <w:tc>
          <w:tcPr>
            <w:tcW w:w="865" w:type="pct"/>
            <w:tcBorders>
              <w:top w:val="nil"/>
              <w:left w:val="nil"/>
              <w:bottom w:val="single" w:sz="4" w:space="0" w:color="auto"/>
              <w:right w:val="nil"/>
            </w:tcBorders>
            <w:shd w:val="clear" w:color="auto" w:fill="auto"/>
            <w:vAlign w:val="center"/>
            <w:hideMark/>
          </w:tcPr>
          <w:p w14:paraId="54FD0ED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0B2ED10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 Sugars Degradation   /  Superpathways</w:t>
            </w:r>
          </w:p>
        </w:tc>
      </w:tr>
      <w:tr w:rsidR="00E310BA" w:rsidRPr="004E503C" w14:paraId="62767C9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6D6C2B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PWY-6906: chitin derivatives degradation</w:t>
            </w:r>
          </w:p>
        </w:tc>
        <w:tc>
          <w:tcPr>
            <w:tcW w:w="865" w:type="pct"/>
            <w:tcBorders>
              <w:top w:val="nil"/>
              <w:left w:val="nil"/>
              <w:bottom w:val="single" w:sz="4" w:space="0" w:color="auto"/>
              <w:right w:val="nil"/>
            </w:tcBorders>
            <w:shd w:val="clear" w:color="auto" w:fill="auto"/>
            <w:vAlign w:val="center"/>
            <w:hideMark/>
          </w:tcPr>
          <w:p w14:paraId="37F8A81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Vibrionaceae</w:t>
            </w:r>
          </w:p>
        </w:tc>
        <w:tc>
          <w:tcPr>
            <w:tcW w:w="2635" w:type="pct"/>
            <w:tcBorders>
              <w:top w:val="nil"/>
              <w:left w:val="nil"/>
              <w:bottom w:val="single" w:sz="4" w:space="0" w:color="auto"/>
              <w:right w:val="nil"/>
            </w:tcBorders>
            <w:shd w:val="clear" w:color="auto" w:fill="auto"/>
            <w:vAlign w:val="center"/>
            <w:hideMark/>
          </w:tcPr>
          <w:p w14:paraId="5956653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 Polysaccharides Degradation → Chitin Degradation     /    Degradation/Utilization/Assimilation → Polymeric Compounds Degradation → Polysaccharides Degradation → Chitin Degradation</w:t>
            </w:r>
          </w:p>
        </w:tc>
      </w:tr>
      <w:tr w:rsidR="00E310BA" w:rsidRPr="004E503C" w14:paraId="36CBFE7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695DBB5" w14:textId="77777777" w:rsidR="00E310BA" w:rsidRPr="008D1805" w:rsidRDefault="00E310BA" w:rsidP="008D1805">
            <w:pPr>
              <w:spacing w:after="0" w:line="240" w:lineRule="auto"/>
              <w:ind w:left="176"/>
              <w:jc w:val="center"/>
              <w:rPr>
                <w:rFonts w:ascii="Arial" w:eastAsia="Times New Roman" w:hAnsi="Arial" w:cs="Arial"/>
                <w:color w:val="000000"/>
                <w:sz w:val="18"/>
                <w:szCs w:val="18"/>
              </w:rPr>
            </w:pPr>
            <w:r w:rsidRPr="008D1805">
              <w:rPr>
                <w:rFonts w:ascii="Arial" w:eastAsia="Times New Roman" w:hAnsi="Arial" w:cs="Arial"/>
                <w:color w:val="000000"/>
                <w:sz w:val="18"/>
                <w:szCs w:val="18"/>
              </w:rPr>
              <w:t>PWY-6936: seleno-amino acid biosynthesis</w:t>
            </w:r>
          </w:p>
        </w:tc>
        <w:tc>
          <w:tcPr>
            <w:tcW w:w="865" w:type="pct"/>
            <w:tcBorders>
              <w:top w:val="nil"/>
              <w:left w:val="nil"/>
              <w:bottom w:val="single" w:sz="4" w:space="0" w:color="auto"/>
              <w:right w:val="nil"/>
            </w:tcBorders>
            <w:shd w:val="clear" w:color="auto" w:fill="auto"/>
            <w:vAlign w:val="center"/>
            <w:hideMark/>
          </w:tcPr>
          <w:p w14:paraId="6E1A937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0C97CE2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Other Amino Acid Biosynthesis</w:t>
            </w:r>
          </w:p>
        </w:tc>
      </w:tr>
      <w:tr w:rsidR="00E310BA" w:rsidRPr="004E503C" w14:paraId="4FBF8CDB"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AECF3D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PWY-6940: eicosapentaenoate biosynthesis III (fungi)</w:t>
            </w:r>
          </w:p>
        </w:tc>
        <w:tc>
          <w:tcPr>
            <w:tcW w:w="865" w:type="pct"/>
            <w:tcBorders>
              <w:top w:val="nil"/>
              <w:left w:val="nil"/>
              <w:bottom w:val="single" w:sz="4" w:space="0" w:color="auto"/>
              <w:right w:val="nil"/>
            </w:tcBorders>
            <w:shd w:val="clear" w:color="auto" w:fill="auto"/>
            <w:vAlign w:val="center"/>
            <w:hideMark/>
          </w:tcPr>
          <w:p w14:paraId="7F53612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Opisthokonta</w:t>
            </w:r>
          </w:p>
        </w:tc>
        <w:tc>
          <w:tcPr>
            <w:tcW w:w="2635" w:type="pct"/>
            <w:tcBorders>
              <w:top w:val="nil"/>
              <w:left w:val="nil"/>
              <w:bottom w:val="single" w:sz="4" w:space="0" w:color="auto"/>
              <w:right w:val="nil"/>
            </w:tcBorders>
            <w:shd w:val="clear" w:color="auto" w:fill="auto"/>
            <w:vAlign w:val="center"/>
            <w:hideMark/>
          </w:tcPr>
          <w:p w14:paraId="3CC43F5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Fatty Acid Biosynthesis → Unsaturated Fatty Acid Biosynthesis → Polyunsaturated Fatty Acid Biosynthesis →Icosapentaenoate Biosynthesis   / Superpathways</w:t>
            </w:r>
          </w:p>
        </w:tc>
      </w:tr>
      <w:tr w:rsidR="00E310BA" w:rsidRPr="004E503C" w14:paraId="43DFFFD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28B7EA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PWY-6942: dTDP-D-desosamine biosynthesis</w:t>
            </w:r>
          </w:p>
        </w:tc>
        <w:tc>
          <w:tcPr>
            <w:tcW w:w="865" w:type="pct"/>
            <w:tcBorders>
              <w:top w:val="nil"/>
              <w:left w:val="nil"/>
              <w:bottom w:val="single" w:sz="4" w:space="0" w:color="auto"/>
              <w:right w:val="nil"/>
            </w:tcBorders>
            <w:shd w:val="clear" w:color="auto" w:fill="auto"/>
            <w:vAlign w:val="center"/>
            <w:hideMark/>
          </w:tcPr>
          <w:p w14:paraId="3C85D4D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7543C4C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Sugar Nucleotides Biosynthesis → dTDP-sugar Biosynthesis</w:t>
            </w:r>
          </w:p>
        </w:tc>
      </w:tr>
      <w:tr w:rsidR="00E310BA" w:rsidRPr="004E503C" w14:paraId="527BA17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367ED4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PWY-6945: cholesterol degradation to androstenedione I (cholesterol oxidase)</w:t>
            </w:r>
          </w:p>
        </w:tc>
        <w:tc>
          <w:tcPr>
            <w:tcW w:w="865" w:type="pct"/>
            <w:tcBorders>
              <w:top w:val="nil"/>
              <w:left w:val="nil"/>
              <w:bottom w:val="single" w:sz="4" w:space="0" w:color="auto"/>
              <w:right w:val="nil"/>
            </w:tcBorders>
            <w:shd w:val="clear" w:color="auto" w:fill="auto"/>
            <w:vAlign w:val="center"/>
            <w:hideMark/>
          </w:tcPr>
          <w:p w14:paraId="45055E8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7A09512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Steroids Degradation → Cholesterol Degradation</w:t>
            </w:r>
          </w:p>
        </w:tc>
      </w:tr>
      <w:tr w:rsidR="00E310BA" w:rsidRPr="004E503C" w14:paraId="2570DA7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BEDE03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PWY-6946: cholesterol degradation to androstenedione II (cholesterol dehydrogenase)</w:t>
            </w:r>
          </w:p>
        </w:tc>
        <w:tc>
          <w:tcPr>
            <w:tcW w:w="865" w:type="pct"/>
            <w:tcBorders>
              <w:top w:val="nil"/>
              <w:left w:val="nil"/>
              <w:bottom w:val="single" w:sz="4" w:space="0" w:color="auto"/>
              <w:right w:val="nil"/>
            </w:tcBorders>
            <w:shd w:val="clear" w:color="auto" w:fill="auto"/>
            <w:vAlign w:val="center"/>
            <w:hideMark/>
          </w:tcPr>
          <w:p w14:paraId="1FC0831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3771D7C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Steroids Degradation → Cholesterol Degradation</w:t>
            </w:r>
          </w:p>
        </w:tc>
      </w:tr>
      <w:tr w:rsidR="00E310BA" w:rsidRPr="004E503C" w14:paraId="75E8488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57AF9B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PWY-6953: dTDP-3-acetamido-3,6-dideoxy-&amp;α;-D-galactose biosynthesis</w:t>
            </w:r>
          </w:p>
        </w:tc>
        <w:tc>
          <w:tcPr>
            <w:tcW w:w="865" w:type="pct"/>
            <w:tcBorders>
              <w:top w:val="nil"/>
              <w:left w:val="nil"/>
              <w:bottom w:val="single" w:sz="4" w:space="0" w:color="auto"/>
              <w:right w:val="nil"/>
            </w:tcBorders>
            <w:shd w:val="clear" w:color="auto" w:fill="auto"/>
            <w:vAlign w:val="center"/>
            <w:hideMark/>
          </w:tcPr>
          <w:p w14:paraId="09CC1CC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7678086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Sugar Nucleotides Biosynthesis → dTDP-sugar Biosynthesis   /   Biosynthesis → Cell Structures Biosynthesis → Lipopolysaccharide Biosynthesis</w:t>
            </w:r>
          </w:p>
        </w:tc>
      </w:tr>
      <w:tr w:rsidR="00E310BA" w:rsidRPr="004E503C" w14:paraId="54A675F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B32C0C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PWY-6956: naphthalene degradation to acetyl-CoA</w:t>
            </w:r>
          </w:p>
        </w:tc>
        <w:tc>
          <w:tcPr>
            <w:tcW w:w="865" w:type="pct"/>
            <w:tcBorders>
              <w:top w:val="nil"/>
              <w:left w:val="nil"/>
              <w:bottom w:val="single" w:sz="4" w:space="0" w:color="auto"/>
              <w:right w:val="nil"/>
            </w:tcBorders>
            <w:shd w:val="clear" w:color="auto" w:fill="auto"/>
            <w:vAlign w:val="center"/>
            <w:hideMark/>
          </w:tcPr>
          <w:p w14:paraId="151B520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5426195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Superpathways</w:t>
            </w:r>
          </w:p>
        </w:tc>
      </w:tr>
      <w:tr w:rsidR="00E310BA" w:rsidRPr="004E503C" w14:paraId="4E02545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109803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PWY-6957: mandelate degradation to acetyl-CoA</w:t>
            </w:r>
          </w:p>
        </w:tc>
        <w:tc>
          <w:tcPr>
            <w:tcW w:w="865" w:type="pct"/>
            <w:tcBorders>
              <w:top w:val="nil"/>
              <w:left w:val="nil"/>
              <w:bottom w:val="single" w:sz="4" w:space="0" w:color="auto"/>
              <w:right w:val="nil"/>
            </w:tcBorders>
            <w:shd w:val="clear" w:color="auto" w:fill="auto"/>
            <w:vAlign w:val="center"/>
            <w:hideMark/>
          </w:tcPr>
          <w:p w14:paraId="3489A4B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1F81B4D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Mandelates Degradation / Superpathways</w:t>
            </w:r>
          </w:p>
        </w:tc>
      </w:tr>
      <w:tr w:rsidR="00E310BA" w:rsidRPr="004E503C" w14:paraId="0A88662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A6AAA6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PWY-6969: TCA cycle V (2-oxoglutarate:ferredoxin oxidoreductase)</w:t>
            </w:r>
          </w:p>
        </w:tc>
        <w:tc>
          <w:tcPr>
            <w:tcW w:w="865" w:type="pct"/>
            <w:tcBorders>
              <w:top w:val="nil"/>
              <w:left w:val="nil"/>
              <w:bottom w:val="single" w:sz="4" w:space="0" w:color="auto"/>
              <w:right w:val="nil"/>
            </w:tcBorders>
            <w:shd w:val="clear" w:color="auto" w:fill="auto"/>
            <w:vAlign w:val="center"/>
            <w:hideMark/>
          </w:tcPr>
          <w:p w14:paraId="79191E7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Actinobacteria; Cyanobacteris; Euglenida; Proteobacteria </w:t>
            </w:r>
          </w:p>
        </w:tc>
        <w:tc>
          <w:tcPr>
            <w:tcW w:w="2635" w:type="pct"/>
            <w:tcBorders>
              <w:top w:val="nil"/>
              <w:left w:val="nil"/>
              <w:bottom w:val="single" w:sz="4" w:space="0" w:color="auto"/>
              <w:right w:val="nil"/>
            </w:tcBorders>
            <w:shd w:val="clear" w:color="auto" w:fill="auto"/>
            <w:vAlign w:val="center"/>
            <w:hideMark/>
          </w:tcPr>
          <w:p w14:paraId="53B2B9A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TCA cycle</w:t>
            </w:r>
          </w:p>
        </w:tc>
      </w:tr>
      <w:tr w:rsidR="00E310BA" w:rsidRPr="004E503C" w14:paraId="6CF5906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DC49C8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PWY-6971: oleandomycin biosynthesis</w:t>
            </w:r>
          </w:p>
        </w:tc>
        <w:tc>
          <w:tcPr>
            <w:tcW w:w="865" w:type="pct"/>
            <w:tcBorders>
              <w:top w:val="nil"/>
              <w:left w:val="nil"/>
              <w:bottom w:val="single" w:sz="4" w:space="0" w:color="auto"/>
              <w:right w:val="nil"/>
            </w:tcBorders>
            <w:shd w:val="clear" w:color="auto" w:fill="auto"/>
            <w:vAlign w:val="center"/>
            <w:hideMark/>
          </w:tcPr>
          <w:p w14:paraId="6AB581C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50411CA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Antibiotic Biosynthesis → Macrolide Antibiotics Biosynthesis</w:t>
            </w:r>
          </w:p>
        </w:tc>
      </w:tr>
      <w:tr w:rsidR="00E310BA" w:rsidRPr="004E503C" w14:paraId="1C01500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3B0C54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PWY-6973: dTDP-D-olivose, dTDP-D-oliose and dTDP-D-mycarose biosynthesis</w:t>
            </w:r>
          </w:p>
        </w:tc>
        <w:tc>
          <w:tcPr>
            <w:tcW w:w="865" w:type="pct"/>
            <w:tcBorders>
              <w:top w:val="nil"/>
              <w:left w:val="nil"/>
              <w:bottom w:val="single" w:sz="4" w:space="0" w:color="auto"/>
              <w:right w:val="nil"/>
            </w:tcBorders>
            <w:shd w:val="clear" w:color="auto" w:fill="auto"/>
            <w:vAlign w:val="center"/>
            <w:hideMark/>
          </w:tcPr>
          <w:p w14:paraId="4F8D58A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7C8F2EB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Sugar Nucleotides Biosynthesis → dTDP-sugar Biosynthesis</w:t>
            </w:r>
          </w:p>
        </w:tc>
      </w:tr>
      <w:tr w:rsidR="00E310BA" w:rsidRPr="004E503C" w14:paraId="4608FED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9689D2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PWY-6974: dTDP-L-olivose biosynthesis</w:t>
            </w:r>
          </w:p>
        </w:tc>
        <w:tc>
          <w:tcPr>
            <w:tcW w:w="865" w:type="pct"/>
            <w:tcBorders>
              <w:top w:val="nil"/>
              <w:left w:val="nil"/>
              <w:bottom w:val="single" w:sz="4" w:space="0" w:color="auto"/>
              <w:right w:val="nil"/>
            </w:tcBorders>
            <w:shd w:val="clear" w:color="auto" w:fill="auto"/>
            <w:vAlign w:val="center"/>
            <w:hideMark/>
          </w:tcPr>
          <w:p w14:paraId="3D627F6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06BE1A7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Sugar Nucleotides Biosynthesis → dTDP-sugar Biosynthesis</w:t>
            </w:r>
          </w:p>
        </w:tc>
      </w:tr>
      <w:tr w:rsidR="00E310BA" w:rsidRPr="004E503C" w14:paraId="75CD405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226961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PWY-6976: dTDP-L-mycarose biosynthesis</w:t>
            </w:r>
          </w:p>
        </w:tc>
        <w:tc>
          <w:tcPr>
            <w:tcW w:w="865" w:type="pct"/>
            <w:tcBorders>
              <w:top w:val="nil"/>
              <w:left w:val="nil"/>
              <w:bottom w:val="single" w:sz="4" w:space="0" w:color="auto"/>
              <w:right w:val="nil"/>
            </w:tcBorders>
            <w:shd w:val="clear" w:color="auto" w:fill="auto"/>
            <w:vAlign w:val="center"/>
            <w:hideMark/>
          </w:tcPr>
          <w:p w14:paraId="7D58CB7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52828FA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Sugar Nucleotides Biosynthesis → dTDP-sugar Biosynthesis</w:t>
            </w:r>
          </w:p>
        </w:tc>
      </w:tr>
      <w:tr w:rsidR="00E310BA" w:rsidRPr="004E503C" w14:paraId="014FD4E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E2A71E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PWY-6981: chitin biosynthesis</w:t>
            </w:r>
          </w:p>
        </w:tc>
        <w:tc>
          <w:tcPr>
            <w:tcW w:w="865" w:type="pct"/>
            <w:tcBorders>
              <w:top w:val="nil"/>
              <w:left w:val="nil"/>
              <w:bottom w:val="single" w:sz="4" w:space="0" w:color="auto"/>
              <w:right w:val="nil"/>
            </w:tcBorders>
            <w:shd w:val="clear" w:color="auto" w:fill="auto"/>
            <w:vAlign w:val="center"/>
            <w:hideMark/>
          </w:tcPr>
          <w:p w14:paraId="1D6036D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Arthropoda; Cnidaria; Entamoeba; Fungi</w:t>
            </w:r>
          </w:p>
        </w:tc>
        <w:tc>
          <w:tcPr>
            <w:tcW w:w="2635" w:type="pct"/>
            <w:tcBorders>
              <w:top w:val="nil"/>
              <w:left w:val="nil"/>
              <w:bottom w:val="single" w:sz="4" w:space="0" w:color="auto"/>
              <w:right w:val="nil"/>
            </w:tcBorders>
            <w:shd w:val="clear" w:color="auto" w:fill="auto"/>
            <w:vAlign w:val="center"/>
            <w:hideMark/>
          </w:tcPr>
          <w:p w14:paraId="0F245EA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Polysaccharides Biosynthesis    /   Superpathways</w:t>
            </w:r>
          </w:p>
        </w:tc>
      </w:tr>
      <w:tr w:rsidR="00E310BA" w:rsidRPr="004E503C" w14:paraId="04588A8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EA7908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PWY-7000: kanamycin biosynthesis</w:t>
            </w:r>
          </w:p>
        </w:tc>
        <w:tc>
          <w:tcPr>
            <w:tcW w:w="865" w:type="pct"/>
            <w:tcBorders>
              <w:top w:val="nil"/>
              <w:left w:val="nil"/>
              <w:bottom w:val="single" w:sz="4" w:space="0" w:color="auto"/>
              <w:right w:val="nil"/>
            </w:tcBorders>
            <w:shd w:val="clear" w:color="auto" w:fill="auto"/>
            <w:vAlign w:val="center"/>
            <w:hideMark/>
          </w:tcPr>
          <w:p w14:paraId="2D5FCF5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Actinobacteria </w:t>
            </w:r>
          </w:p>
        </w:tc>
        <w:tc>
          <w:tcPr>
            <w:tcW w:w="2635" w:type="pct"/>
            <w:tcBorders>
              <w:top w:val="nil"/>
              <w:left w:val="nil"/>
              <w:bottom w:val="single" w:sz="4" w:space="0" w:color="auto"/>
              <w:right w:val="nil"/>
            </w:tcBorders>
            <w:shd w:val="clear" w:color="auto" w:fill="auto"/>
            <w:vAlign w:val="center"/>
            <w:hideMark/>
          </w:tcPr>
          <w:p w14:paraId="4FA1918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Antibiotic Biosynthesis  / Superpathways</w:t>
            </w:r>
          </w:p>
        </w:tc>
      </w:tr>
      <w:tr w:rsidR="00E310BA" w:rsidRPr="004E503C" w14:paraId="1DBED086"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3C68C5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PWY-7002: 4-hydroxyacetophenone degradation</w:t>
            </w:r>
          </w:p>
        </w:tc>
        <w:tc>
          <w:tcPr>
            <w:tcW w:w="865" w:type="pct"/>
            <w:tcBorders>
              <w:top w:val="nil"/>
              <w:left w:val="nil"/>
              <w:bottom w:val="single" w:sz="4" w:space="0" w:color="auto"/>
              <w:right w:val="nil"/>
            </w:tcBorders>
            <w:shd w:val="clear" w:color="auto" w:fill="auto"/>
            <w:vAlign w:val="center"/>
            <w:hideMark/>
          </w:tcPr>
          <w:p w14:paraId="0302F42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235C0F2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w:t>
            </w:r>
          </w:p>
        </w:tc>
      </w:tr>
      <w:tr w:rsidR="00E310BA" w:rsidRPr="004E503C" w14:paraId="735E353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C525E6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PWY-7006: 4-amino-3-hydroxybenzoate degradation</w:t>
            </w:r>
          </w:p>
        </w:tc>
        <w:tc>
          <w:tcPr>
            <w:tcW w:w="865" w:type="pct"/>
            <w:tcBorders>
              <w:top w:val="nil"/>
              <w:left w:val="nil"/>
              <w:bottom w:val="single" w:sz="4" w:space="0" w:color="auto"/>
              <w:right w:val="nil"/>
            </w:tcBorders>
            <w:shd w:val="clear" w:color="auto" w:fill="auto"/>
            <w:vAlign w:val="center"/>
            <w:hideMark/>
          </w:tcPr>
          <w:p w14:paraId="3EFB5D7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4C3DA13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w:t>
            </w:r>
          </w:p>
        </w:tc>
      </w:tr>
      <w:tr w:rsidR="00E310BA" w:rsidRPr="004E503C" w14:paraId="6487B37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02C32F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PWY-7007: methyl ketone biosynthesis</w:t>
            </w:r>
          </w:p>
        </w:tc>
        <w:tc>
          <w:tcPr>
            <w:tcW w:w="865" w:type="pct"/>
            <w:tcBorders>
              <w:top w:val="nil"/>
              <w:left w:val="nil"/>
              <w:bottom w:val="single" w:sz="4" w:space="0" w:color="auto"/>
              <w:right w:val="nil"/>
            </w:tcBorders>
            <w:shd w:val="clear" w:color="auto" w:fill="auto"/>
            <w:vAlign w:val="center"/>
            <w:hideMark/>
          </w:tcPr>
          <w:p w14:paraId="3AACA36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Solanum </w:t>
            </w:r>
          </w:p>
        </w:tc>
        <w:tc>
          <w:tcPr>
            <w:tcW w:w="2635" w:type="pct"/>
            <w:tcBorders>
              <w:top w:val="nil"/>
              <w:left w:val="nil"/>
              <w:bottom w:val="single" w:sz="4" w:space="0" w:color="auto"/>
              <w:right w:val="nil"/>
            </w:tcBorders>
            <w:shd w:val="clear" w:color="auto" w:fill="auto"/>
            <w:vAlign w:val="center"/>
            <w:hideMark/>
          </w:tcPr>
          <w:p w14:paraId="0C0630B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Generation of Precursor Metabolites and Energy  /  Metabolic Clusters</w:t>
            </w:r>
          </w:p>
        </w:tc>
      </w:tr>
      <w:tr w:rsidR="00E310BA" w:rsidRPr="004E503C" w14:paraId="74DB2D9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4FCFE6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PWY-7013: L-1,2-propanediol degradation</w:t>
            </w:r>
          </w:p>
        </w:tc>
        <w:tc>
          <w:tcPr>
            <w:tcW w:w="865" w:type="pct"/>
            <w:tcBorders>
              <w:top w:val="nil"/>
              <w:left w:val="nil"/>
              <w:bottom w:val="single" w:sz="4" w:space="0" w:color="auto"/>
              <w:right w:val="nil"/>
            </w:tcBorders>
            <w:shd w:val="clear" w:color="auto" w:fill="auto"/>
            <w:vAlign w:val="center"/>
            <w:hideMark/>
          </w:tcPr>
          <w:p w14:paraId="38B7856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7385F37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Alcohols Degradation</w:t>
            </w:r>
          </w:p>
        </w:tc>
      </w:tr>
      <w:tr w:rsidR="00E310BA" w:rsidRPr="004E503C" w14:paraId="4D843BC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772088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PWY-7014: paromamine biosynthesis I</w:t>
            </w:r>
          </w:p>
        </w:tc>
        <w:tc>
          <w:tcPr>
            <w:tcW w:w="865" w:type="pct"/>
            <w:tcBorders>
              <w:top w:val="nil"/>
              <w:left w:val="nil"/>
              <w:bottom w:val="single" w:sz="4" w:space="0" w:color="auto"/>
              <w:right w:val="nil"/>
            </w:tcBorders>
            <w:shd w:val="clear" w:color="auto" w:fill="auto"/>
            <w:vAlign w:val="center"/>
            <w:hideMark/>
          </w:tcPr>
          <w:p w14:paraId="0CBED05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Actinobacteria </w:t>
            </w:r>
          </w:p>
        </w:tc>
        <w:tc>
          <w:tcPr>
            <w:tcW w:w="2635" w:type="pct"/>
            <w:tcBorders>
              <w:top w:val="nil"/>
              <w:left w:val="nil"/>
              <w:bottom w:val="single" w:sz="4" w:space="0" w:color="auto"/>
              <w:right w:val="nil"/>
            </w:tcBorders>
            <w:shd w:val="clear" w:color="auto" w:fill="auto"/>
            <w:vAlign w:val="center"/>
            <w:hideMark/>
          </w:tcPr>
          <w:p w14:paraId="0F4B0ED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Antibiotic Biosynthesis → Paromamine Biosynthesis</w:t>
            </w:r>
          </w:p>
        </w:tc>
      </w:tr>
      <w:tr w:rsidR="00E310BA" w:rsidRPr="004E503C" w14:paraId="08008E3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4F5D83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PWY-7024: superpathway of the 3-hydroxypropionate cycle</w:t>
            </w:r>
          </w:p>
        </w:tc>
        <w:tc>
          <w:tcPr>
            <w:tcW w:w="865" w:type="pct"/>
            <w:tcBorders>
              <w:top w:val="nil"/>
              <w:left w:val="nil"/>
              <w:bottom w:val="single" w:sz="4" w:space="0" w:color="auto"/>
              <w:right w:val="nil"/>
            </w:tcBorders>
            <w:shd w:val="clear" w:color="auto" w:fill="auto"/>
            <w:vAlign w:val="center"/>
            <w:hideMark/>
          </w:tcPr>
          <w:p w14:paraId="4674CC8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Chloroflexi</w:t>
            </w:r>
          </w:p>
        </w:tc>
        <w:tc>
          <w:tcPr>
            <w:tcW w:w="2635" w:type="pct"/>
            <w:tcBorders>
              <w:top w:val="nil"/>
              <w:left w:val="nil"/>
              <w:bottom w:val="single" w:sz="4" w:space="0" w:color="auto"/>
              <w:right w:val="nil"/>
            </w:tcBorders>
            <w:shd w:val="clear" w:color="auto" w:fill="auto"/>
            <w:vAlign w:val="center"/>
            <w:hideMark/>
          </w:tcPr>
          <w:p w14:paraId="09D6943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C1 Compounds Utilization and Assimilation → CO2 Fixation → Autotrophic CO2 Fixation / Superpathways</w:t>
            </w:r>
          </w:p>
        </w:tc>
      </w:tr>
      <w:tr w:rsidR="00E310BA" w:rsidRPr="004E503C" w14:paraId="41D1B0D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85BDEF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PWY-702: methionine biosynthesis II</w:t>
            </w:r>
          </w:p>
        </w:tc>
        <w:tc>
          <w:tcPr>
            <w:tcW w:w="865" w:type="pct"/>
            <w:tcBorders>
              <w:top w:val="nil"/>
              <w:left w:val="nil"/>
              <w:bottom w:val="single" w:sz="4" w:space="0" w:color="auto"/>
              <w:right w:val="nil"/>
            </w:tcBorders>
            <w:shd w:val="clear" w:color="auto" w:fill="auto"/>
            <w:vAlign w:val="center"/>
            <w:hideMark/>
          </w:tcPr>
          <w:p w14:paraId="1784A80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Embryophyta</w:t>
            </w:r>
          </w:p>
        </w:tc>
        <w:tc>
          <w:tcPr>
            <w:tcW w:w="2635" w:type="pct"/>
            <w:tcBorders>
              <w:top w:val="nil"/>
              <w:left w:val="nil"/>
              <w:bottom w:val="single" w:sz="4" w:space="0" w:color="auto"/>
              <w:right w:val="nil"/>
            </w:tcBorders>
            <w:shd w:val="clear" w:color="auto" w:fill="auto"/>
            <w:vAlign w:val="center"/>
            <w:hideMark/>
          </w:tcPr>
          <w:p w14:paraId="572F04A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L-methionine Biosynthesis → L-methionine De Novo Biosynthesis</w:t>
            </w:r>
          </w:p>
        </w:tc>
      </w:tr>
      <w:tr w:rsidR="00E310BA" w:rsidRPr="004E503C" w14:paraId="721E3CF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47AEB5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PWY-7031: undecaprenyl diphosphate-linked heptasaccharide biosynthesis</w:t>
            </w:r>
          </w:p>
        </w:tc>
        <w:tc>
          <w:tcPr>
            <w:tcW w:w="865" w:type="pct"/>
            <w:tcBorders>
              <w:top w:val="nil"/>
              <w:left w:val="nil"/>
              <w:bottom w:val="single" w:sz="4" w:space="0" w:color="auto"/>
              <w:right w:val="nil"/>
            </w:tcBorders>
            <w:shd w:val="clear" w:color="auto" w:fill="auto"/>
            <w:vAlign w:val="center"/>
            <w:hideMark/>
          </w:tcPr>
          <w:p w14:paraId="1AA37FB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Campylobacter</w:t>
            </w:r>
          </w:p>
        </w:tc>
        <w:tc>
          <w:tcPr>
            <w:tcW w:w="2635" w:type="pct"/>
            <w:tcBorders>
              <w:top w:val="nil"/>
              <w:left w:val="nil"/>
              <w:bottom w:val="single" w:sz="4" w:space="0" w:color="auto"/>
              <w:right w:val="nil"/>
            </w:tcBorders>
            <w:shd w:val="clear" w:color="auto" w:fill="auto"/>
            <w:vAlign w:val="center"/>
            <w:hideMark/>
          </w:tcPr>
          <w:p w14:paraId="0D68374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Oligosaccharides Biosynthesis     /  Macromolecule Modification → Protein Modification → Protein Glycosylation</w:t>
            </w:r>
          </w:p>
        </w:tc>
      </w:tr>
      <w:tr w:rsidR="00E310BA" w:rsidRPr="004E503C" w14:paraId="6DD5F7A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D14DDB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PWY-7036: very long chain fatty acid biosynthesis II</w:t>
            </w:r>
          </w:p>
        </w:tc>
        <w:tc>
          <w:tcPr>
            <w:tcW w:w="865" w:type="pct"/>
            <w:tcBorders>
              <w:top w:val="nil"/>
              <w:left w:val="nil"/>
              <w:bottom w:val="single" w:sz="4" w:space="0" w:color="auto"/>
              <w:right w:val="nil"/>
            </w:tcBorders>
            <w:shd w:val="clear" w:color="auto" w:fill="auto"/>
            <w:vAlign w:val="center"/>
            <w:hideMark/>
          </w:tcPr>
          <w:p w14:paraId="748997C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5D8FB9C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Fatty Acid Biosynthesis</w:t>
            </w:r>
          </w:p>
        </w:tc>
      </w:tr>
      <w:tr w:rsidR="00E310BA" w:rsidRPr="004E503C" w14:paraId="55662B7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48ABA0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PWY-7039: phosphatidate metabolism, as a signaling molecule</w:t>
            </w:r>
          </w:p>
        </w:tc>
        <w:tc>
          <w:tcPr>
            <w:tcW w:w="865" w:type="pct"/>
            <w:tcBorders>
              <w:top w:val="nil"/>
              <w:left w:val="nil"/>
              <w:bottom w:val="single" w:sz="4" w:space="0" w:color="auto"/>
              <w:right w:val="nil"/>
            </w:tcBorders>
            <w:shd w:val="clear" w:color="auto" w:fill="auto"/>
            <w:vAlign w:val="center"/>
            <w:hideMark/>
          </w:tcPr>
          <w:p w14:paraId="190E876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5D6DB92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Phospholipid Biosynthesis</w:t>
            </w:r>
          </w:p>
        </w:tc>
      </w:tr>
      <w:tr w:rsidR="00E310BA" w:rsidRPr="004E503C" w14:paraId="1E61793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B9D996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PWY-7046: 4-coumarate degradation (anaerobic)</w:t>
            </w:r>
          </w:p>
        </w:tc>
        <w:tc>
          <w:tcPr>
            <w:tcW w:w="865" w:type="pct"/>
            <w:tcBorders>
              <w:top w:val="nil"/>
              <w:left w:val="nil"/>
              <w:bottom w:val="single" w:sz="4" w:space="0" w:color="auto"/>
              <w:right w:val="nil"/>
            </w:tcBorders>
            <w:shd w:val="clear" w:color="auto" w:fill="auto"/>
            <w:vAlign w:val="center"/>
            <w:hideMark/>
          </w:tcPr>
          <w:p w14:paraId="7813720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1D09DC9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Phenolic Compounds Degradation</w:t>
            </w:r>
          </w:p>
        </w:tc>
      </w:tr>
      <w:tr w:rsidR="00E310BA" w:rsidRPr="004E503C" w14:paraId="73A43C0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C74B27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PWY-7055: daphnetin modification</w:t>
            </w:r>
          </w:p>
        </w:tc>
        <w:tc>
          <w:tcPr>
            <w:tcW w:w="865" w:type="pct"/>
            <w:tcBorders>
              <w:top w:val="nil"/>
              <w:left w:val="nil"/>
              <w:bottom w:val="single" w:sz="4" w:space="0" w:color="auto"/>
              <w:right w:val="nil"/>
            </w:tcBorders>
            <w:shd w:val="clear" w:color="auto" w:fill="auto"/>
            <w:vAlign w:val="center"/>
            <w:hideMark/>
          </w:tcPr>
          <w:p w14:paraId="43F0280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Spermatophyta</w:t>
            </w:r>
          </w:p>
        </w:tc>
        <w:tc>
          <w:tcPr>
            <w:tcW w:w="2635" w:type="pct"/>
            <w:tcBorders>
              <w:top w:val="nil"/>
              <w:left w:val="nil"/>
              <w:bottom w:val="single" w:sz="4" w:space="0" w:color="auto"/>
              <w:right w:val="nil"/>
            </w:tcBorders>
            <w:shd w:val="clear" w:color="auto" w:fill="auto"/>
            <w:vAlign w:val="center"/>
            <w:hideMark/>
          </w:tcPr>
          <w:p w14:paraId="6F3C340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Phenylpropanoid Derivatives Biosynthesis → Coumarins Biosynthesis</w:t>
            </w:r>
          </w:p>
        </w:tc>
      </w:tr>
      <w:tr w:rsidR="00E310BA" w:rsidRPr="004E503C" w14:paraId="44621F9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E9F591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PWY-7077: N-acetyl-D-galactosamine degradation</w:t>
            </w:r>
          </w:p>
        </w:tc>
        <w:tc>
          <w:tcPr>
            <w:tcW w:w="865" w:type="pct"/>
            <w:tcBorders>
              <w:top w:val="nil"/>
              <w:left w:val="nil"/>
              <w:bottom w:val="single" w:sz="4" w:space="0" w:color="auto"/>
              <w:right w:val="nil"/>
            </w:tcBorders>
            <w:shd w:val="clear" w:color="auto" w:fill="auto"/>
            <w:vAlign w:val="center"/>
            <w:hideMark/>
          </w:tcPr>
          <w:p w14:paraId="4228C58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312DC81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 Sugars Degradation</w:t>
            </w:r>
          </w:p>
        </w:tc>
      </w:tr>
      <w:tr w:rsidR="00E310BA" w:rsidRPr="004E503C" w14:paraId="2A93E43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36248F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PWY-7090: UDP-2,3-diacetamido-2,3-dideoxy-&amp;α;-D-mannuronate biosynthesis</w:t>
            </w:r>
          </w:p>
        </w:tc>
        <w:tc>
          <w:tcPr>
            <w:tcW w:w="865" w:type="pct"/>
            <w:tcBorders>
              <w:top w:val="nil"/>
              <w:left w:val="nil"/>
              <w:bottom w:val="single" w:sz="4" w:space="0" w:color="auto"/>
              <w:right w:val="nil"/>
            </w:tcBorders>
            <w:shd w:val="clear" w:color="auto" w:fill="auto"/>
            <w:vAlign w:val="center"/>
            <w:hideMark/>
          </w:tcPr>
          <w:p w14:paraId="6C95B0D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45AD75F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Sugar Nucleotides Biosynthesis → UDP-sugar Biosynthesis   /   Biosynthesis → Cell Structures Biosynthesis → Lipopolysaccharide Biosynthesis → O-Antigen Biosynthesis</w:t>
            </w:r>
          </w:p>
        </w:tc>
      </w:tr>
      <w:tr w:rsidR="00E310BA" w:rsidRPr="004E503C" w14:paraId="29CE1C2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6A7F1F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PWY-7094: fatty acid salvage</w:t>
            </w:r>
          </w:p>
        </w:tc>
        <w:tc>
          <w:tcPr>
            <w:tcW w:w="865" w:type="pct"/>
            <w:tcBorders>
              <w:top w:val="nil"/>
              <w:left w:val="nil"/>
              <w:bottom w:val="single" w:sz="4" w:space="0" w:color="auto"/>
              <w:right w:val="nil"/>
            </w:tcBorders>
            <w:shd w:val="clear" w:color="auto" w:fill="auto"/>
            <w:vAlign w:val="center"/>
            <w:hideMark/>
          </w:tcPr>
          <w:p w14:paraId="73FB847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13150E3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Fatty Acid Biosynthesis</w:t>
            </w:r>
          </w:p>
        </w:tc>
      </w:tr>
      <w:tr w:rsidR="00E310BA" w:rsidRPr="004E503C" w14:paraId="62A7D59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31BFB4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PWY-7097: vanillin and vanillate degradation I</w:t>
            </w:r>
          </w:p>
        </w:tc>
        <w:tc>
          <w:tcPr>
            <w:tcW w:w="865" w:type="pct"/>
            <w:tcBorders>
              <w:top w:val="nil"/>
              <w:left w:val="nil"/>
              <w:bottom w:val="single" w:sz="4" w:space="0" w:color="auto"/>
              <w:right w:val="nil"/>
            </w:tcBorders>
            <w:shd w:val="clear" w:color="auto" w:fill="auto"/>
            <w:vAlign w:val="center"/>
            <w:hideMark/>
          </w:tcPr>
          <w:p w14:paraId="4382F80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12730C3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Vanillin Degradation</w:t>
            </w:r>
          </w:p>
        </w:tc>
      </w:tr>
      <w:tr w:rsidR="00E310BA" w:rsidRPr="004E503C" w14:paraId="56C38FD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BB9221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PWY-7098: vanillin and vanillate degradation II</w:t>
            </w:r>
          </w:p>
        </w:tc>
        <w:tc>
          <w:tcPr>
            <w:tcW w:w="865" w:type="pct"/>
            <w:tcBorders>
              <w:top w:val="nil"/>
              <w:left w:val="nil"/>
              <w:bottom w:val="single" w:sz="4" w:space="0" w:color="auto"/>
              <w:right w:val="nil"/>
            </w:tcBorders>
            <w:shd w:val="clear" w:color="auto" w:fill="auto"/>
            <w:vAlign w:val="center"/>
            <w:hideMark/>
          </w:tcPr>
          <w:p w14:paraId="685DEDA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7673E27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Vanillin Degradation</w:t>
            </w:r>
          </w:p>
        </w:tc>
      </w:tr>
      <w:tr w:rsidR="00E310BA" w:rsidRPr="004E503C" w14:paraId="529B46A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7716C1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PWY-7102: bisabolene biosynthesis</w:t>
            </w:r>
          </w:p>
        </w:tc>
        <w:tc>
          <w:tcPr>
            <w:tcW w:w="865" w:type="pct"/>
            <w:tcBorders>
              <w:top w:val="nil"/>
              <w:left w:val="nil"/>
              <w:bottom w:val="single" w:sz="4" w:space="0" w:color="auto"/>
              <w:right w:val="nil"/>
            </w:tcBorders>
            <w:shd w:val="clear" w:color="auto" w:fill="auto"/>
            <w:vAlign w:val="center"/>
            <w:hideMark/>
          </w:tcPr>
          <w:p w14:paraId="454C916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257347E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w:t>
            </w:r>
          </w:p>
        </w:tc>
      </w:tr>
      <w:tr w:rsidR="00E310BA" w:rsidRPr="004E503C" w14:paraId="5BE7483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9F37D8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PWY-7104: dTDP-L-megosamine biosynthesis</w:t>
            </w:r>
          </w:p>
        </w:tc>
        <w:tc>
          <w:tcPr>
            <w:tcW w:w="865" w:type="pct"/>
            <w:tcBorders>
              <w:top w:val="nil"/>
              <w:left w:val="nil"/>
              <w:bottom w:val="single" w:sz="4" w:space="0" w:color="auto"/>
              <w:right w:val="nil"/>
            </w:tcBorders>
            <w:shd w:val="clear" w:color="auto" w:fill="auto"/>
            <w:vAlign w:val="center"/>
            <w:hideMark/>
          </w:tcPr>
          <w:p w14:paraId="7D2317E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4658E8C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Sugar Nucleotides Biosynthesis → dTDP-sugar Biosynthesis</w:t>
            </w:r>
          </w:p>
        </w:tc>
      </w:tr>
      <w:tr w:rsidR="00E310BA" w:rsidRPr="004E503C" w14:paraId="664B387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2C9BCE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PWY-7115: C4 photosynthetic carbon assimilation cycle, NAD-ME type</w:t>
            </w:r>
          </w:p>
        </w:tc>
        <w:tc>
          <w:tcPr>
            <w:tcW w:w="865" w:type="pct"/>
            <w:tcBorders>
              <w:top w:val="nil"/>
              <w:left w:val="nil"/>
              <w:bottom w:val="single" w:sz="4" w:space="0" w:color="auto"/>
              <w:right w:val="nil"/>
            </w:tcBorders>
            <w:shd w:val="clear" w:color="auto" w:fill="auto"/>
            <w:vAlign w:val="center"/>
            <w:hideMark/>
          </w:tcPr>
          <w:p w14:paraId="20616EE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54E813C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Photosynthesis</w:t>
            </w:r>
          </w:p>
        </w:tc>
      </w:tr>
      <w:tr w:rsidR="00E310BA" w:rsidRPr="004E503C" w14:paraId="5D4306D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EC22D8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PWY-7117: C4 photosynthetic carbon assimilation cycle, PEPCK type</w:t>
            </w:r>
          </w:p>
        </w:tc>
        <w:tc>
          <w:tcPr>
            <w:tcW w:w="865" w:type="pct"/>
            <w:tcBorders>
              <w:top w:val="nil"/>
              <w:left w:val="nil"/>
              <w:bottom w:val="single" w:sz="4" w:space="0" w:color="auto"/>
              <w:right w:val="nil"/>
            </w:tcBorders>
            <w:shd w:val="clear" w:color="auto" w:fill="auto"/>
            <w:vAlign w:val="center"/>
            <w:hideMark/>
          </w:tcPr>
          <w:p w14:paraId="2A58ACD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Magnoliophyta; Poacea </w:t>
            </w:r>
          </w:p>
        </w:tc>
        <w:tc>
          <w:tcPr>
            <w:tcW w:w="2635" w:type="pct"/>
            <w:tcBorders>
              <w:top w:val="nil"/>
              <w:left w:val="nil"/>
              <w:bottom w:val="single" w:sz="4" w:space="0" w:color="auto"/>
              <w:right w:val="nil"/>
            </w:tcBorders>
            <w:shd w:val="clear" w:color="auto" w:fill="auto"/>
            <w:vAlign w:val="center"/>
            <w:hideMark/>
          </w:tcPr>
          <w:p w14:paraId="26EC95F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Photosynthesis</w:t>
            </w:r>
          </w:p>
        </w:tc>
      </w:tr>
      <w:tr w:rsidR="00E310BA" w:rsidRPr="004E503C" w14:paraId="6DD9185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F6A509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PWY-7118: chitin degradation to ethanol</w:t>
            </w:r>
          </w:p>
        </w:tc>
        <w:tc>
          <w:tcPr>
            <w:tcW w:w="865" w:type="pct"/>
            <w:tcBorders>
              <w:top w:val="nil"/>
              <w:left w:val="nil"/>
              <w:bottom w:val="single" w:sz="4" w:space="0" w:color="auto"/>
              <w:right w:val="nil"/>
            </w:tcBorders>
            <w:shd w:val="clear" w:color="auto" w:fill="auto"/>
            <w:vAlign w:val="center"/>
            <w:hideMark/>
          </w:tcPr>
          <w:p w14:paraId="5CA21BE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Opisthokonta</w:t>
            </w:r>
          </w:p>
        </w:tc>
        <w:tc>
          <w:tcPr>
            <w:tcW w:w="2635" w:type="pct"/>
            <w:tcBorders>
              <w:top w:val="nil"/>
              <w:left w:val="nil"/>
              <w:bottom w:val="single" w:sz="4" w:space="0" w:color="auto"/>
              <w:right w:val="nil"/>
            </w:tcBorders>
            <w:shd w:val="clear" w:color="auto" w:fill="auto"/>
            <w:vAlign w:val="center"/>
            <w:hideMark/>
          </w:tcPr>
          <w:p w14:paraId="52143F9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w:t>
            </w:r>
          </w:p>
        </w:tc>
      </w:tr>
      <w:tr w:rsidR="00E310BA" w:rsidRPr="00E310BA" w14:paraId="0841791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C87A53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PWY-7136: &amp;β myrcene degradation</w:t>
            </w:r>
          </w:p>
        </w:tc>
        <w:tc>
          <w:tcPr>
            <w:tcW w:w="865" w:type="pct"/>
            <w:tcBorders>
              <w:top w:val="nil"/>
              <w:left w:val="nil"/>
              <w:bottom w:val="single" w:sz="4" w:space="0" w:color="auto"/>
              <w:right w:val="nil"/>
            </w:tcBorders>
            <w:shd w:val="clear" w:color="auto" w:fill="auto"/>
            <w:vAlign w:val="center"/>
            <w:hideMark/>
          </w:tcPr>
          <w:p w14:paraId="3AD8E55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2DE3690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w:t>
            </w:r>
          </w:p>
        </w:tc>
      </w:tr>
      <w:tr w:rsidR="00E310BA" w:rsidRPr="00E310BA" w14:paraId="3E12ABE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2CEC2F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PWY-7153: grixazone biosynthesis</w:t>
            </w:r>
          </w:p>
        </w:tc>
        <w:tc>
          <w:tcPr>
            <w:tcW w:w="865" w:type="pct"/>
            <w:tcBorders>
              <w:top w:val="nil"/>
              <w:left w:val="nil"/>
              <w:bottom w:val="single" w:sz="4" w:space="0" w:color="auto"/>
              <w:right w:val="nil"/>
            </w:tcBorders>
            <w:shd w:val="clear" w:color="auto" w:fill="auto"/>
            <w:vAlign w:val="center"/>
            <w:hideMark/>
          </w:tcPr>
          <w:p w14:paraId="611966C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Actinobacteria </w:t>
            </w:r>
          </w:p>
        </w:tc>
        <w:tc>
          <w:tcPr>
            <w:tcW w:w="2635" w:type="pct"/>
            <w:tcBorders>
              <w:top w:val="nil"/>
              <w:left w:val="nil"/>
              <w:bottom w:val="single" w:sz="4" w:space="0" w:color="auto"/>
              <w:right w:val="nil"/>
            </w:tcBorders>
            <w:shd w:val="clear" w:color="auto" w:fill="auto"/>
            <w:vAlign w:val="center"/>
            <w:hideMark/>
          </w:tcPr>
          <w:p w14:paraId="2687AD5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w:t>
            </w:r>
          </w:p>
        </w:tc>
      </w:tr>
      <w:tr w:rsidR="00E310BA" w:rsidRPr="004E503C" w14:paraId="26E4A4F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D5A15C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PWY-7157: eupatolitin 3-O-glucoside biosynthesis</w:t>
            </w:r>
          </w:p>
        </w:tc>
        <w:tc>
          <w:tcPr>
            <w:tcW w:w="865" w:type="pct"/>
            <w:tcBorders>
              <w:top w:val="nil"/>
              <w:left w:val="nil"/>
              <w:bottom w:val="single" w:sz="4" w:space="0" w:color="auto"/>
              <w:right w:val="nil"/>
            </w:tcBorders>
            <w:shd w:val="clear" w:color="auto" w:fill="auto"/>
            <w:vAlign w:val="center"/>
            <w:hideMark/>
          </w:tcPr>
          <w:p w14:paraId="3401A6F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Gunneridae</w:t>
            </w:r>
          </w:p>
        </w:tc>
        <w:tc>
          <w:tcPr>
            <w:tcW w:w="2635" w:type="pct"/>
            <w:tcBorders>
              <w:top w:val="nil"/>
              <w:left w:val="nil"/>
              <w:bottom w:val="single" w:sz="4" w:space="0" w:color="auto"/>
              <w:right w:val="nil"/>
            </w:tcBorders>
            <w:shd w:val="clear" w:color="auto" w:fill="auto"/>
            <w:vAlign w:val="center"/>
            <w:hideMark/>
          </w:tcPr>
          <w:p w14:paraId="3E6E41F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Phenylpropanoid Derivatives Biosynthesis → Flavonoids Biosynthesis → Flavonols Biosynthesis</w:t>
            </w:r>
          </w:p>
        </w:tc>
      </w:tr>
      <w:tr w:rsidR="00E310BA" w:rsidRPr="004E503C" w14:paraId="2FFF9CF6"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C98D56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PWY-7161: polymethylated quercetin biosynthesis</w:t>
            </w:r>
          </w:p>
        </w:tc>
        <w:tc>
          <w:tcPr>
            <w:tcW w:w="865" w:type="pct"/>
            <w:tcBorders>
              <w:top w:val="nil"/>
              <w:left w:val="nil"/>
              <w:bottom w:val="single" w:sz="4" w:space="0" w:color="auto"/>
              <w:right w:val="nil"/>
            </w:tcBorders>
            <w:shd w:val="clear" w:color="auto" w:fill="auto"/>
            <w:vAlign w:val="center"/>
            <w:hideMark/>
          </w:tcPr>
          <w:p w14:paraId="7E404D3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Gunneridae</w:t>
            </w:r>
          </w:p>
        </w:tc>
        <w:tc>
          <w:tcPr>
            <w:tcW w:w="2635" w:type="pct"/>
            <w:tcBorders>
              <w:top w:val="nil"/>
              <w:left w:val="nil"/>
              <w:bottom w:val="single" w:sz="4" w:space="0" w:color="auto"/>
              <w:right w:val="nil"/>
            </w:tcBorders>
            <w:shd w:val="clear" w:color="auto" w:fill="auto"/>
            <w:vAlign w:val="center"/>
            <w:hideMark/>
          </w:tcPr>
          <w:p w14:paraId="03DF7E5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Phenylpropanoid Derivatives Biosynthesis → Flavonoids Biosynthesis → Flavones Biosynthesis</w:t>
            </w:r>
          </w:p>
        </w:tc>
      </w:tr>
      <w:tr w:rsidR="00E310BA" w:rsidRPr="004E503C" w14:paraId="029A8FE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C3567C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PWY-7174: S-methyl-5-thio-&amp;α;-D-ribose 1-phosphate degradation II</w:t>
            </w:r>
          </w:p>
        </w:tc>
        <w:tc>
          <w:tcPr>
            <w:tcW w:w="865" w:type="pct"/>
            <w:tcBorders>
              <w:top w:val="nil"/>
              <w:left w:val="nil"/>
              <w:bottom w:val="single" w:sz="4" w:space="0" w:color="auto"/>
              <w:right w:val="nil"/>
            </w:tcBorders>
            <w:shd w:val="clear" w:color="auto" w:fill="auto"/>
            <w:vAlign w:val="center"/>
            <w:hideMark/>
          </w:tcPr>
          <w:p w14:paraId="27DB120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1A4FCDE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L-methionine Biosynthesis → L-methionine Salvage → S-methyl-5-thio-α-D-ribose 1-phosphate degradation   /   Degradation/Utilization/Assimilation → Nucleosides and Nucleotides Degradation → S-methyl-5-thio-α-D-ribose 1-phosphate degradation</w:t>
            </w:r>
          </w:p>
        </w:tc>
      </w:tr>
      <w:tr w:rsidR="00E310BA" w:rsidRPr="004E503C" w14:paraId="4A067B2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E8E5B5D" w14:textId="77777777" w:rsidR="00E310BA" w:rsidRPr="008D1805" w:rsidRDefault="00E310BA" w:rsidP="008D1805">
            <w:pPr>
              <w:spacing w:after="0" w:line="240" w:lineRule="auto"/>
              <w:ind w:left="176"/>
              <w:jc w:val="center"/>
              <w:rPr>
                <w:rFonts w:ascii="Arial" w:eastAsia="Times New Roman" w:hAnsi="Arial" w:cs="Arial"/>
                <w:color w:val="000000"/>
                <w:sz w:val="18"/>
                <w:szCs w:val="18"/>
              </w:rPr>
            </w:pPr>
            <w:r w:rsidRPr="008D1805">
              <w:rPr>
                <w:rFonts w:ascii="Arial" w:eastAsia="Times New Roman" w:hAnsi="Arial" w:cs="Arial"/>
                <w:color w:val="000000"/>
                <w:sz w:val="18"/>
                <w:szCs w:val="18"/>
              </w:rPr>
              <w:t>PWY-7184: pyrimidine deoxyribonucleotides de novo biosynthesis I</w:t>
            </w:r>
          </w:p>
        </w:tc>
        <w:tc>
          <w:tcPr>
            <w:tcW w:w="865" w:type="pct"/>
            <w:tcBorders>
              <w:top w:val="nil"/>
              <w:left w:val="nil"/>
              <w:bottom w:val="single" w:sz="4" w:space="0" w:color="auto"/>
              <w:right w:val="nil"/>
            </w:tcBorders>
            <w:shd w:val="clear" w:color="auto" w:fill="auto"/>
            <w:vAlign w:val="center"/>
            <w:hideMark/>
          </w:tcPr>
          <w:p w14:paraId="3653FA9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4EC0804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2'-Deoxyribonucleotides Biosynthesis → Pyrimidine Deoxyribonucleotides De Novo Biosynthesis    /   Biosynthesis → Nucleosides and Nucleotides Biosynthesis → Pyrimidine Nucleotide Biosynthesis → Pyrimidine Nucleotides De Novo Biosynthesis → Pyrimidine Deoxyribonucleotides De Novo Biosynthesis    /   Metabolic Clusters</w:t>
            </w:r>
          </w:p>
        </w:tc>
      </w:tr>
      <w:tr w:rsidR="00E310BA" w:rsidRPr="004E503C" w14:paraId="0BE5B50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5AEC8E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PWY-7185: UTP and CTP dephosphorylation I</w:t>
            </w:r>
          </w:p>
        </w:tc>
        <w:tc>
          <w:tcPr>
            <w:tcW w:w="865" w:type="pct"/>
            <w:tcBorders>
              <w:top w:val="nil"/>
              <w:left w:val="nil"/>
              <w:bottom w:val="single" w:sz="4" w:space="0" w:color="auto"/>
              <w:right w:val="nil"/>
            </w:tcBorders>
            <w:shd w:val="clear" w:color="auto" w:fill="auto"/>
            <w:vAlign w:val="center"/>
            <w:hideMark/>
          </w:tcPr>
          <w:p w14:paraId="4D5E21E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2F48836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Nucleosides and Nucleotides Degradation → Pyrimidine Nucleotides Degradation → Pyrimidine Ribonucleosides Degradation → UTP and CTP Dephosphorylation</w:t>
            </w:r>
          </w:p>
        </w:tc>
      </w:tr>
      <w:tr w:rsidR="00E310BA" w:rsidRPr="004E503C" w14:paraId="3CF586B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65E8046" w14:textId="77777777" w:rsidR="00E310BA" w:rsidRPr="008D1805" w:rsidRDefault="00E310BA" w:rsidP="008D1805">
            <w:pPr>
              <w:spacing w:after="0" w:line="240" w:lineRule="auto"/>
              <w:ind w:left="176"/>
              <w:jc w:val="center"/>
              <w:rPr>
                <w:rFonts w:ascii="Arial" w:eastAsia="Times New Roman" w:hAnsi="Arial" w:cs="Arial"/>
                <w:color w:val="000000"/>
                <w:sz w:val="18"/>
                <w:szCs w:val="18"/>
              </w:rPr>
            </w:pPr>
            <w:r w:rsidRPr="008D1805">
              <w:rPr>
                <w:rFonts w:ascii="Arial" w:eastAsia="Times New Roman" w:hAnsi="Arial" w:cs="Arial"/>
                <w:color w:val="000000"/>
                <w:sz w:val="18"/>
                <w:szCs w:val="18"/>
              </w:rPr>
              <w:lastRenderedPageBreak/>
              <w:t>PWY-7187: pyrimidine deoxyribonucleotides de novo biosynthesis II</w:t>
            </w:r>
          </w:p>
        </w:tc>
        <w:tc>
          <w:tcPr>
            <w:tcW w:w="865" w:type="pct"/>
            <w:tcBorders>
              <w:top w:val="nil"/>
              <w:left w:val="nil"/>
              <w:bottom w:val="single" w:sz="4" w:space="0" w:color="auto"/>
              <w:right w:val="nil"/>
            </w:tcBorders>
            <w:shd w:val="clear" w:color="auto" w:fill="auto"/>
            <w:vAlign w:val="center"/>
            <w:hideMark/>
          </w:tcPr>
          <w:p w14:paraId="726BAFC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w:t>
            </w:r>
          </w:p>
        </w:tc>
        <w:tc>
          <w:tcPr>
            <w:tcW w:w="2635" w:type="pct"/>
            <w:tcBorders>
              <w:top w:val="nil"/>
              <w:left w:val="nil"/>
              <w:bottom w:val="single" w:sz="4" w:space="0" w:color="auto"/>
              <w:right w:val="nil"/>
            </w:tcBorders>
            <w:shd w:val="clear" w:color="auto" w:fill="auto"/>
            <w:vAlign w:val="center"/>
            <w:hideMark/>
          </w:tcPr>
          <w:p w14:paraId="284367E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2'-Deoxyribonucleotides Biosynthesis → Pyrimidine Deoxyribonucleotides De Novo Biosynthesis   / Biosynthesis → Nucleosides and Nucleotides Biosynthesis → Pyrimidine Nucleotide Biosynthesis → Pyrimidine Nucleotides De Novo Biosynthesis → Pyrimidine Deoxyribonucleotides De Novo Biosynthesis</w:t>
            </w:r>
          </w:p>
        </w:tc>
      </w:tr>
      <w:tr w:rsidR="00E310BA" w:rsidRPr="004E503C" w14:paraId="710563F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23F1CF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PWY-7196: superpathway of pyrimidine ribonucleosides salvage</w:t>
            </w:r>
          </w:p>
        </w:tc>
        <w:tc>
          <w:tcPr>
            <w:tcW w:w="865" w:type="pct"/>
            <w:tcBorders>
              <w:top w:val="nil"/>
              <w:left w:val="nil"/>
              <w:bottom w:val="single" w:sz="4" w:space="0" w:color="auto"/>
              <w:right w:val="nil"/>
            </w:tcBorders>
            <w:shd w:val="clear" w:color="auto" w:fill="auto"/>
            <w:vAlign w:val="center"/>
            <w:hideMark/>
          </w:tcPr>
          <w:p w14:paraId="3A46DF7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Archaea; Bacteria; Fungi; Viridiplantae</w:t>
            </w:r>
          </w:p>
        </w:tc>
        <w:tc>
          <w:tcPr>
            <w:tcW w:w="2635" w:type="pct"/>
            <w:tcBorders>
              <w:top w:val="nil"/>
              <w:left w:val="nil"/>
              <w:bottom w:val="single" w:sz="4" w:space="0" w:color="auto"/>
              <w:right w:val="nil"/>
            </w:tcBorders>
            <w:shd w:val="clear" w:color="auto" w:fill="auto"/>
            <w:vAlign w:val="center"/>
            <w:hideMark/>
          </w:tcPr>
          <w:p w14:paraId="4BF7806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Pyrimidine Nucleotide Biosynthesis → Pyrimidine Nucleotides Salvage   /  Superpathways</w:t>
            </w:r>
          </w:p>
        </w:tc>
      </w:tr>
      <w:tr w:rsidR="00E310BA" w:rsidRPr="004E503C" w14:paraId="0E65745B"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6D8697E" w14:textId="77777777" w:rsidR="00E310BA" w:rsidRPr="008D1805" w:rsidRDefault="00E310BA" w:rsidP="008D1805">
            <w:pPr>
              <w:spacing w:after="0" w:line="240" w:lineRule="auto"/>
              <w:ind w:left="176"/>
              <w:jc w:val="center"/>
              <w:rPr>
                <w:rFonts w:ascii="Arial" w:eastAsia="Times New Roman" w:hAnsi="Arial" w:cs="Arial"/>
                <w:color w:val="000000"/>
                <w:sz w:val="18"/>
                <w:szCs w:val="18"/>
              </w:rPr>
            </w:pPr>
            <w:r w:rsidRPr="008D1805">
              <w:rPr>
                <w:rFonts w:ascii="Arial" w:eastAsia="Times New Roman" w:hAnsi="Arial" w:cs="Arial"/>
                <w:color w:val="000000"/>
                <w:sz w:val="18"/>
                <w:szCs w:val="18"/>
              </w:rPr>
              <w:t>PWY-7198: pyrimidine deoxyribonucleotides de novo biosynthesis IV</w:t>
            </w:r>
          </w:p>
        </w:tc>
        <w:tc>
          <w:tcPr>
            <w:tcW w:w="865" w:type="pct"/>
            <w:tcBorders>
              <w:top w:val="nil"/>
              <w:left w:val="nil"/>
              <w:bottom w:val="single" w:sz="4" w:space="0" w:color="auto"/>
              <w:right w:val="nil"/>
            </w:tcBorders>
            <w:shd w:val="clear" w:color="auto" w:fill="auto"/>
            <w:vAlign w:val="center"/>
            <w:hideMark/>
          </w:tcPr>
          <w:p w14:paraId="67540FA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Archaea</w:t>
            </w:r>
          </w:p>
        </w:tc>
        <w:tc>
          <w:tcPr>
            <w:tcW w:w="2635" w:type="pct"/>
            <w:tcBorders>
              <w:top w:val="nil"/>
              <w:left w:val="nil"/>
              <w:bottom w:val="single" w:sz="4" w:space="0" w:color="auto"/>
              <w:right w:val="nil"/>
            </w:tcBorders>
            <w:shd w:val="clear" w:color="auto" w:fill="auto"/>
            <w:vAlign w:val="center"/>
            <w:hideMark/>
          </w:tcPr>
          <w:p w14:paraId="1EE9E79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2'-Deoxyribonucleotides Biosynthesis → Pyrimidine Deoxyribonucleotides De Novo Biosynthesis    / Biosynthesis → Nucleosides and Nucleotides Biosynthesis → Pyrimidine Nucleotide Biosynthesis → Pyrimidine Nucleotides De Novo Biosynthesis → Pyrimidine Deoxyribonucleotides De Novo Biosynthesis   /  Metabolic Clusters</w:t>
            </w:r>
          </w:p>
        </w:tc>
      </w:tr>
      <w:tr w:rsidR="00E310BA" w:rsidRPr="004E503C" w14:paraId="6E622B7B"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52D6FE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PWY-7199: pyrimidine deoxyribonucleosides salvage</w:t>
            </w:r>
          </w:p>
        </w:tc>
        <w:tc>
          <w:tcPr>
            <w:tcW w:w="865" w:type="pct"/>
            <w:tcBorders>
              <w:top w:val="nil"/>
              <w:left w:val="nil"/>
              <w:bottom w:val="single" w:sz="4" w:space="0" w:color="auto"/>
              <w:right w:val="nil"/>
            </w:tcBorders>
            <w:shd w:val="clear" w:color="auto" w:fill="auto"/>
            <w:vAlign w:val="center"/>
            <w:hideMark/>
          </w:tcPr>
          <w:p w14:paraId="1B2A7DC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 Amoebozoa; Archaea; Bacteria; Metazoa </w:t>
            </w:r>
          </w:p>
        </w:tc>
        <w:tc>
          <w:tcPr>
            <w:tcW w:w="2635" w:type="pct"/>
            <w:tcBorders>
              <w:top w:val="nil"/>
              <w:left w:val="nil"/>
              <w:bottom w:val="single" w:sz="4" w:space="0" w:color="auto"/>
              <w:right w:val="nil"/>
            </w:tcBorders>
            <w:shd w:val="clear" w:color="auto" w:fill="auto"/>
            <w:vAlign w:val="center"/>
            <w:hideMark/>
          </w:tcPr>
          <w:p w14:paraId="48292AF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Pyrimidine Nucleotide Biosynthesis → Pyrimidine Nucleotides Salvage</w:t>
            </w:r>
          </w:p>
        </w:tc>
      </w:tr>
      <w:tr w:rsidR="00E310BA" w:rsidRPr="004E503C" w14:paraId="3090007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72B012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PWY-7200: superpathway of pyrimidine deoxyribonucleoside salvage</w:t>
            </w:r>
          </w:p>
        </w:tc>
        <w:tc>
          <w:tcPr>
            <w:tcW w:w="865" w:type="pct"/>
            <w:tcBorders>
              <w:top w:val="nil"/>
              <w:left w:val="nil"/>
              <w:bottom w:val="single" w:sz="4" w:space="0" w:color="auto"/>
              <w:right w:val="nil"/>
            </w:tcBorders>
            <w:shd w:val="clear" w:color="auto" w:fill="auto"/>
            <w:vAlign w:val="center"/>
            <w:hideMark/>
          </w:tcPr>
          <w:p w14:paraId="57D7E53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1080999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Pyrimidine Nucleotide Biosynthesis → Pyrimidine Nucleotides Salvage   /  Superpathways</w:t>
            </w:r>
          </w:p>
        </w:tc>
      </w:tr>
      <w:tr w:rsidR="00E310BA" w:rsidRPr="004E503C" w14:paraId="68ED494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F6E457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PWY-7204: pyridoxal 5'-phosphate salvage II (plants)</w:t>
            </w:r>
          </w:p>
        </w:tc>
        <w:tc>
          <w:tcPr>
            <w:tcW w:w="865" w:type="pct"/>
            <w:tcBorders>
              <w:top w:val="nil"/>
              <w:left w:val="nil"/>
              <w:bottom w:val="single" w:sz="4" w:space="0" w:color="auto"/>
              <w:right w:val="nil"/>
            </w:tcBorders>
            <w:shd w:val="clear" w:color="auto" w:fill="auto"/>
            <w:vAlign w:val="center"/>
            <w:hideMark/>
          </w:tcPr>
          <w:p w14:paraId="646CED6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41DD7C1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Vitamins Biosynthesis → Vitamin B6 Biosynthesis</w:t>
            </w:r>
          </w:p>
        </w:tc>
      </w:tr>
      <w:tr w:rsidR="00E310BA" w:rsidRPr="004E503C" w14:paraId="5FC7371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2201B7A"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PWY-7208: superpathway of pyrimidine nucleobases salvage</w:t>
            </w:r>
          </w:p>
        </w:tc>
        <w:tc>
          <w:tcPr>
            <w:tcW w:w="865" w:type="pct"/>
            <w:tcBorders>
              <w:top w:val="nil"/>
              <w:left w:val="nil"/>
              <w:bottom w:val="single" w:sz="4" w:space="0" w:color="auto"/>
              <w:right w:val="nil"/>
            </w:tcBorders>
            <w:shd w:val="clear" w:color="auto" w:fill="auto"/>
            <w:vAlign w:val="center"/>
            <w:hideMark/>
          </w:tcPr>
          <w:p w14:paraId="54CB017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Archaea; Bacteria; Fungi; Viridiplantae</w:t>
            </w:r>
          </w:p>
        </w:tc>
        <w:tc>
          <w:tcPr>
            <w:tcW w:w="2635" w:type="pct"/>
            <w:tcBorders>
              <w:top w:val="nil"/>
              <w:left w:val="nil"/>
              <w:bottom w:val="single" w:sz="4" w:space="0" w:color="auto"/>
              <w:right w:val="nil"/>
            </w:tcBorders>
            <w:shd w:val="clear" w:color="auto" w:fill="auto"/>
            <w:vAlign w:val="center"/>
            <w:hideMark/>
          </w:tcPr>
          <w:p w14:paraId="0B05277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Pyrimidine Nucleotide Biosynthesis → Pyrimidine Nucleotides Salvage   /  Superpathways</w:t>
            </w:r>
          </w:p>
        </w:tc>
      </w:tr>
      <w:tr w:rsidR="00E310BA" w:rsidRPr="004E503C" w14:paraId="65FA899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899AF7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PWY-7209: superpathway of pyrimidine ribonucleosides degradation</w:t>
            </w:r>
          </w:p>
        </w:tc>
        <w:tc>
          <w:tcPr>
            <w:tcW w:w="865" w:type="pct"/>
            <w:tcBorders>
              <w:top w:val="nil"/>
              <w:left w:val="nil"/>
              <w:bottom w:val="single" w:sz="4" w:space="0" w:color="auto"/>
              <w:right w:val="nil"/>
            </w:tcBorders>
            <w:shd w:val="clear" w:color="auto" w:fill="auto"/>
            <w:vAlign w:val="center"/>
            <w:hideMark/>
          </w:tcPr>
          <w:p w14:paraId="3AEE66D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Archaea; Bacteria; Metazoa</w:t>
            </w:r>
          </w:p>
        </w:tc>
        <w:tc>
          <w:tcPr>
            <w:tcW w:w="2635" w:type="pct"/>
            <w:tcBorders>
              <w:top w:val="nil"/>
              <w:left w:val="nil"/>
              <w:bottom w:val="single" w:sz="4" w:space="0" w:color="auto"/>
              <w:right w:val="nil"/>
            </w:tcBorders>
            <w:shd w:val="clear" w:color="auto" w:fill="auto"/>
            <w:vAlign w:val="center"/>
            <w:hideMark/>
          </w:tcPr>
          <w:p w14:paraId="66EB251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Nucleosides and Nucleotides Degradation → Pyrimidine Nucleotides Degradation → Pyrimidine Nucleobases Degradation   /  Degradation/Utilization/Assimilation → Nucleosides and Nucleotides Degradation → Pyrimidine Nucleotides Degradation → Pyrimidine Ribonucleosides Degradation   /  Superpathways</w:t>
            </w:r>
          </w:p>
        </w:tc>
      </w:tr>
      <w:tr w:rsidR="00E310BA" w:rsidRPr="004E503C" w14:paraId="5C843D4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77C71F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PWY-7210: pyrimidine deoxyribonucleotides biosynthesis from CTP</w:t>
            </w:r>
          </w:p>
        </w:tc>
        <w:tc>
          <w:tcPr>
            <w:tcW w:w="865" w:type="pct"/>
            <w:tcBorders>
              <w:top w:val="nil"/>
              <w:left w:val="nil"/>
              <w:bottom w:val="single" w:sz="4" w:space="0" w:color="auto"/>
              <w:right w:val="nil"/>
            </w:tcBorders>
            <w:shd w:val="clear" w:color="auto" w:fill="auto"/>
            <w:vAlign w:val="center"/>
            <w:hideMark/>
          </w:tcPr>
          <w:p w14:paraId="5C2C047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Actinobacteria; Firmicutes; Fungi; Metazoa</w:t>
            </w:r>
          </w:p>
        </w:tc>
        <w:tc>
          <w:tcPr>
            <w:tcW w:w="2635" w:type="pct"/>
            <w:tcBorders>
              <w:top w:val="nil"/>
              <w:left w:val="nil"/>
              <w:bottom w:val="single" w:sz="4" w:space="0" w:color="auto"/>
              <w:right w:val="nil"/>
            </w:tcBorders>
            <w:shd w:val="clear" w:color="auto" w:fill="auto"/>
            <w:vAlign w:val="center"/>
            <w:hideMark/>
          </w:tcPr>
          <w:p w14:paraId="1FB421D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Pyrimidine Nucleotide Biosynthesis → Pyrimidine Nucleotides Salvage  /  Metabolic Clusters</w:t>
            </w:r>
          </w:p>
        </w:tc>
      </w:tr>
      <w:tr w:rsidR="00E310BA" w:rsidRPr="004E503C" w14:paraId="62B9762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82FC1C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PWY-7211: superpathway of pyrimidine deoxyribonucleotides de novo biosynthesis</w:t>
            </w:r>
          </w:p>
        </w:tc>
        <w:tc>
          <w:tcPr>
            <w:tcW w:w="865" w:type="pct"/>
            <w:tcBorders>
              <w:top w:val="nil"/>
              <w:left w:val="nil"/>
              <w:bottom w:val="single" w:sz="4" w:space="0" w:color="auto"/>
              <w:right w:val="nil"/>
            </w:tcBorders>
            <w:shd w:val="clear" w:color="auto" w:fill="auto"/>
            <w:vAlign w:val="center"/>
            <w:hideMark/>
          </w:tcPr>
          <w:p w14:paraId="3B28F7B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2DB3B87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2'-Deoxyribonucleotides Biosynthesis → Pyrimidine Deoxyribonucleotides De Novo Biosynthesis   /Biosynthesis → Nucleosides and Nucleotides Biosynthesis → Pyrimidine Nucleotide Biosynthesis → Pyrimidine Nucleotides De Novo Biosynthesis → Pyrimidine Deoxyribonucleotides De Novo Biosynthesis   /  Superpathways</w:t>
            </w:r>
          </w:p>
        </w:tc>
      </w:tr>
      <w:tr w:rsidR="00E310BA" w:rsidRPr="004E503C" w14:paraId="316F5CD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FF7128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PWY-7212: baicalein metabolism</w:t>
            </w:r>
          </w:p>
        </w:tc>
        <w:tc>
          <w:tcPr>
            <w:tcW w:w="865" w:type="pct"/>
            <w:tcBorders>
              <w:top w:val="nil"/>
              <w:left w:val="nil"/>
              <w:bottom w:val="single" w:sz="4" w:space="0" w:color="auto"/>
              <w:right w:val="nil"/>
            </w:tcBorders>
            <w:shd w:val="clear" w:color="auto" w:fill="auto"/>
            <w:vAlign w:val="center"/>
            <w:hideMark/>
          </w:tcPr>
          <w:p w14:paraId="448ECD1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355FA5F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Phenylpropanoid Derivatives Biosynthesis → Flavonoids Biosynthesis → Flavones Biosynthesis</w:t>
            </w:r>
          </w:p>
        </w:tc>
      </w:tr>
      <w:tr w:rsidR="00E310BA" w:rsidRPr="004E503C" w14:paraId="07454BB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84A3320" w14:textId="77777777" w:rsidR="00E310BA" w:rsidRPr="008D1805" w:rsidRDefault="00E310BA" w:rsidP="008D1805">
            <w:pPr>
              <w:spacing w:after="0" w:line="240" w:lineRule="auto"/>
              <w:ind w:left="176"/>
              <w:jc w:val="center"/>
              <w:rPr>
                <w:rFonts w:ascii="Arial" w:eastAsia="Times New Roman" w:hAnsi="Arial" w:cs="Arial"/>
                <w:color w:val="000000"/>
                <w:sz w:val="18"/>
                <w:szCs w:val="18"/>
              </w:rPr>
            </w:pPr>
            <w:r w:rsidRPr="008D1805">
              <w:rPr>
                <w:rFonts w:ascii="Arial" w:eastAsia="Times New Roman" w:hAnsi="Arial" w:cs="Arial"/>
                <w:color w:val="000000"/>
                <w:sz w:val="18"/>
                <w:szCs w:val="18"/>
              </w:rPr>
              <w:lastRenderedPageBreak/>
              <w:t>PWY-7219: adenosine ribonucleotides de novo biosynthesis</w:t>
            </w:r>
          </w:p>
        </w:tc>
        <w:tc>
          <w:tcPr>
            <w:tcW w:w="865" w:type="pct"/>
            <w:tcBorders>
              <w:top w:val="nil"/>
              <w:left w:val="nil"/>
              <w:bottom w:val="single" w:sz="4" w:space="0" w:color="auto"/>
              <w:right w:val="nil"/>
            </w:tcBorders>
            <w:shd w:val="clear" w:color="auto" w:fill="auto"/>
            <w:vAlign w:val="center"/>
            <w:hideMark/>
          </w:tcPr>
          <w:p w14:paraId="719805E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7026458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Purine Nucleotide Biosynthesis → Purine Nucleotides De Novo Biosynthesis → Purine Riboucleotides De Novo Biosynthesis</w:t>
            </w:r>
          </w:p>
        </w:tc>
      </w:tr>
      <w:tr w:rsidR="00E310BA" w:rsidRPr="004E503C" w14:paraId="44D1A7E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8759973" w14:textId="77777777" w:rsidR="00E310BA" w:rsidRPr="008D1805" w:rsidRDefault="00E310BA" w:rsidP="008D1805">
            <w:pPr>
              <w:spacing w:after="0" w:line="240" w:lineRule="auto"/>
              <w:ind w:left="176"/>
              <w:jc w:val="center"/>
              <w:rPr>
                <w:rFonts w:ascii="Arial" w:eastAsia="Times New Roman" w:hAnsi="Arial" w:cs="Arial"/>
                <w:color w:val="000000"/>
                <w:sz w:val="18"/>
                <w:szCs w:val="18"/>
              </w:rPr>
            </w:pPr>
            <w:r w:rsidRPr="008D1805">
              <w:rPr>
                <w:rFonts w:ascii="Arial" w:eastAsia="Times New Roman" w:hAnsi="Arial" w:cs="Arial"/>
                <w:color w:val="000000"/>
                <w:sz w:val="18"/>
                <w:szCs w:val="18"/>
              </w:rPr>
              <w:t>PWY-7221: guanosine ribonucleotides de novo biosynthesis</w:t>
            </w:r>
          </w:p>
        </w:tc>
        <w:tc>
          <w:tcPr>
            <w:tcW w:w="865" w:type="pct"/>
            <w:tcBorders>
              <w:top w:val="nil"/>
              <w:left w:val="nil"/>
              <w:bottom w:val="single" w:sz="4" w:space="0" w:color="auto"/>
              <w:right w:val="nil"/>
            </w:tcBorders>
            <w:shd w:val="clear" w:color="auto" w:fill="auto"/>
            <w:vAlign w:val="center"/>
            <w:hideMark/>
          </w:tcPr>
          <w:p w14:paraId="228C839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03A0A47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Purine Nucleotide Biosynthesis → Purine Nucleotides De Novo Biosynthesis → Purine Riboucleotides De Novo Biosynthesis</w:t>
            </w:r>
          </w:p>
        </w:tc>
      </w:tr>
      <w:tr w:rsidR="00E310BA" w:rsidRPr="004E503C" w14:paraId="650B013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A22C70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PWY-7228: superpathway of guanosine nucleotides de novo biosynthesis I</w:t>
            </w:r>
          </w:p>
        </w:tc>
        <w:tc>
          <w:tcPr>
            <w:tcW w:w="865" w:type="pct"/>
            <w:tcBorders>
              <w:top w:val="nil"/>
              <w:left w:val="nil"/>
              <w:bottom w:val="single" w:sz="4" w:space="0" w:color="auto"/>
              <w:right w:val="nil"/>
            </w:tcBorders>
            <w:shd w:val="clear" w:color="auto" w:fill="auto"/>
            <w:vAlign w:val="center"/>
            <w:hideMark/>
          </w:tcPr>
          <w:p w14:paraId="633ADC7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6427C70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Biosynthesis → Nucleosides and Nucleotides Biosynthesis → Purine Nucleotide Biosynthesis → Purine Nucleotides De Novo Biosynthesis   /  superpathways </w:t>
            </w:r>
          </w:p>
        </w:tc>
      </w:tr>
      <w:tr w:rsidR="00E310BA" w:rsidRPr="004E503C" w14:paraId="069EDB3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23A016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PWY-7229: superpathway of adenosine nucleotides de novo biosynthesis I</w:t>
            </w:r>
          </w:p>
        </w:tc>
        <w:tc>
          <w:tcPr>
            <w:tcW w:w="865" w:type="pct"/>
            <w:tcBorders>
              <w:top w:val="nil"/>
              <w:left w:val="nil"/>
              <w:bottom w:val="single" w:sz="4" w:space="0" w:color="auto"/>
              <w:right w:val="nil"/>
            </w:tcBorders>
            <w:shd w:val="clear" w:color="auto" w:fill="auto"/>
            <w:vAlign w:val="center"/>
            <w:hideMark/>
          </w:tcPr>
          <w:p w14:paraId="3655B52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1112504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Biosynthesis → Nucleosides and Nucleotides Biosynthesis → Purine Nucleotide Biosynthesis → Purine Nucleotides De Novo Biosynthesis    /  superpathways </w:t>
            </w:r>
          </w:p>
        </w:tc>
      </w:tr>
      <w:tr w:rsidR="00E310BA" w:rsidRPr="004E503C" w14:paraId="5448D8D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74B6BA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PWY-722: nicotinate degradation I</w:t>
            </w:r>
          </w:p>
        </w:tc>
        <w:tc>
          <w:tcPr>
            <w:tcW w:w="865" w:type="pct"/>
            <w:tcBorders>
              <w:top w:val="nil"/>
              <w:left w:val="nil"/>
              <w:bottom w:val="single" w:sz="4" w:space="0" w:color="auto"/>
              <w:right w:val="nil"/>
            </w:tcBorders>
            <w:shd w:val="clear" w:color="auto" w:fill="auto"/>
            <w:vAlign w:val="center"/>
            <w:hideMark/>
          </w:tcPr>
          <w:p w14:paraId="436E77E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7FFAD1A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Nicotinate Degradation</w:t>
            </w:r>
          </w:p>
        </w:tc>
      </w:tr>
      <w:tr w:rsidR="00E310BA" w:rsidRPr="004E503C" w14:paraId="40C2388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9B48C4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PWY-7230: ubiquinol-6 biosynthesis from 4-aminobenzoate (eukaryotic)</w:t>
            </w:r>
          </w:p>
        </w:tc>
        <w:tc>
          <w:tcPr>
            <w:tcW w:w="865" w:type="pct"/>
            <w:tcBorders>
              <w:top w:val="nil"/>
              <w:left w:val="nil"/>
              <w:bottom w:val="single" w:sz="4" w:space="0" w:color="auto"/>
              <w:right w:val="nil"/>
            </w:tcBorders>
            <w:shd w:val="clear" w:color="auto" w:fill="auto"/>
            <w:vAlign w:val="center"/>
            <w:hideMark/>
          </w:tcPr>
          <w:p w14:paraId="6E771CA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Fungi </w:t>
            </w:r>
          </w:p>
        </w:tc>
        <w:tc>
          <w:tcPr>
            <w:tcW w:w="2635" w:type="pct"/>
            <w:tcBorders>
              <w:top w:val="nil"/>
              <w:left w:val="nil"/>
              <w:bottom w:val="single" w:sz="4" w:space="0" w:color="auto"/>
              <w:right w:val="nil"/>
            </w:tcBorders>
            <w:shd w:val="clear" w:color="auto" w:fill="auto"/>
            <w:vAlign w:val="center"/>
            <w:hideMark/>
          </w:tcPr>
          <w:p w14:paraId="6A93BCE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Ubiquinol Biosynthesis</w:t>
            </w:r>
          </w:p>
        </w:tc>
      </w:tr>
      <w:tr w:rsidR="00E310BA" w:rsidRPr="004E503C" w14:paraId="4A00F26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5FFEB6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PWY-7233: ubiquinol-6 bypass biosynthesis (eukaryotic)</w:t>
            </w:r>
          </w:p>
        </w:tc>
        <w:tc>
          <w:tcPr>
            <w:tcW w:w="865" w:type="pct"/>
            <w:tcBorders>
              <w:top w:val="nil"/>
              <w:left w:val="nil"/>
              <w:bottom w:val="single" w:sz="4" w:space="0" w:color="auto"/>
              <w:right w:val="nil"/>
            </w:tcBorders>
            <w:shd w:val="clear" w:color="auto" w:fill="auto"/>
            <w:vAlign w:val="center"/>
            <w:hideMark/>
          </w:tcPr>
          <w:p w14:paraId="75F7F15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Fungi</w:t>
            </w:r>
          </w:p>
        </w:tc>
        <w:tc>
          <w:tcPr>
            <w:tcW w:w="2635" w:type="pct"/>
            <w:tcBorders>
              <w:top w:val="nil"/>
              <w:left w:val="nil"/>
              <w:bottom w:val="single" w:sz="4" w:space="0" w:color="auto"/>
              <w:right w:val="nil"/>
            </w:tcBorders>
            <w:shd w:val="clear" w:color="auto" w:fill="auto"/>
            <w:vAlign w:val="center"/>
            <w:hideMark/>
          </w:tcPr>
          <w:p w14:paraId="43F285B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Ubiquinol Biosynthesis</w:t>
            </w:r>
          </w:p>
        </w:tc>
      </w:tr>
      <w:tr w:rsidR="00E310BA" w:rsidRPr="004E503C" w14:paraId="06F0D75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161593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PWY-7234: inosine-5'-phosphate biosynthesis III</w:t>
            </w:r>
          </w:p>
        </w:tc>
        <w:tc>
          <w:tcPr>
            <w:tcW w:w="865" w:type="pct"/>
            <w:tcBorders>
              <w:top w:val="nil"/>
              <w:left w:val="nil"/>
              <w:bottom w:val="single" w:sz="4" w:space="0" w:color="auto"/>
              <w:right w:val="nil"/>
            </w:tcBorders>
            <w:shd w:val="clear" w:color="auto" w:fill="auto"/>
            <w:vAlign w:val="center"/>
            <w:hideMark/>
          </w:tcPr>
          <w:p w14:paraId="2EA7E14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Archaea</w:t>
            </w:r>
          </w:p>
        </w:tc>
        <w:tc>
          <w:tcPr>
            <w:tcW w:w="2635" w:type="pct"/>
            <w:tcBorders>
              <w:top w:val="nil"/>
              <w:left w:val="nil"/>
              <w:bottom w:val="single" w:sz="4" w:space="0" w:color="auto"/>
              <w:right w:val="nil"/>
            </w:tcBorders>
            <w:shd w:val="clear" w:color="auto" w:fill="auto"/>
            <w:vAlign w:val="center"/>
            <w:hideMark/>
          </w:tcPr>
          <w:p w14:paraId="797B36C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Purine Nucleotide Biosynthesis → Purine Nucleotides De Novo Biosynthesis → Purine Riboucleotides De Novo    /Biosynthesis → Inosine-5'-phosphate Biosynthesis</w:t>
            </w:r>
          </w:p>
        </w:tc>
      </w:tr>
      <w:tr w:rsidR="00E310BA" w:rsidRPr="004E503C" w14:paraId="3E28F96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082123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PWY-7235: superpathway of ubiquinol-6 biosynthesis (eukaryotic)</w:t>
            </w:r>
          </w:p>
        </w:tc>
        <w:tc>
          <w:tcPr>
            <w:tcW w:w="865" w:type="pct"/>
            <w:tcBorders>
              <w:top w:val="nil"/>
              <w:left w:val="nil"/>
              <w:bottom w:val="single" w:sz="4" w:space="0" w:color="auto"/>
              <w:right w:val="nil"/>
            </w:tcBorders>
            <w:shd w:val="clear" w:color="auto" w:fill="auto"/>
            <w:vAlign w:val="center"/>
            <w:hideMark/>
          </w:tcPr>
          <w:p w14:paraId="79020AF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Fungi </w:t>
            </w:r>
          </w:p>
        </w:tc>
        <w:tc>
          <w:tcPr>
            <w:tcW w:w="2635" w:type="pct"/>
            <w:tcBorders>
              <w:top w:val="nil"/>
              <w:left w:val="nil"/>
              <w:bottom w:val="single" w:sz="4" w:space="0" w:color="auto"/>
              <w:right w:val="nil"/>
            </w:tcBorders>
            <w:shd w:val="clear" w:color="auto" w:fill="auto"/>
            <w:vAlign w:val="center"/>
            <w:hideMark/>
          </w:tcPr>
          <w:p w14:paraId="5E6AB18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Ubiquinol Biosynthesis   /  Superpathways</w:t>
            </w:r>
          </w:p>
        </w:tc>
      </w:tr>
      <w:tr w:rsidR="00E310BA" w:rsidRPr="004E503C" w14:paraId="4BEA65D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4F5E10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PWY-7237: myo-, chiro- and scillo-inositol degradation</w:t>
            </w:r>
          </w:p>
        </w:tc>
        <w:tc>
          <w:tcPr>
            <w:tcW w:w="865" w:type="pct"/>
            <w:tcBorders>
              <w:top w:val="nil"/>
              <w:left w:val="nil"/>
              <w:bottom w:val="single" w:sz="4" w:space="0" w:color="auto"/>
              <w:right w:val="nil"/>
            </w:tcBorders>
            <w:shd w:val="clear" w:color="auto" w:fill="auto"/>
            <w:vAlign w:val="center"/>
            <w:hideMark/>
          </w:tcPr>
          <w:p w14:paraId="27C7A5B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312DFA5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Secondary Metabolites Degradation → Sugar Derivatives Degradation → Sugar Alcohols Degradation   /    Superpathways</w:t>
            </w:r>
          </w:p>
        </w:tc>
      </w:tr>
      <w:tr w:rsidR="00E310BA" w:rsidRPr="004E503C" w14:paraId="2C61914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A5137A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PWY-7238: sucrose biosynthesis II</w:t>
            </w:r>
          </w:p>
        </w:tc>
        <w:tc>
          <w:tcPr>
            <w:tcW w:w="865" w:type="pct"/>
            <w:tcBorders>
              <w:top w:val="nil"/>
              <w:left w:val="nil"/>
              <w:bottom w:val="single" w:sz="4" w:space="0" w:color="auto"/>
              <w:right w:val="nil"/>
            </w:tcBorders>
            <w:shd w:val="clear" w:color="auto" w:fill="auto"/>
            <w:vAlign w:val="center"/>
            <w:hideMark/>
          </w:tcPr>
          <w:p w14:paraId="18D0E00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202E543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Sucrose Biosynthesis</w:t>
            </w:r>
          </w:p>
        </w:tc>
      </w:tr>
      <w:tr w:rsidR="00E310BA" w:rsidRPr="004E503C" w14:paraId="0E5F641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60E4B3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PWY-7242: D-fructuronate degradation</w:t>
            </w:r>
          </w:p>
        </w:tc>
        <w:tc>
          <w:tcPr>
            <w:tcW w:w="865" w:type="pct"/>
            <w:tcBorders>
              <w:top w:val="nil"/>
              <w:left w:val="nil"/>
              <w:bottom w:val="single" w:sz="4" w:space="0" w:color="auto"/>
              <w:right w:val="nil"/>
            </w:tcBorders>
            <w:shd w:val="clear" w:color="auto" w:fill="auto"/>
            <w:vAlign w:val="center"/>
            <w:hideMark/>
          </w:tcPr>
          <w:p w14:paraId="5D679C2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6ADF2A1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Carboxylates Degradation → Sugar Acids Degradation   /   Degradation/Utilization/Assimilation → Secondary Metabolites Degradation → Sugar Derivatives Degradation → Sugar Acids Degradation</w:t>
            </w:r>
          </w:p>
        </w:tc>
      </w:tr>
      <w:tr w:rsidR="00E310BA" w:rsidRPr="004E503C" w14:paraId="685CC22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C9094C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PWY-7245: superpathway NAD/NADP - NADH/NADPH interconversion (yeast)</w:t>
            </w:r>
          </w:p>
        </w:tc>
        <w:tc>
          <w:tcPr>
            <w:tcW w:w="865" w:type="pct"/>
            <w:tcBorders>
              <w:top w:val="nil"/>
              <w:left w:val="nil"/>
              <w:bottom w:val="single" w:sz="4" w:space="0" w:color="auto"/>
              <w:right w:val="nil"/>
            </w:tcBorders>
            <w:shd w:val="clear" w:color="auto" w:fill="auto"/>
            <w:vAlign w:val="center"/>
            <w:hideMark/>
          </w:tcPr>
          <w:p w14:paraId="51A7C9B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Fungi </w:t>
            </w:r>
          </w:p>
        </w:tc>
        <w:tc>
          <w:tcPr>
            <w:tcW w:w="2635" w:type="pct"/>
            <w:tcBorders>
              <w:top w:val="nil"/>
              <w:left w:val="nil"/>
              <w:bottom w:val="single" w:sz="4" w:space="0" w:color="auto"/>
              <w:right w:val="nil"/>
            </w:tcBorders>
            <w:shd w:val="clear" w:color="auto" w:fill="auto"/>
            <w:vAlign w:val="center"/>
            <w:hideMark/>
          </w:tcPr>
          <w:p w14:paraId="2CF2596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NAD Metabolism   /  Superpathways</w:t>
            </w:r>
          </w:p>
        </w:tc>
      </w:tr>
      <w:tr w:rsidR="00E310BA" w:rsidRPr="004E503C" w14:paraId="17D10A5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990FDB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PWY-724: superpathway of lysine, threonine and methionine biosynthesis II</w:t>
            </w:r>
          </w:p>
        </w:tc>
        <w:tc>
          <w:tcPr>
            <w:tcW w:w="865" w:type="pct"/>
            <w:tcBorders>
              <w:top w:val="nil"/>
              <w:left w:val="nil"/>
              <w:bottom w:val="single" w:sz="4" w:space="0" w:color="auto"/>
              <w:right w:val="nil"/>
            </w:tcBorders>
            <w:shd w:val="clear" w:color="auto" w:fill="auto"/>
            <w:vAlign w:val="center"/>
            <w:hideMark/>
          </w:tcPr>
          <w:p w14:paraId="5A61AA5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6FCFF40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Superpathways</w:t>
            </w:r>
          </w:p>
        </w:tc>
      </w:tr>
      <w:tr w:rsidR="00E310BA" w:rsidRPr="004E503C" w14:paraId="552E957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986207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PWY-7251: pentacyclic triterpene biosynthesis</w:t>
            </w:r>
          </w:p>
        </w:tc>
        <w:tc>
          <w:tcPr>
            <w:tcW w:w="865" w:type="pct"/>
            <w:tcBorders>
              <w:top w:val="nil"/>
              <w:left w:val="nil"/>
              <w:bottom w:val="single" w:sz="4" w:space="0" w:color="auto"/>
              <w:right w:val="nil"/>
            </w:tcBorders>
            <w:shd w:val="clear" w:color="auto" w:fill="auto"/>
            <w:vAlign w:val="center"/>
            <w:hideMark/>
          </w:tcPr>
          <w:p w14:paraId="3997666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0040E8C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Terpenoids Biosynthesis → Triterpenoids Biosynthesis   /   Metabolic Clusters</w:t>
            </w:r>
          </w:p>
        </w:tc>
      </w:tr>
      <w:tr w:rsidR="00E310BA" w:rsidRPr="004E503C" w14:paraId="5671EC2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72A115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PWY-7254: TCA cycle VII (acetate-producers)</w:t>
            </w:r>
          </w:p>
        </w:tc>
        <w:tc>
          <w:tcPr>
            <w:tcW w:w="865" w:type="pct"/>
            <w:tcBorders>
              <w:top w:val="nil"/>
              <w:left w:val="nil"/>
              <w:bottom w:val="single" w:sz="4" w:space="0" w:color="auto"/>
              <w:right w:val="nil"/>
            </w:tcBorders>
            <w:shd w:val="clear" w:color="auto" w:fill="auto"/>
            <w:vAlign w:val="center"/>
            <w:hideMark/>
          </w:tcPr>
          <w:p w14:paraId="23E8F80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3B80C77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TCA cycle</w:t>
            </w:r>
          </w:p>
        </w:tc>
      </w:tr>
      <w:tr w:rsidR="00E310BA" w:rsidRPr="004E503C" w14:paraId="4A6BE69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B7DD45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PWY-7268: NAD/NADP-NADH/NADPH cytosolic interconversion (yeast)</w:t>
            </w:r>
          </w:p>
        </w:tc>
        <w:tc>
          <w:tcPr>
            <w:tcW w:w="865" w:type="pct"/>
            <w:tcBorders>
              <w:top w:val="nil"/>
              <w:left w:val="nil"/>
              <w:bottom w:val="single" w:sz="4" w:space="0" w:color="auto"/>
              <w:right w:val="nil"/>
            </w:tcBorders>
            <w:shd w:val="clear" w:color="auto" w:fill="auto"/>
            <w:vAlign w:val="center"/>
            <w:hideMark/>
          </w:tcPr>
          <w:p w14:paraId="5548A3B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Fungi</w:t>
            </w:r>
          </w:p>
        </w:tc>
        <w:tc>
          <w:tcPr>
            <w:tcW w:w="2635" w:type="pct"/>
            <w:tcBorders>
              <w:top w:val="nil"/>
              <w:left w:val="nil"/>
              <w:bottom w:val="single" w:sz="4" w:space="0" w:color="auto"/>
              <w:right w:val="nil"/>
            </w:tcBorders>
            <w:shd w:val="clear" w:color="auto" w:fill="auto"/>
            <w:vAlign w:val="center"/>
            <w:hideMark/>
          </w:tcPr>
          <w:p w14:paraId="5EBE6D1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NAD Metabolism</w:t>
            </w:r>
          </w:p>
        </w:tc>
      </w:tr>
      <w:tr w:rsidR="00E310BA" w:rsidRPr="004E503C" w14:paraId="38D1868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87B1E6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PWY-7269: NAD/NADP-NADH/NADPH mitochondrial interconversion (yeast)</w:t>
            </w:r>
          </w:p>
        </w:tc>
        <w:tc>
          <w:tcPr>
            <w:tcW w:w="865" w:type="pct"/>
            <w:tcBorders>
              <w:top w:val="nil"/>
              <w:left w:val="nil"/>
              <w:bottom w:val="single" w:sz="4" w:space="0" w:color="auto"/>
              <w:right w:val="nil"/>
            </w:tcBorders>
            <w:shd w:val="clear" w:color="auto" w:fill="auto"/>
            <w:vAlign w:val="center"/>
            <w:hideMark/>
          </w:tcPr>
          <w:p w14:paraId="1649470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Fungi </w:t>
            </w:r>
          </w:p>
        </w:tc>
        <w:tc>
          <w:tcPr>
            <w:tcW w:w="2635" w:type="pct"/>
            <w:tcBorders>
              <w:top w:val="nil"/>
              <w:left w:val="nil"/>
              <w:bottom w:val="single" w:sz="4" w:space="0" w:color="auto"/>
              <w:right w:val="nil"/>
            </w:tcBorders>
            <w:shd w:val="clear" w:color="auto" w:fill="auto"/>
            <w:vAlign w:val="center"/>
            <w:hideMark/>
          </w:tcPr>
          <w:p w14:paraId="1437B96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NAD Metabolism</w:t>
            </w:r>
          </w:p>
        </w:tc>
      </w:tr>
      <w:tr w:rsidR="00E310BA" w:rsidRPr="004E503C" w14:paraId="508F270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922D38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PWY-7274: D-cycloserine biosynthesis</w:t>
            </w:r>
          </w:p>
        </w:tc>
        <w:tc>
          <w:tcPr>
            <w:tcW w:w="865" w:type="pct"/>
            <w:tcBorders>
              <w:top w:val="nil"/>
              <w:left w:val="nil"/>
              <w:bottom w:val="single" w:sz="4" w:space="0" w:color="auto"/>
              <w:right w:val="nil"/>
            </w:tcBorders>
            <w:shd w:val="clear" w:color="auto" w:fill="auto"/>
            <w:vAlign w:val="center"/>
            <w:hideMark/>
          </w:tcPr>
          <w:p w14:paraId="28194D1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Streptomycetaceae</w:t>
            </w:r>
          </w:p>
        </w:tc>
        <w:tc>
          <w:tcPr>
            <w:tcW w:w="2635" w:type="pct"/>
            <w:tcBorders>
              <w:top w:val="nil"/>
              <w:left w:val="nil"/>
              <w:bottom w:val="single" w:sz="4" w:space="0" w:color="auto"/>
              <w:right w:val="nil"/>
            </w:tcBorders>
            <w:shd w:val="clear" w:color="auto" w:fill="auto"/>
            <w:vAlign w:val="center"/>
            <w:hideMark/>
          </w:tcPr>
          <w:p w14:paraId="6DAE3E0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Other Amino Acid Biosynthesis     /   Biosynthesis → Secondary Metabolites Biosynthesis → Antibiotic Biosynthesis</w:t>
            </w:r>
          </w:p>
        </w:tc>
      </w:tr>
      <w:tr w:rsidR="00E310BA" w:rsidRPr="004E503C" w14:paraId="251E7D4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ED91B4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PWY-7279: aerobic respiration (cytochrome c) (yeast)</w:t>
            </w:r>
          </w:p>
        </w:tc>
        <w:tc>
          <w:tcPr>
            <w:tcW w:w="865" w:type="pct"/>
            <w:tcBorders>
              <w:top w:val="nil"/>
              <w:left w:val="nil"/>
              <w:bottom w:val="single" w:sz="4" w:space="0" w:color="auto"/>
              <w:right w:val="nil"/>
            </w:tcBorders>
            <w:shd w:val="clear" w:color="auto" w:fill="auto"/>
            <w:vAlign w:val="center"/>
            <w:hideMark/>
          </w:tcPr>
          <w:p w14:paraId="09F81D3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Fungi</w:t>
            </w:r>
          </w:p>
        </w:tc>
        <w:tc>
          <w:tcPr>
            <w:tcW w:w="2635" w:type="pct"/>
            <w:tcBorders>
              <w:top w:val="nil"/>
              <w:left w:val="nil"/>
              <w:bottom w:val="single" w:sz="4" w:space="0" w:color="auto"/>
              <w:right w:val="nil"/>
            </w:tcBorders>
            <w:shd w:val="clear" w:color="auto" w:fill="auto"/>
            <w:vAlign w:val="center"/>
            <w:hideMark/>
          </w:tcPr>
          <w:p w14:paraId="0E85266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Electron Transfer     /    Generation of Precursor Metabolites and Energy → Respiration → Aerobic Respiration</w:t>
            </w:r>
          </w:p>
        </w:tc>
      </w:tr>
      <w:tr w:rsidR="00E310BA" w:rsidRPr="004E503C" w14:paraId="7531024B"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DB8FA6A"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PWY-7283: wybutosine biosynthesis</w:t>
            </w:r>
          </w:p>
        </w:tc>
        <w:tc>
          <w:tcPr>
            <w:tcW w:w="865" w:type="pct"/>
            <w:tcBorders>
              <w:top w:val="nil"/>
              <w:left w:val="nil"/>
              <w:bottom w:val="single" w:sz="4" w:space="0" w:color="auto"/>
              <w:right w:val="nil"/>
            </w:tcBorders>
            <w:shd w:val="clear" w:color="auto" w:fill="auto"/>
            <w:vAlign w:val="center"/>
            <w:hideMark/>
          </w:tcPr>
          <w:p w14:paraId="5C6B846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Eukaryota</w:t>
            </w:r>
          </w:p>
        </w:tc>
        <w:tc>
          <w:tcPr>
            <w:tcW w:w="2635" w:type="pct"/>
            <w:tcBorders>
              <w:top w:val="nil"/>
              <w:left w:val="nil"/>
              <w:bottom w:val="single" w:sz="4" w:space="0" w:color="auto"/>
              <w:right w:val="nil"/>
            </w:tcBorders>
            <w:shd w:val="clear" w:color="auto" w:fill="auto"/>
            <w:vAlign w:val="center"/>
            <w:hideMark/>
          </w:tcPr>
          <w:p w14:paraId="23C26F3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Nucleic Acid Processing   /   Superpathways</w:t>
            </w:r>
          </w:p>
        </w:tc>
      </w:tr>
      <w:tr w:rsidR="00E310BA" w:rsidRPr="004E503C" w14:paraId="72BAB42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431E05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PWY-7286: 7-(3-amino-3-carboxypropyl)-wyosine biosynthesis</w:t>
            </w:r>
          </w:p>
        </w:tc>
        <w:tc>
          <w:tcPr>
            <w:tcW w:w="865" w:type="pct"/>
            <w:tcBorders>
              <w:top w:val="nil"/>
              <w:left w:val="nil"/>
              <w:bottom w:val="single" w:sz="4" w:space="0" w:color="auto"/>
              <w:right w:val="nil"/>
            </w:tcBorders>
            <w:shd w:val="clear" w:color="auto" w:fill="auto"/>
            <w:vAlign w:val="center"/>
            <w:hideMark/>
          </w:tcPr>
          <w:p w14:paraId="3879705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Eukaryota</w:t>
            </w:r>
          </w:p>
        </w:tc>
        <w:tc>
          <w:tcPr>
            <w:tcW w:w="2635" w:type="pct"/>
            <w:tcBorders>
              <w:top w:val="nil"/>
              <w:left w:val="nil"/>
              <w:bottom w:val="single" w:sz="4" w:space="0" w:color="auto"/>
              <w:right w:val="nil"/>
            </w:tcBorders>
            <w:shd w:val="clear" w:color="auto" w:fill="auto"/>
            <w:vAlign w:val="center"/>
            <w:hideMark/>
          </w:tcPr>
          <w:p w14:paraId="25D836C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Nucleic Acid Processing</w:t>
            </w:r>
          </w:p>
        </w:tc>
      </w:tr>
      <w:tr w:rsidR="00E310BA" w:rsidRPr="004E503C" w14:paraId="54CE376B"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F9E350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PWY-7288: fatty acid &amp;β-oxidation (peroxisome, yeast)</w:t>
            </w:r>
          </w:p>
        </w:tc>
        <w:tc>
          <w:tcPr>
            <w:tcW w:w="865" w:type="pct"/>
            <w:tcBorders>
              <w:top w:val="nil"/>
              <w:left w:val="nil"/>
              <w:bottom w:val="single" w:sz="4" w:space="0" w:color="auto"/>
              <w:right w:val="nil"/>
            </w:tcBorders>
            <w:shd w:val="clear" w:color="auto" w:fill="auto"/>
            <w:vAlign w:val="center"/>
            <w:hideMark/>
          </w:tcPr>
          <w:p w14:paraId="736526E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Fungi </w:t>
            </w:r>
          </w:p>
        </w:tc>
        <w:tc>
          <w:tcPr>
            <w:tcW w:w="2635" w:type="pct"/>
            <w:tcBorders>
              <w:top w:val="nil"/>
              <w:left w:val="nil"/>
              <w:bottom w:val="single" w:sz="4" w:space="0" w:color="auto"/>
              <w:right w:val="nil"/>
            </w:tcBorders>
            <w:shd w:val="clear" w:color="auto" w:fill="auto"/>
            <w:vAlign w:val="center"/>
            <w:hideMark/>
          </w:tcPr>
          <w:p w14:paraId="0A936D2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Fatty Acid and Lipids Degradation → Fatty Acids Degradation</w:t>
            </w:r>
          </w:p>
        </w:tc>
      </w:tr>
      <w:tr w:rsidR="00E310BA" w:rsidRPr="004E503C" w14:paraId="1B281A2B"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630F91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PWY-7289: L-cysteine biosynthesis V</w:t>
            </w:r>
          </w:p>
        </w:tc>
        <w:tc>
          <w:tcPr>
            <w:tcW w:w="865" w:type="pct"/>
            <w:tcBorders>
              <w:top w:val="nil"/>
              <w:left w:val="nil"/>
              <w:bottom w:val="single" w:sz="4" w:space="0" w:color="auto"/>
              <w:right w:val="nil"/>
            </w:tcBorders>
            <w:shd w:val="clear" w:color="auto" w:fill="auto"/>
            <w:vAlign w:val="center"/>
            <w:hideMark/>
          </w:tcPr>
          <w:p w14:paraId="1FCF919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7910F8D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L-cysteine Biosynthesis</w:t>
            </w:r>
          </w:p>
        </w:tc>
      </w:tr>
      <w:tr w:rsidR="00E310BA" w:rsidRPr="00E310BA" w14:paraId="7A03647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C809C0A"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PWY-7300: ecdysone and 20-hydroxyecdysone biosynthesis</w:t>
            </w:r>
          </w:p>
        </w:tc>
        <w:tc>
          <w:tcPr>
            <w:tcW w:w="865" w:type="pct"/>
            <w:tcBorders>
              <w:top w:val="nil"/>
              <w:left w:val="nil"/>
              <w:bottom w:val="single" w:sz="4" w:space="0" w:color="auto"/>
              <w:right w:val="nil"/>
            </w:tcBorders>
            <w:shd w:val="clear" w:color="auto" w:fill="auto"/>
            <w:vAlign w:val="center"/>
            <w:hideMark/>
          </w:tcPr>
          <w:p w14:paraId="1CEF233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Arthropoda</w:t>
            </w:r>
          </w:p>
        </w:tc>
        <w:tc>
          <w:tcPr>
            <w:tcW w:w="2635" w:type="pct"/>
            <w:tcBorders>
              <w:top w:val="nil"/>
              <w:left w:val="nil"/>
              <w:bottom w:val="single" w:sz="4" w:space="0" w:color="auto"/>
              <w:right w:val="nil"/>
            </w:tcBorders>
            <w:shd w:val="clear" w:color="auto" w:fill="auto"/>
            <w:vAlign w:val="center"/>
            <w:hideMark/>
          </w:tcPr>
          <w:p w14:paraId="1D26F14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Hormones Biosynthesis</w:t>
            </w:r>
          </w:p>
        </w:tc>
      </w:tr>
      <w:tr w:rsidR="00E310BA" w:rsidRPr="004E503C" w14:paraId="44F1283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F323F7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PWY-7301: dTDP-&amp;β-L-noviose biosynthesis</w:t>
            </w:r>
          </w:p>
        </w:tc>
        <w:tc>
          <w:tcPr>
            <w:tcW w:w="865" w:type="pct"/>
            <w:tcBorders>
              <w:top w:val="nil"/>
              <w:left w:val="nil"/>
              <w:bottom w:val="single" w:sz="4" w:space="0" w:color="auto"/>
              <w:right w:val="nil"/>
            </w:tcBorders>
            <w:shd w:val="clear" w:color="auto" w:fill="auto"/>
            <w:vAlign w:val="center"/>
            <w:hideMark/>
          </w:tcPr>
          <w:p w14:paraId="75B9730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Actinobacteria</w:t>
            </w:r>
          </w:p>
        </w:tc>
        <w:tc>
          <w:tcPr>
            <w:tcW w:w="2635" w:type="pct"/>
            <w:tcBorders>
              <w:top w:val="nil"/>
              <w:left w:val="nil"/>
              <w:bottom w:val="single" w:sz="4" w:space="0" w:color="auto"/>
              <w:right w:val="nil"/>
            </w:tcBorders>
            <w:shd w:val="clear" w:color="auto" w:fill="auto"/>
            <w:vAlign w:val="center"/>
            <w:hideMark/>
          </w:tcPr>
          <w:p w14:paraId="667F83D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Sugar Nucleotides Biosynthesis → dTDP-sugar Biosynthesis</w:t>
            </w:r>
          </w:p>
        </w:tc>
      </w:tr>
      <w:tr w:rsidR="00E310BA" w:rsidRPr="004E503C" w14:paraId="7076263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2A0BBC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PWY-7312: dTDP-D-&amp;β-fucofuranose biosynthesis</w:t>
            </w:r>
          </w:p>
        </w:tc>
        <w:tc>
          <w:tcPr>
            <w:tcW w:w="865" w:type="pct"/>
            <w:tcBorders>
              <w:top w:val="nil"/>
              <w:left w:val="nil"/>
              <w:bottom w:val="single" w:sz="4" w:space="0" w:color="auto"/>
              <w:right w:val="nil"/>
            </w:tcBorders>
            <w:shd w:val="clear" w:color="auto" w:fill="auto"/>
            <w:vAlign w:val="center"/>
            <w:hideMark/>
          </w:tcPr>
          <w:p w14:paraId="1B503CB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Enterobacteriaceae</w:t>
            </w:r>
          </w:p>
        </w:tc>
        <w:tc>
          <w:tcPr>
            <w:tcW w:w="2635" w:type="pct"/>
            <w:tcBorders>
              <w:top w:val="nil"/>
              <w:left w:val="nil"/>
              <w:bottom w:val="single" w:sz="4" w:space="0" w:color="auto"/>
              <w:right w:val="nil"/>
            </w:tcBorders>
            <w:shd w:val="clear" w:color="auto" w:fill="auto"/>
            <w:vAlign w:val="center"/>
            <w:hideMark/>
          </w:tcPr>
          <w:p w14:paraId="70365C0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Sugar Nucleotides Biosynthesis → dTDP-sugar Biosynthesis   /   Biosynthesis → Cell Structures Biosynthesis → Lipopolysaccharide Biosynthesis → O-Antigen Biosynthesis</w:t>
            </w:r>
          </w:p>
        </w:tc>
      </w:tr>
      <w:tr w:rsidR="00E310BA" w:rsidRPr="004E503C" w14:paraId="788E390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FA47DD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PWY-7315: dTDP-N-acetylthomosamine biosynthesis</w:t>
            </w:r>
          </w:p>
        </w:tc>
        <w:tc>
          <w:tcPr>
            <w:tcW w:w="865" w:type="pct"/>
            <w:tcBorders>
              <w:top w:val="nil"/>
              <w:left w:val="nil"/>
              <w:bottom w:val="single" w:sz="4" w:space="0" w:color="auto"/>
              <w:right w:val="nil"/>
            </w:tcBorders>
            <w:shd w:val="clear" w:color="auto" w:fill="auto"/>
            <w:vAlign w:val="center"/>
            <w:hideMark/>
          </w:tcPr>
          <w:p w14:paraId="647BAE8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77E3C87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Sugar Nucleotides Biosynthesis → dTDP-sugar Biosynthesis  /  Biosynthesis → Cell Structures Biosynthesis → Lipopolysaccharide Biosynthesis → O-Antigen Biosynthesis</w:t>
            </w:r>
          </w:p>
        </w:tc>
      </w:tr>
      <w:tr w:rsidR="00E310BA" w:rsidRPr="004E503C" w14:paraId="7FBF68B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32E733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PWY-7316: dTDP-N-acetylviosamine biosynthesis</w:t>
            </w:r>
          </w:p>
        </w:tc>
        <w:tc>
          <w:tcPr>
            <w:tcW w:w="865" w:type="pct"/>
            <w:tcBorders>
              <w:top w:val="nil"/>
              <w:left w:val="nil"/>
              <w:bottom w:val="single" w:sz="4" w:space="0" w:color="auto"/>
              <w:right w:val="nil"/>
            </w:tcBorders>
            <w:shd w:val="clear" w:color="auto" w:fill="auto"/>
            <w:vAlign w:val="center"/>
            <w:hideMark/>
          </w:tcPr>
          <w:p w14:paraId="280715A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32D7114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Sugar Nucleotides Biosynthesis → dTDP-sugar Biosynthesis   /   Biosynthesis → Cell Structures Biosynthesis → Lipopolysaccharide Biosynthesis → O-Antigen Biosynthesis</w:t>
            </w:r>
          </w:p>
        </w:tc>
      </w:tr>
      <w:tr w:rsidR="00E310BA" w:rsidRPr="004E503C" w14:paraId="15246BD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D21726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PWY-7317: superpathway of dTDP-glucose-derived O-antigen building blocks biosynthesis</w:t>
            </w:r>
          </w:p>
        </w:tc>
        <w:tc>
          <w:tcPr>
            <w:tcW w:w="865" w:type="pct"/>
            <w:tcBorders>
              <w:top w:val="nil"/>
              <w:left w:val="nil"/>
              <w:bottom w:val="single" w:sz="4" w:space="0" w:color="auto"/>
              <w:right w:val="nil"/>
            </w:tcBorders>
            <w:shd w:val="clear" w:color="auto" w:fill="auto"/>
            <w:vAlign w:val="center"/>
            <w:hideMark/>
          </w:tcPr>
          <w:p w14:paraId="372F84C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3504D32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Sugar Nucleotides Biosynthesis → dTDP-sugar Biosynthesis   /   Biosynthesis → Cell Structures Biosynthesis → Lipopolysaccharide Biosynthesis → O-Antigen Biosynthesis  /   Superpathways</w:t>
            </w:r>
          </w:p>
        </w:tc>
      </w:tr>
      <w:tr w:rsidR="00E310BA" w:rsidRPr="004E503C" w14:paraId="495B1C76"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14AACB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PWY-7318: dTDP-3-acetamido-3,6-dideoxy-&amp;α;-D-glucose biosynthesis</w:t>
            </w:r>
          </w:p>
        </w:tc>
        <w:tc>
          <w:tcPr>
            <w:tcW w:w="865" w:type="pct"/>
            <w:tcBorders>
              <w:top w:val="nil"/>
              <w:left w:val="nil"/>
              <w:bottom w:val="single" w:sz="4" w:space="0" w:color="auto"/>
              <w:right w:val="nil"/>
            </w:tcBorders>
            <w:shd w:val="clear" w:color="auto" w:fill="auto"/>
            <w:vAlign w:val="center"/>
            <w:hideMark/>
          </w:tcPr>
          <w:p w14:paraId="18D0C17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1B9BF6E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Sugar Nucleotides Biosynthesis → dTDP-sugar Biosynthesis   /   Biosynthesis → Cell Structures Biosynthesis → Lipopolysaccharide Biosynthesis → O-Antigen Biosynthesis</w:t>
            </w:r>
          </w:p>
        </w:tc>
      </w:tr>
      <w:tr w:rsidR="00E310BA" w:rsidRPr="004E503C" w14:paraId="38CE608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75FA4F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PWY-7328: superpathway of UDP-glucose-derived O-antigen building blocks biosynthesis</w:t>
            </w:r>
          </w:p>
        </w:tc>
        <w:tc>
          <w:tcPr>
            <w:tcW w:w="865" w:type="pct"/>
            <w:tcBorders>
              <w:top w:val="nil"/>
              <w:left w:val="nil"/>
              <w:bottom w:val="single" w:sz="4" w:space="0" w:color="auto"/>
              <w:right w:val="nil"/>
            </w:tcBorders>
            <w:shd w:val="clear" w:color="auto" w:fill="auto"/>
            <w:vAlign w:val="center"/>
            <w:hideMark/>
          </w:tcPr>
          <w:p w14:paraId="3B48B09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6EAB32F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Biosynthesis → Carbohydrates Biosynthesis → Sugars Biosynthesis → Sugar Nucleotides Biosynthesis → UDP-sugar Biosynthesis / Biosynthesis → Cell Structures Biosynthesis → Lipopolysaccharide Biosynthesis → O-Antigen Biosynthesis / superpathways </w:t>
            </w:r>
          </w:p>
        </w:tc>
      </w:tr>
      <w:tr w:rsidR="00E310BA" w:rsidRPr="004E503C" w14:paraId="08CAA1D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05AFE2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PWY-7345: superpathway of anaerobic sucrose degradation</w:t>
            </w:r>
          </w:p>
        </w:tc>
        <w:tc>
          <w:tcPr>
            <w:tcW w:w="865" w:type="pct"/>
            <w:tcBorders>
              <w:top w:val="nil"/>
              <w:left w:val="nil"/>
              <w:bottom w:val="single" w:sz="4" w:space="0" w:color="auto"/>
              <w:right w:val="nil"/>
            </w:tcBorders>
            <w:shd w:val="clear" w:color="auto" w:fill="auto"/>
            <w:vAlign w:val="center"/>
            <w:hideMark/>
          </w:tcPr>
          <w:p w14:paraId="1DD409F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6A8EF14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 Sugars Degradation → Sucrose Degradation   / superpathways</w:t>
            </w:r>
          </w:p>
        </w:tc>
      </w:tr>
      <w:tr w:rsidR="00E310BA" w:rsidRPr="004E503C" w14:paraId="1BA635B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0AE4F7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PWY-7347: sucrose biosynthesis III</w:t>
            </w:r>
          </w:p>
        </w:tc>
        <w:tc>
          <w:tcPr>
            <w:tcW w:w="865" w:type="pct"/>
            <w:tcBorders>
              <w:top w:val="nil"/>
              <w:left w:val="nil"/>
              <w:bottom w:val="single" w:sz="4" w:space="0" w:color="auto"/>
              <w:right w:val="nil"/>
            </w:tcBorders>
            <w:shd w:val="clear" w:color="auto" w:fill="auto"/>
            <w:vAlign w:val="center"/>
            <w:hideMark/>
          </w:tcPr>
          <w:p w14:paraId="1A2AD30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Methylobacter; Methylomicrobium; Methylophaga; Methylophilaceae</w:t>
            </w:r>
          </w:p>
        </w:tc>
        <w:tc>
          <w:tcPr>
            <w:tcW w:w="2635" w:type="pct"/>
            <w:tcBorders>
              <w:top w:val="nil"/>
              <w:left w:val="nil"/>
              <w:bottom w:val="single" w:sz="4" w:space="0" w:color="auto"/>
              <w:right w:val="nil"/>
            </w:tcBorders>
            <w:shd w:val="clear" w:color="auto" w:fill="auto"/>
            <w:vAlign w:val="center"/>
            <w:hideMark/>
          </w:tcPr>
          <w:p w14:paraId="77EEB51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Sucrose Biosynthesis</w:t>
            </w:r>
          </w:p>
        </w:tc>
      </w:tr>
      <w:tr w:rsidR="00E310BA" w:rsidRPr="004E503C" w14:paraId="735B552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26822D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PWY-7371: 1,4-dihydroxy-6-naphthoate biosynthesis II</w:t>
            </w:r>
          </w:p>
        </w:tc>
        <w:tc>
          <w:tcPr>
            <w:tcW w:w="865" w:type="pct"/>
            <w:tcBorders>
              <w:top w:val="nil"/>
              <w:left w:val="nil"/>
              <w:bottom w:val="single" w:sz="4" w:space="0" w:color="auto"/>
              <w:right w:val="nil"/>
            </w:tcBorders>
            <w:shd w:val="clear" w:color="auto" w:fill="auto"/>
            <w:vAlign w:val="center"/>
            <w:hideMark/>
          </w:tcPr>
          <w:p w14:paraId="000E99F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4B360B4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1,4-dihydroxy-6-naphthoate biosynthesis</w:t>
            </w:r>
          </w:p>
        </w:tc>
      </w:tr>
      <w:tr w:rsidR="00E310BA" w:rsidRPr="004E503C" w14:paraId="53D6504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1DE565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PWY-7374: 1,4-dihydroxy-6-naphthoate biosynthesis I</w:t>
            </w:r>
          </w:p>
        </w:tc>
        <w:tc>
          <w:tcPr>
            <w:tcW w:w="865" w:type="pct"/>
            <w:tcBorders>
              <w:top w:val="nil"/>
              <w:left w:val="nil"/>
              <w:bottom w:val="single" w:sz="4" w:space="0" w:color="auto"/>
              <w:right w:val="nil"/>
            </w:tcBorders>
            <w:shd w:val="clear" w:color="auto" w:fill="auto"/>
            <w:vAlign w:val="center"/>
            <w:hideMark/>
          </w:tcPr>
          <w:p w14:paraId="19A22E3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7DD447E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1,4-dihydroxy-6-naphthoate biosynthesis</w:t>
            </w:r>
          </w:p>
        </w:tc>
      </w:tr>
      <w:tr w:rsidR="00E310BA" w:rsidRPr="004E503C" w14:paraId="5257C736"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FD300B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PWY-7379: mRNA capping II</w:t>
            </w:r>
          </w:p>
        </w:tc>
        <w:tc>
          <w:tcPr>
            <w:tcW w:w="865" w:type="pct"/>
            <w:tcBorders>
              <w:top w:val="nil"/>
              <w:left w:val="nil"/>
              <w:bottom w:val="single" w:sz="4" w:space="0" w:color="auto"/>
              <w:right w:val="nil"/>
            </w:tcBorders>
            <w:shd w:val="clear" w:color="auto" w:fill="auto"/>
            <w:vAlign w:val="center"/>
            <w:hideMark/>
          </w:tcPr>
          <w:p w14:paraId="3CCF8AE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Metazoa; Viruses</w:t>
            </w:r>
          </w:p>
        </w:tc>
        <w:tc>
          <w:tcPr>
            <w:tcW w:w="2635" w:type="pct"/>
            <w:tcBorders>
              <w:top w:val="nil"/>
              <w:left w:val="nil"/>
              <w:bottom w:val="single" w:sz="4" w:space="0" w:color="auto"/>
              <w:right w:val="nil"/>
            </w:tcBorders>
            <w:shd w:val="clear" w:color="auto" w:fill="auto"/>
            <w:vAlign w:val="center"/>
            <w:hideMark/>
          </w:tcPr>
          <w:p w14:paraId="010FB32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Nucleic Acid Processing   /  Superpathways</w:t>
            </w:r>
          </w:p>
        </w:tc>
      </w:tr>
      <w:tr w:rsidR="00E310BA" w:rsidRPr="004E503C" w14:paraId="390D9D0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C8254B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PWY-7383: anaerobic energy metabolism (invertebrates, cytosol)</w:t>
            </w:r>
          </w:p>
        </w:tc>
        <w:tc>
          <w:tcPr>
            <w:tcW w:w="865" w:type="pct"/>
            <w:tcBorders>
              <w:top w:val="nil"/>
              <w:left w:val="nil"/>
              <w:bottom w:val="single" w:sz="4" w:space="0" w:color="auto"/>
              <w:right w:val="nil"/>
            </w:tcBorders>
            <w:shd w:val="clear" w:color="auto" w:fill="auto"/>
            <w:vAlign w:val="center"/>
            <w:hideMark/>
          </w:tcPr>
          <w:p w14:paraId="7EF987B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Annelida; Mollusca; Nematoda; Platyhelminthes </w:t>
            </w:r>
          </w:p>
        </w:tc>
        <w:tc>
          <w:tcPr>
            <w:tcW w:w="2635" w:type="pct"/>
            <w:tcBorders>
              <w:top w:val="nil"/>
              <w:left w:val="nil"/>
              <w:bottom w:val="single" w:sz="4" w:space="0" w:color="auto"/>
              <w:right w:val="nil"/>
            </w:tcBorders>
            <w:shd w:val="clear" w:color="auto" w:fill="auto"/>
            <w:vAlign w:val="center"/>
            <w:hideMark/>
          </w:tcPr>
          <w:p w14:paraId="45D9368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Fermentation</w:t>
            </w:r>
          </w:p>
        </w:tc>
      </w:tr>
      <w:tr w:rsidR="00E310BA" w:rsidRPr="004E503C" w14:paraId="25469F76"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A4CFF8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PWY-7384: anaerobic energy metabolism (invertebrates, mitochondrial)</w:t>
            </w:r>
          </w:p>
        </w:tc>
        <w:tc>
          <w:tcPr>
            <w:tcW w:w="865" w:type="pct"/>
            <w:tcBorders>
              <w:top w:val="nil"/>
              <w:left w:val="nil"/>
              <w:bottom w:val="single" w:sz="4" w:space="0" w:color="auto"/>
              <w:right w:val="nil"/>
            </w:tcBorders>
            <w:shd w:val="clear" w:color="auto" w:fill="auto"/>
            <w:vAlign w:val="center"/>
            <w:hideMark/>
          </w:tcPr>
          <w:p w14:paraId="56F4123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Annelida; Mollusca; Nematoda; Platyhelminthes </w:t>
            </w:r>
          </w:p>
        </w:tc>
        <w:tc>
          <w:tcPr>
            <w:tcW w:w="2635" w:type="pct"/>
            <w:tcBorders>
              <w:top w:val="nil"/>
              <w:left w:val="nil"/>
              <w:bottom w:val="single" w:sz="4" w:space="0" w:color="auto"/>
              <w:right w:val="nil"/>
            </w:tcBorders>
            <w:shd w:val="clear" w:color="auto" w:fill="auto"/>
            <w:vAlign w:val="center"/>
            <w:hideMark/>
          </w:tcPr>
          <w:p w14:paraId="6C6CCEC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Fermentation   /   Superpathways</w:t>
            </w:r>
          </w:p>
        </w:tc>
      </w:tr>
      <w:tr w:rsidR="00E310BA" w:rsidRPr="004E503C" w14:paraId="267F27C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16037A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PWY-7389: superpathway of anaerobic energy metabolism (invertebrates)</w:t>
            </w:r>
          </w:p>
        </w:tc>
        <w:tc>
          <w:tcPr>
            <w:tcW w:w="865" w:type="pct"/>
            <w:tcBorders>
              <w:top w:val="nil"/>
              <w:left w:val="nil"/>
              <w:bottom w:val="single" w:sz="4" w:space="0" w:color="auto"/>
              <w:right w:val="nil"/>
            </w:tcBorders>
            <w:shd w:val="clear" w:color="auto" w:fill="auto"/>
            <w:vAlign w:val="center"/>
            <w:hideMark/>
          </w:tcPr>
          <w:p w14:paraId="0342D31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Annelida; Mollusca; Nematoda; Platyhelminthes </w:t>
            </w:r>
          </w:p>
        </w:tc>
        <w:tc>
          <w:tcPr>
            <w:tcW w:w="2635" w:type="pct"/>
            <w:tcBorders>
              <w:top w:val="nil"/>
              <w:left w:val="nil"/>
              <w:bottom w:val="single" w:sz="4" w:space="0" w:color="auto"/>
              <w:right w:val="nil"/>
            </w:tcBorders>
            <w:shd w:val="clear" w:color="auto" w:fill="auto"/>
            <w:vAlign w:val="center"/>
            <w:hideMark/>
          </w:tcPr>
          <w:p w14:paraId="35A8C44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Fermentation  /  Superpathways</w:t>
            </w:r>
          </w:p>
        </w:tc>
      </w:tr>
      <w:tr w:rsidR="00E310BA" w:rsidRPr="004E503C" w14:paraId="05D144F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726909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PWY-7391: isoprene biosynthesis II (engineered)</w:t>
            </w:r>
          </w:p>
        </w:tc>
        <w:tc>
          <w:tcPr>
            <w:tcW w:w="865" w:type="pct"/>
            <w:tcBorders>
              <w:top w:val="nil"/>
              <w:left w:val="nil"/>
              <w:bottom w:val="single" w:sz="4" w:space="0" w:color="auto"/>
              <w:right w:val="nil"/>
            </w:tcBorders>
            <w:shd w:val="clear" w:color="auto" w:fill="auto"/>
            <w:vAlign w:val="center"/>
            <w:hideMark/>
          </w:tcPr>
          <w:p w14:paraId="1D8564F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w:t>
            </w:r>
          </w:p>
        </w:tc>
        <w:tc>
          <w:tcPr>
            <w:tcW w:w="2635" w:type="pct"/>
            <w:tcBorders>
              <w:top w:val="nil"/>
              <w:left w:val="nil"/>
              <w:bottom w:val="single" w:sz="4" w:space="0" w:color="auto"/>
              <w:right w:val="nil"/>
            </w:tcBorders>
            <w:shd w:val="clear" w:color="auto" w:fill="auto"/>
            <w:vAlign w:val="center"/>
            <w:hideMark/>
          </w:tcPr>
          <w:p w14:paraId="217E500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Terpenoids Biosynthesis → Hemiterpenes Biosynthesis</w:t>
            </w:r>
          </w:p>
        </w:tc>
      </w:tr>
      <w:tr w:rsidR="00E310BA" w:rsidRPr="004E503C" w14:paraId="496164C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850379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PWY-7400: arginine biosynthesis IV (archaebacteria)</w:t>
            </w:r>
          </w:p>
        </w:tc>
        <w:tc>
          <w:tcPr>
            <w:tcW w:w="865" w:type="pct"/>
            <w:tcBorders>
              <w:top w:val="nil"/>
              <w:left w:val="nil"/>
              <w:bottom w:val="single" w:sz="4" w:space="0" w:color="auto"/>
              <w:right w:val="nil"/>
            </w:tcBorders>
            <w:shd w:val="clear" w:color="auto" w:fill="auto"/>
            <w:vAlign w:val="center"/>
            <w:hideMark/>
          </w:tcPr>
          <w:p w14:paraId="4872412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w:t>
            </w:r>
          </w:p>
        </w:tc>
        <w:tc>
          <w:tcPr>
            <w:tcW w:w="2635" w:type="pct"/>
            <w:tcBorders>
              <w:top w:val="nil"/>
              <w:left w:val="nil"/>
              <w:bottom w:val="single" w:sz="4" w:space="0" w:color="auto"/>
              <w:right w:val="nil"/>
            </w:tcBorders>
            <w:shd w:val="clear" w:color="auto" w:fill="auto"/>
            <w:vAlign w:val="center"/>
            <w:hideMark/>
          </w:tcPr>
          <w:p w14:paraId="6239403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L-arginine Biosynthesis</w:t>
            </w:r>
          </w:p>
        </w:tc>
      </w:tr>
      <w:tr w:rsidR="00E310BA" w:rsidRPr="004E503C" w14:paraId="41140A0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8642E9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PWY-7405: aurachin RE biosynthesis</w:t>
            </w:r>
          </w:p>
        </w:tc>
        <w:tc>
          <w:tcPr>
            <w:tcW w:w="865" w:type="pct"/>
            <w:tcBorders>
              <w:top w:val="nil"/>
              <w:left w:val="nil"/>
              <w:bottom w:val="single" w:sz="4" w:space="0" w:color="auto"/>
              <w:right w:val="nil"/>
            </w:tcBorders>
            <w:shd w:val="clear" w:color="auto" w:fill="auto"/>
            <w:vAlign w:val="center"/>
            <w:hideMark/>
          </w:tcPr>
          <w:p w14:paraId="765C19D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465835C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Antibiotic Biosynthesis → Aurachin Biosynthesis</w:t>
            </w:r>
          </w:p>
        </w:tc>
      </w:tr>
      <w:tr w:rsidR="00E310BA" w:rsidRPr="004E503C" w14:paraId="29C651E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8D2911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PWY-7409: phospholipid remodeling (phosphatidylethanolamine, yeast)</w:t>
            </w:r>
          </w:p>
        </w:tc>
        <w:tc>
          <w:tcPr>
            <w:tcW w:w="865" w:type="pct"/>
            <w:tcBorders>
              <w:top w:val="nil"/>
              <w:left w:val="nil"/>
              <w:bottom w:val="single" w:sz="4" w:space="0" w:color="auto"/>
              <w:right w:val="nil"/>
            </w:tcBorders>
            <w:shd w:val="clear" w:color="auto" w:fill="auto"/>
            <w:vAlign w:val="center"/>
            <w:hideMark/>
          </w:tcPr>
          <w:p w14:paraId="0115805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Eukaryota</w:t>
            </w:r>
          </w:p>
        </w:tc>
        <w:tc>
          <w:tcPr>
            <w:tcW w:w="2635" w:type="pct"/>
            <w:tcBorders>
              <w:top w:val="nil"/>
              <w:left w:val="nil"/>
              <w:bottom w:val="single" w:sz="4" w:space="0" w:color="auto"/>
              <w:right w:val="nil"/>
            </w:tcBorders>
            <w:shd w:val="clear" w:color="auto" w:fill="auto"/>
            <w:vAlign w:val="center"/>
            <w:hideMark/>
          </w:tcPr>
          <w:p w14:paraId="30EA5B8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Phospholipid Biosynthesis → Phosphatidylethanolamine Biosynthesis</w:t>
            </w:r>
          </w:p>
        </w:tc>
      </w:tr>
      <w:tr w:rsidR="00E310BA" w:rsidRPr="00E310BA" w14:paraId="30CF9BD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84062D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PWY-7411: superpathway phosphatidate biosynthesis (yeast)</w:t>
            </w:r>
          </w:p>
        </w:tc>
        <w:tc>
          <w:tcPr>
            <w:tcW w:w="865" w:type="pct"/>
            <w:tcBorders>
              <w:top w:val="nil"/>
              <w:left w:val="nil"/>
              <w:bottom w:val="single" w:sz="4" w:space="0" w:color="auto"/>
              <w:right w:val="nil"/>
            </w:tcBorders>
            <w:shd w:val="clear" w:color="auto" w:fill="auto"/>
            <w:vAlign w:val="center"/>
            <w:hideMark/>
          </w:tcPr>
          <w:p w14:paraId="191DC85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Eukaryota</w:t>
            </w:r>
          </w:p>
        </w:tc>
        <w:tc>
          <w:tcPr>
            <w:tcW w:w="2635" w:type="pct"/>
            <w:tcBorders>
              <w:top w:val="nil"/>
              <w:left w:val="nil"/>
              <w:bottom w:val="single" w:sz="4" w:space="0" w:color="auto"/>
              <w:right w:val="nil"/>
            </w:tcBorders>
            <w:shd w:val="clear" w:color="auto" w:fill="auto"/>
            <w:vAlign w:val="center"/>
            <w:hideMark/>
          </w:tcPr>
          <w:p w14:paraId="269B59C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Superpathways</w:t>
            </w:r>
          </w:p>
        </w:tc>
      </w:tr>
      <w:tr w:rsidR="00E310BA" w:rsidRPr="004E503C" w14:paraId="0E687E9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799F5E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PWY-7412: mycinamicin biosynthesis</w:t>
            </w:r>
          </w:p>
        </w:tc>
        <w:tc>
          <w:tcPr>
            <w:tcW w:w="865" w:type="pct"/>
            <w:tcBorders>
              <w:top w:val="nil"/>
              <w:left w:val="nil"/>
              <w:bottom w:val="single" w:sz="4" w:space="0" w:color="auto"/>
              <w:right w:val="nil"/>
            </w:tcBorders>
            <w:shd w:val="clear" w:color="auto" w:fill="auto"/>
            <w:vAlign w:val="center"/>
            <w:hideMark/>
          </w:tcPr>
          <w:p w14:paraId="587A4E6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Actinobacteria </w:t>
            </w:r>
          </w:p>
        </w:tc>
        <w:tc>
          <w:tcPr>
            <w:tcW w:w="2635" w:type="pct"/>
            <w:tcBorders>
              <w:top w:val="nil"/>
              <w:left w:val="nil"/>
              <w:bottom w:val="single" w:sz="4" w:space="0" w:color="auto"/>
              <w:right w:val="nil"/>
            </w:tcBorders>
            <w:shd w:val="clear" w:color="auto" w:fill="auto"/>
            <w:vAlign w:val="center"/>
            <w:hideMark/>
          </w:tcPr>
          <w:p w14:paraId="671E3F1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Antibiotic Biosynthesis → Macrolide Antibiotics Biosynthesis</w:t>
            </w:r>
          </w:p>
        </w:tc>
      </w:tr>
      <w:tr w:rsidR="00E310BA" w:rsidRPr="004E503C" w14:paraId="7A048C2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9CC9FF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PWY-7413: dTDP-6-deoxy-&amp;α;-D-allose biosynthesis</w:t>
            </w:r>
          </w:p>
        </w:tc>
        <w:tc>
          <w:tcPr>
            <w:tcW w:w="865" w:type="pct"/>
            <w:tcBorders>
              <w:top w:val="nil"/>
              <w:left w:val="nil"/>
              <w:bottom w:val="single" w:sz="4" w:space="0" w:color="auto"/>
              <w:right w:val="nil"/>
            </w:tcBorders>
            <w:shd w:val="clear" w:color="auto" w:fill="auto"/>
            <w:vAlign w:val="center"/>
            <w:hideMark/>
          </w:tcPr>
          <w:p w14:paraId="1A21F3B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2390832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Sugar Nucleotides Biosynthesis → dTDP-sugar Biosynthesis</w:t>
            </w:r>
          </w:p>
        </w:tc>
      </w:tr>
      <w:tr w:rsidR="00E310BA" w:rsidRPr="004E503C" w14:paraId="57F255BB"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B812F8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PWY-7432: phenylalanine biosynthesis (cytosolic, plants)</w:t>
            </w:r>
          </w:p>
        </w:tc>
        <w:tc>
          <w:tcPr>
            <w:tcW w:w="865" w:type="pct"/>
            <w:tcBorders>
              <w:top w:val="nil"/>
              <w:left w:val="nil"/>
              <w:bottom w:val="single" w:sz="4" w:space="0" w:color="auto"/>
              <w:right w:val="nil"/>
            </w:tcBorders>
            <w:shd w:val="clear" w:color="auto" w:fill="auto"/>
            <w:vAlign w:val="center"/>
            <w:hideMark/>
          </w:tcPr>
          <w:p w14:paraId="4608F7A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6110AE0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L-phenylalanine Biosynthesis</w:t>
            </w:r>
          </w:p>
        </w:tc>
      </w:tr>
      <w:tr w:rsidR="00E310BA" w:rsidRPr="004E503C" w14:paraId="235629F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6CFD07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PWY-7434: terminal O-glycans residues modification</w:t>
            </w:r>
          </w:p>
        </w:tc>
        <w:tc>
          <w:tcPr>
            <w:tcW w:w="865" w:type="pct"/>
            <w:tcBorders>
              <w:top w:val="nil"/>
              <w:left w:val="nil"/>
              <w:bottom w:val="single" w:sz="4" w:space="0" w:color="auto"/>
              <w:right w:val="nil"/>
            </w:tcBorders>
            <w:shd w:val="clear" w:color="auto" w:fill="auto"/>
            <w:vAlign w:val="center"/>
            <w:hideMark/>
          </w:tcPr>
          <w:p w14:paraId="6D7C029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Eukaryota</w:t>
            </w:r>
          </w:p>
        </w:tc>
        <w:tc>
          <w:tcPr>
            <w:tcW w:w="2635" w:type="pct"/>
            <w:tcBorders>
              <w:top w:val="nil"/>
              <w:left w:val="nil"/>
              <w:bottom w:val="single" w:sz="4" w:space="0" w:color="auto"/>
              <w:right w:val="nil"/>
            </w:tcBorders>
            <w:shd w:val="clear" w:color="auto" w:fill="auto"/>
            <w:vAlign w:val="center"/>
            <w:hideMark/>
          </w:tcPr>
          <w:p w14:paraId="497B897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Macromolecule Modification → Protein Modification → Protein Glycosylation</w:t>
            </w:r>
          </w:p>
        </w:tc>
      </w:tr>
      <w:tr w:rsidR="00E310BA" w:rsidRPr="004E503C" w14:paraId="7385F35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B95EE3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PWY-7440: dTDP-&amp;β-L-4-epi-vancosamine biosynthesis</w:t>
            </w:r>
          </w:p>
        </w:tc>
        <w:tc>
          <w:tcPr>
            <w:tcW w:w="865" w:type="pct"/>
            <w:tcBorders>
              <w:top w:val="nil"/>
              <w:left w:val="nil"/>
              <w:bottom w:val="single" w:sz="4" w:space="0" w:color="auto"/>
              <w:right w:val="nil"/>
            </w:tcBorders>
            <w:shd w:val="clear" w:color="auto" w:fill="auto"/>
            <w:vAlign w:val="center"/>
            <w:hideMark/>
          </w:tcPr>
          <w:p w14:paraId="01E0478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Actinomycetales </w:t>
            </w:r>
          </w:p>
        </w:tc>
        <w:tc>
          <w:tcPr>
            <w:tcW w:w="2635" w:type="pct"/>
            <w:tcBorders>
              <w:top w:val="nil"/>
              <w:left w:val="nil"/>
              <w:bottom w:val="single" w:sz="4" w:space="0" w:color="auto"/>
              <w:right w:val="nil"/>
            </w:tcBorders>
            <w:shd w:val="clear" w:color="auto" w:fill="auto"/>
            <w:vAlign w:val="center"/>
            <w:hideMark/>
          </w:tcPr>
          <w:p w14:paraId="14253C4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Sugar Nucleotides Biosynthesis → dTDP-sugar Biosynthesis</w:t>
            </w:r>
          </w:p>
        </w:tc>
      </w:tr>
      <w:tr w:rsidR="00E310BA" w:rsidRPr="00E310BA" w14:paraId="3CDAE8E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4D4498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PWY-7446: sulfoglycolysis</w:t>
            </w:r>
          </w:p>
        </w:tc>
        <w:tc>
          <w:tcPr>
            <w:tcW w:w="865" w:type="pct"/>
            <w:tcBorders>
              <w:top w:val="nil"/>
              <w:left w:val="nil"/>
              <w:bottom w:val="single" w:sz="4" w:space="0" w:color="auto"/>
              <w:right w:val="nil"/>
            </w:tcBorders>
            <w:shd w:val="clear" w:color="auto" w:fill="auto"/>
            <w:vAlign w:val="center"/>
            <w:hideMark/>
          </w:tcPr>
          <w:p w14:paraId="0F14ED6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30E42E8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Secondary Metabolites Degradation → Sugar Derivatives Degradation → Sulfoquinovose Degradation</w:t>
            </w:r>
          </w:p>
        </w:tc>
      </w:tr>
      <w:tr w:rsidR="00E310BA" w:rsidRPr="004E503C" w14:paraId="402F0EA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525042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PWY-7450: anthocyanidin modification (Arabidopsis)</w:t>
            </w:r>
          </w:p>
        </w:tc>
        <w:tc>
          <w:tcPr>
            <w:tcW w:w="865" w:type="pct"/>
            <w:tcBorders>
              <w:top w:val="nil"/>
              <w:left w:val="nil"/>
              <w:bottom w:val="single" w:sz="4" w:space="0" w:color="auto"/>
              <w:right w:val="nil"/>
            </w:tcBorders>
            <w:shd w:val="clear" w:color="auto" w:fill="auto"/>
            <w:vAlign w:val="center"/>
            <w:hideMark/>
          </w:tcPr>
          <w:p w14:paraId="681C8AF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Magnoliophyta</w:t>
            </w:r>
          </w:p>
        </w:tc>
        <w:tc>
          <w:tcPr>
            <w:tcW w:w="2635" w:type="pct"/>
            <w:tcBorders>
              <w:top w:val="nil"/>
              <w:left w:val="nil"/>
              <w:bottom w:val="single" w:sz="4" w:space="0" w:color="auto"/>
              <w:right w:val="nil"/>
            </w:tcBorders>
            <w:shd w:val="clear" w:color="auto" w:fill="auto"/>
            <w:vAlign w:val="center"/>
            <w:hideMark/>
          </w:tcPr>
          <w:p w14:paraId="2A0C97F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Phenylpropanoid Derivatives Biosynthesis → Flavonoids Biosynthesis → Anthocyanins Biosynthesis</w:t>
            </w:r>
          </w:p>
        </w:tc>
      </w:tr>
      <w:tr w:rsidR="00E310BA" w:rsidRPr="004E503C" w14:paraId="1DE25ED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852561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PWY-7478: oryzalexin D and E biosynthesis</w:t>
            </w:r>
          </w:p>
        </w:tc>
        <w:tc>
          <w:tcPr>
            <w:tcW w:w="865" w:type="pct"/>
            <w:tcBorders>
              <w:top w:val="nil"/>
              <w:left w:val="nil"/>
              <w:bottom w:val="single" w:sz="4" w:space="0" w:color="auto"/>
              <w:right w:val="nil"/>
            </w:tcBorders>
            <w:shd w:val="clear" w:color="auto" w:fill="auto"/>
            <w:vAlign w:val="center"/>
            <w:hideMark/>
          </w:tcPr>
          <w:p w14:paraId="39BE85E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Magnoliophyta</w:t>
            </w:r>
          </w:p>
        </w:tc>
        <w:tc>
          <w:tcPr>
            <w:tcW w:w="2635" w:type="pct"/>
            <w:tcBorders>
              <w:top w:val="nil"/>
              <w:left w:val="nil"/>
              <w:bottom w:val="single" w:sz="4" w:space="0" w:color="auto"/>
              <w:right w:val="nil"/>
            </w:tcBorders>
            <w:shd w:val="clear" w:color="auto" w:fill="auto"/>
            <w:vAlign w:val="center"/>
            <w:hideMark/>
          </w:tcPr>
          <w:p w14:paraId="5D22DF6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Phytoalexins Biosynthesis → Terpenoid Phytoalexins Biosynthesis</w:t>
            </w:r>
          </w:p>
        </w:tc>
      </w:tr>
      <w:tr w:rsidR="00E310BA" w:rsidRPr="004E503C" w14:paraId="68DD6DF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05E57A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PWY-822: fructan biosynthesis</w:t>
            </w:r>
          </w:p>
        </w:tc>
        <w:tc>
          <w:tcPr>
            <w:tcW w:w="865" w:type="pct"/>
            <w:tcBorders>
              <w:top w:val="nil"/>
              <w:left w:val="nil"/>
              <w:bottom w:val="single" w:sz="4" w:space="0" w:color="auto"/>
              <w:right w:val="nil"/>
            </w:tcBorders>
            <w:shd w:val="clear" w:color="auto" w:fill="auto"/>
            <w:vAlign w:val="center"/>
            <w:hideMark/>
          </w:tcPr>
          <w:p w14:paraId="0E561FF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 Embryophyta</w:t>
            </w:r>
          </w:p>
        </w:tc>
        <w:tc>
          <w:tcPr>
            <w:tcW w:w="2635" w:type="pct"/>
            <w:tcBorders>
              <w:top w:val="nil"/>
              <w:left w:val="nil"/>
              <w:bottom w:val="single" w:sz="4" w:space="0" w:color="auto"/>
              <w:right w:val="nil"/>
            </w:tcBorders>
            <w:shd w:val="clear" w:color="auto" w:fill="auto"/>
            <w:vAlign w:val="center"/>
            <w:hideMark/>
          </w:tcPr>
          <w:p w14:paraId="1915800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Polysaccharides Biosynthesis</w:t>
            </w:r>
          </w:p>
        </w:tc>
      </w:tr>
      <w:tr w:rsidR="00E310BA" w:rsidRPr="004E503C" w14:paraId="1BFB4B0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1CFE237"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PWY-841: superpathway of purine nucleotides de novo biosynthesis I</w:t>
            </w:r>
          </w:p>
        </w:tc>
        <w:tc>
          <w:tcPr>
            <w:tcW w:w="865" w:type="pct"/>
            <w:tcBorders>
              <w:top w:val="nil"/>
              <w:left w:val="nil"/>
              <w:bottom w:val="single" w:sz="4" w:space="0" w:color="auto"/>
              <w:right w:val="nil"/>
            </w:tcBorders>
            <w:shd w:val="clear" w:color="auto" w:fill="auto"/>
            <w:vAlign w:val="center"/>
            <w:hideMark/>
          </w:tcPr>
          <w:p w14:paraId="6F2610C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225E6FF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Purine Nucleotide Biosynthesis → Purine Nucleotides De Novo Biosynthesis  /  Superpathways</w:t>
            </w:r>
          </w:p>
        </w:tc>
      </w:tr>
      <w:tr w:rsidR="00E310BA" w:rsidRPr="004E503C" w14:paraId="4904590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27AFB2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PWY-842: starch degradation I</w:t>
            </w:r>
          </w:p>
        </w:tc>
        <w:tc>
          <w:tcPr>
            <w:tcW w:w="865" w:type="pct"/>
            <w:tcBorders>
              <w:top w:val="nil"/>
              <w:left w:val="nil"/>
              <w:bottom w:val="single" w:sz="4" w:space="0" w:color="auto"/>
              <w:right w:val="nil"/>
            </w:tcBorders>
            <w:shd w:val="clear" w:color="auto" w:fill="auto"/>
            <w:vAlign w:val="center"/>
            <w:hideMark/>
          </w:tcPr>
          <w:p w14:paraId="1301E14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Poaceae</w:t>
            </w:r>
          </w:p>
        </w:tc>
        <w:tc>
          <w:tcPr>
            <w:tcW w:w="2635" w:type="pct"/>
            <w:tcBorders>
              <w:top w:val="nil"/>
              <w:left w:val="nil"/>
              <w:bottom w:val="single" w:sz="4" w:space="0" w:color="auto"/>
              <w:right w:val="nil"/>
            </w:tcBorders>
            <w:shd w:val="clear" w:color="auto" w:fill="auto"/>
            <w:vAlign w:val="center"/>
            <w:hideMark/>
          </w:tcPr>
          <w:p w14:paraId="4A2D5AE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Degradation/Utilization/Assimilation → Carbohydrates Degradation → Polysaccharides Degradation → Glycans Degradation  / Degradation/Utilization/Assimilation → Carbohydrates Degradation → Polysaccharides Degradation → Starch Degradation /  </w:t>
            </w:r>
            <w:r w:rsidRPr="008D1805">
              <w:rPr>
                <w:rFonts w:ascii="Arial" w:eastAsia="Times New Roman" w:hAnsi="Arial" w:cs="Arial"/>
                <w:color w:val="000000"/>
                <w:sz w:val="18"/>
                <w:szCs w:val="18"/>
                <w:lang w:val="en-US"/>
              </w:rPr>
              <w:br/>
              <w:t>Degradation/Utilization/Assimilation → Polymeric Compounds Degradation → Polysaccharides Degradation → Glycans Degradation /  Degradation/Utilization/Assimilation → Polymeric Compounds Degradation → Polysaccharides Degradation → Starch Degradation</w:t>
            </w:r>
          </w:p>
        </w:tc>
      </w:tr>
      <w:tr w:rsidR="00E310BA" w:rsidRPr="004E503C" w14:paraId="7830A20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6D7717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PWY-922: mevalonate pathway I</w:t>
            </w:r>
          </w:p>
        </w:tc>
        <w:tc>
          <w:tcPr>
            <w:tcW w:w="865" w:type="pct"/>
            <w:tcBorders>
              <w:top w:val="nil"/>
              <w:left w:val="nil"/>
              <w:bottom w:val="single" w:sz="4" w:space="0" w:color="auto"/>
              <w:right w:val="nil"/>
            </w:tcBorders>
            <w:shd w:val="clear" w:color="auto" w:fill="auto"/>
            <w:vAlign w:val="center"/>
            <w:hideMark/>
          </w:tcPr>
          <w:p w14:paraId="52282CC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Fungi; Metazoa </w:t>
            </w:r>
          </w:p>
        </w:tc>
        <w:tc>
          <w:tcPr>
            <w:tcW w:w="2635" w:type="pct"/>
            <w:tcBorders>
              <w:top w:val="nil"/>
              <w:left w:val="nil"/>
              <w:bottom w:val="single" w:sz="4" w:space="0" w:color="auto"/>
              <w:right w:val="nil"/>
            </w:tcBorders>
            <w:shd w:val="clear" w:color="auto" w:fill="auto"/>
            <w:vAlign w:val="center"/>
            <w:hideMark/>
          </w:tcPr>
          <w:p w14:paraId="6A4BC77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Terpenoids Biosynthesis → Hemiterpenes Biosynthesis → Isopentenyl Diphosphate Biosynthesis</w:t>
            </w:r>
          </w:p>
        </w:tc>
      </w:tr>
      <w:tr w:rsidR="00E310BA" w:rsidRPr="004E503C" w14:paraId="14FDBE8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CC5F44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PWY0-1061: superpathway of alanine biosynthesis</w:t>
            </w:r>
          </w:p>
        </w:tc>
        <w:tc>
          <w:tcPr>
            <w:tcW w:w="865" w:type="pct"/>
            <w:tcBorders>
              <w:top w:val="nil"/>
              <w:left w:val="nil"/>
              <w:bottom w:val="single" w:sz="4" w:space="0" w:color="auto"/>
              <w:right w:val="nil"/>
            </w:tcBorders>
            <w:shd w:val="clear" w:color="auto" w:fill="auto"/>
            <w:vAlign w:val="center"/>
            <w:hideMark/>
          </w:tcPr>
          <w:p w14:paraId="51388DD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01A794A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L-alanine Biosynthesis   /  Superpathways</w:t>
            </w:r>
          </w:p>
        </w:tc>
      </w:tr>
      <w:tr w:rsidR="00E310BA" w:rsidRPr="004E503C" w14:paraId="62AA11A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5840DC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PWY0-1241: ADP-L-glycero-&amp;β-D-manno-heptose biosynthesis</w:t>
            </w:r>
          </w:p>
        </w:tc>
        <w:tc>
          <w:tcPr>
            <w:tcW w:w="865" w:type="pct"/>
            <w:tcBorders>
              <w:top w:val="nil"/>
              <w:left w:val="nil"/>
              <w:bottom w:val="single" w:sz="4" w:space="0" w:color="auto"/>
              <w:right w:val="nil"/>
            </w:tcBorders>
            <w:shd w:val="clear" w:color="auto" w:fill="auto"/>
            <w:vAlign w:val="center"/>
            <w:hideMark/>
          </w:tcPr>
          <w:p w14:paraId="16124A0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56ADBFF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Sugar Nucleotides Biosynthesis → ADP-sugar Biosynthesis</w:t>
            </w:r>
          </w:p>
        </w:tc>
      </w:tr>
      <w:tr w:rsidR="00E310BA" w:rsidRPr="004E503C" w14:paraId="033F1EE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17483A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PWY0-1261: anhydromuropeptides recycling</w:t>
            </w:r>
          </w:p>
        </w:tc>
        <w:tc>
          <w:tcPr>
            <w:tcW w:w="865" w:type="pct"/>
            <w:tcBorders>
              <w:top w:val="nil"/>
              <w:left w:val="nil"/>
              <w:bottom w:val="single" w:sz="4" w:space="0" w:color="auto"/>
              <w:right w:val="nil"/>
            </w:tcBorders>
            <w:shd w:val="clear" w:color="auto" w:fill="auto"/>
            <w:vAlign w:val="center"/>
            <w:hideMark/>
          </w:tcPr>
          <w:p w14:paraId="5DEC19F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45AC6F8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Secondary Metabolites Degradation → Sugar Derivatives Degradation</w:t>
            </w:r>
          </w:p>
        </w:tc>
      </w:tr>
      <w:tr w:rsidR="00E310BA" w:rsidRPr="004E503C" w14:paraId="32A31B1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79158B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PWY0-1296: purine ribonucleosides degradation</w:t>
            </w:r>
          </w:p>
        </w:tc>
        <w:tc>
          <w:tcPr>
            <w:tcW w:w="865" w:type="pct"/>
            <w:tcBorders>
              <w:top w:val="nil"/>
              <w:left w:val="nil"/>
              <w:bottom w:val="single" w:sz="4" w:space="0" w:color="auto"/>
              <w:right w:val="nil"/>
            </w:tcBorders>
            <w:shd w:val="clear" w:color="auto" w:fill="auto"/>
            <w:vAlign w:val="center"/>
            <w:hideMark/>
          </w:tcPr>
          <w:p w14:paraId="0E0615D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Opisthokonta </w:t>
            </w:r>
          </w:p>
        </w:tc>
        <w:tc>
          <w:tcPr>
            <w:tcW w:w="2635" w:type="pct"/>
            <w:tcBorders>
              <w:top w:val="nil"/>
              <w:left w:val="nil"/>
              <w:bottom w:val="single" w:sz="4" w:space="0" w:color="auto"/>
              <w:right w:val="nil"/>
            </w:tcBorders>
            <w:shd w:val="clear" w:color="auto" w:fill="auto"/>
            <w:vAlign w:val="center"/>
            <w:hideMark/>
          </w:tcPr>
          <w:p w14:paraId="1A7FC48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Nucleosides and Nucleotides Degradation → Purine Nucleotides Degradation</w:t>
            </w:r>
          </w:p>
        </w:tc>
      </w:tr>
      <w:tr w:rsidR="00E310BA" w:rsidRPr="004E503C" w14:paraId="1553B6C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65386C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PWY0-1297: superpathway of purine deoxyribonucleosides degradation</w:t>
            </w:r>
          </w:p>
        </w:tc>
        <w:tc>
          <w:tcPr>
            <w:tcW w:w="865" w:type="pct"/>
            <w:tcBorders>
              <w:top w:val="nil"/>
              <w:left w:val="nil"/>
              <w:bottom w:val="single" w:sz="4" w:space="0" w:color="auto"/>
              <w:right w:val="nil"/>
            </w:tcBorders>
            <w:shd w:val="clear" w:color="auto" w:fill="auto"/>
            <w:vAlign w:val="center"/>
            <w:hideMark/>
          </w:tcPr>
          <w:p w14:paraId="3D66E52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2F70CC2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Degradation/Utilization/Assimilation → Nucleosides and Nucleotides Degradation  /  Superpatways </w:t>
            </w:r>
          </w:p>
        </w:tc>
      </w:tr>
      <w:tr w:rsidR="00E310BA" w:rsidRPr="004E503C" w14:paraId="1B13D42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796B66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PWY0-1298: superpathway of pyrimidine deoxyribonucleosides degradation</w:t>
            </w:r>
          </w:p>
        </w:tc>
        <w:tc>
          <w:tcPr>
            <w:tcW w:w="865" w:type="pct"/>
            <w:tcBorders>
              <w:top w:val="nil"/>
              <w:left w:val="nil"/>
              <w:bottom w:val="single" w:sz="4" w:space="0" w:color="auto"/>
              <w:right w:val="nil"/>
            </w:tcBorders>
            <w:shd w:val="clear" w:color="auto" w:fill="auto"/>
            <w:vAlign w:val="center"/>
            <w:hideMark/>
          </w:tcPr>
          <w:p w14:paraId="7BE027F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w:t>
            </w:r>
          </w:p>
        </w:tc>
        <w:tc>
          <w:tcPr>
            <w:tcW w:w="2635" w:type="pct"/>
            <w:tcBorders>
              <w:top w:val="nil"/>
              <w:left w:val="nil"/>
              <w:bottom w:val="single" w:sz="4" w:space="0" w:color="auto"/>
              <w:right w:val="nil"/>
            </w:tcBorders>
            <w:shd w:val="clear" w:color="auto" w:fill="auto"/>
            <w:vAlign w:val="center"/>
            <w:hideMark/>
          </w:tcPr>
          <w:p w14:paraId="61692DE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Nucleosides and Nucleotides Degradation → Pyrimidine Nucleotides Degradation / Superpathways</w:t>
            </w:r>
          </w:p>
        </w:tc>
      </w:tr>
      <w:tr w:rsidR="00E310BA" w:rsidRPr="004E503C" w14:paraId="190F528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2BEF46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PWY0-1319: CDP-diacylglycerol biosynthesis II</w:t>
            </w:r>
          </w:p>
        </w:tc>
        <w:tc>
          <w:tcPr>
            <w:tcW w:w="865" w:type="pct"/>
            <w:tcBorders>
              <w:top w:val="nil"/>
              <w:left w:val="nil"/>
              <w:bottom w:val="single" w:sz="4" w:space="0" w:color="auto"/>
              <w:right w:val="nil"/>
            </w:tcBorders>
            <w:shd w:val="clear" w:color="auto" w:fill="auto"/>
            <w:vAlign w:val="center"/>
            <w:hideMark/>
          </w:tcPr>
          <w:p w14:paraId="52B3B0A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Proteobacteria; Viridiplantae </w:t>
            </w:r>
          </w:p>
        </w:tc>
        <w:tc>
          <w:tcPr>
            <w:tcW w:w="2635" w:type="pct"/>
            <w:tcBorders>
              <w:top w:val="nil"/>
              <w:left w:val="nil"/>
              <w:bottom w:val="single" w:sz="4" w:space="0" w:color="auto"/>
              <w:right w:val="nil"/>
            </w:tcBorders>
            <w:shd w:val="clear" w:color="auto" w:fill="auto"/>
            <w:vAlign w:val="center"/>
            <w:hideMark/>
          </w:tcPr>
          <w:p w14:paraId="528D7D5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Phospholipid Biosynthesis → CDP-diacylglycerol Biosynthesis</w:t>
            </w:r>
          </w:p>
        </w:tc>
      </w:tr>
      <w:tr w:rsidR="00E310BA" w:rsidRPr="004E503C" w14:paraId="5EC4466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BDE7EB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PWY0-1415: superpathway of heme biosynthesis from uroporphyrinogen-III</w:t>
            </w:r>
          </w:p>
        </w:tc>
        <w:tc>
          <w:tcPr>
            <w:tcW w:w="865" w:type="pct"/>
            <w:tcBorders>
              <w:top w:val="nil"/>
              <w:left w:val="nil"/>
              <w:bottom w:val="single" w:sz="4" w:space="0" w:color="auto"/>
              <w:right w:val="nil"/>
            </w:tcBorders>
            <w:shd w:val="clear" w:color="auto" w:fill="auto"/>
            <w:vAlign w:val="center"/>
            <w:hideMark/>
          </w:tcPr>
          <w:p w14:paraId="21AFA1E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69E3AF2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Porphyrin Compounds Biosynthesis → Heme Biosynthesis  /  Superpathways</w:t>
            </w:r>
          </w:p>
        </w:tc>
      </w:tr>
      <w:tr w:rsidR="00E310BA" w:rsidRPr="004E503C" w14:paraId="4FED43D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ACD132A"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PWY0-1479: tRNA processing</w:t>
            </w:r>
          </w:p>
        </w:tc>
        <w:tc>
          <w:tcPr>
            <w:tcW w:w="865" w:type="pct"/>
            <w:tcBorders>
              <w:top w:val="nil"/>
              <w:left w:val="nil"/>
              <w:bottom w:val="single" w:sz="4" w:space="0" w:color="auto"/>
              <w:right w:val="nil"/>
            </w:tcBorders>
            <w:shd w:val="clear" w:color="auto" w:fill="auto"/>
            <w:vAlign w:val="center"/>
            <w:hideMark/>
          </w:tcPr>
          <w:p w14:paraId="18650BE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77854D2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Nucleic Acid Processing</w:t>
            </w:r>
          </w:p>
        </w:tc>
      </w:tr>
      <w:tr w:rsidR="00E310BA" w:rsidRPr="004E503C" w14:paraId="71DCE6A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C500FA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PWY0-1533: methylphosphonate degradation I</w:t>
            </w:r>
          </w:p>
        </w:tc>
        <w:tc>
          <w:tcPr>
            <w:tcW w:w="865" w:type="pct"/>
            <w:tcBorders>
              <w:top w:val="nil"/>
              <w:left w:val="nil"/>
              <w:bottom w:val="single" w:sz="4" w:space="0" w:color="auto"/>
              <w:right w:val="nil"/>
            </w:tcBorders>
            <w:shd w:val="clear" w:color="auto" w:fill="auto"/>
            <w:vAlign w:val="center"/>
            <w:hideMark/>
          </w:tcPr>
          <w:p w14:paraId="067477B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3D228F3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Inorganic Nutrients Metabolism → Phosphorus Compounds Metabolism → Methylphosphonate Degradation</w:t>
            </w:r>
          </w:p>
        </w:tc>
      </w:tr>
      <w:tr w:rsidR="00E310BA" w:rsidRPr="004E503C" w14:paraId="6534B4C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2888A6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PWY0-162: superpathway of pyrimidine ribonucleotides de novo biosynthesis</w:t>
            </w:r>
          </w:p>
        </w:tc>
        <w:tc>
          <w:tcPr>
            <w:tcW w:w="865" w:type="pct"/>
            <w:tcBorders>
              <w:top w:val="nil"/>
              <w:left w:val="nil"/>
              <w:bottom w:val="single" w:sz="4" w:space="0" w:color="auto"/>
              <w:right w:val="nil"/>
            </w:tcBorders>
            <w:shd w:val="clear" w:color="auto" w:fill="auto"/>
            <w:vAlign w:val="center"/>
            <w:hideMark/>
          </w:tcPr>
          <w:p w14:paraId="0B334CA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4A100FA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Pyrimidine Nucleotide Biosynthesis → Pyrimidine Nucleotides De Novo Biosynthesis → Pyrimidine Ribonucleotides De Novo Biosynthesis  / Superpathways</w:t>
            </w:r>
          </w:p>
        </w:tc>
      </w:tr>
      <w:tr w:rsidR="00E310BA" w:rsidRPr="004E503C" w14:paraId="4000F24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20945D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PWY0-166: superpathway of pyrimidine deoxyribonucleotides de novo biosynthesis (E. coli)</w:t>
            </w:r>
          </w:p>
        </w:tc>
        <w:tc>
          <w:tcPr>
            <w:tcW w:w="865" w:type="pct"/>
            <w:tcBorders>
              <w:top w:val="nil"/>
              <w:left w:val="nil"/>
              <w:bottom w:val="single" w:sz="4" w:space="0" w:color="auto"/>
              <w:right w:val="nil"/>
            </w:tcBorders>
            <w:shd w:val="clear" w:color="auto" w:fill="auto"/>
            <w:vAlign w:val="center"/>
            <w:hideMark/>
          </w:tcPr>
          <w:p w14:paraId="28C8038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w:t>
            </w:r>
          </w:p>
        </w:tc>
        <w:tc>
          <w:tcPr>
            <w:tcW w:w="2635" w:type="pct"/>
            <w:tcBorders>
              <w:top w:val="nil"/>
              <w:left w:val="nil"/>
              <w:bottom w:val="single" w:sz="4" w:space="0" w:color="auto"/>
              <w:right w:val="nil"/>
            </w:tcBorders>
            <w:shd w:val="clear" w:color="auto" w:fill="auto"/>
            <w:vAlign w:val="center"/>
            <w:hideMark/>
          </w:tcPr>
          <w:p w14:paraId="1C3BDFA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Biosynthesis → Nucleosides and Nucleotides Biosynthesis → 2'-Deoxyribonucleotides Biosynthesis → Pyrimidine Deoxyribonucleotides De Novo Biosynthesis   /  Biosynthesis → Nucleosides and Nucleotides Biosynthesis → Pyrimidine Nucleotide Biosynthesis → Pyrimidine Nucleotides De Novo Biosynthesis → Pyrimidine Deoxyribonucleotides De Novo Biosynthesis   /  Superpathways </w:t>
            </w:r>
          </w:p>
        </w:tc>
      </w:tr>
      <w:tr w:rsidR="00E310BA" w:rsidRPr="004E503C" w14:paraId="48A9A14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F5C308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PWY0-301: L-ascorbate degradation I (bacterial, anaerobic)</w:t>
            </w:r>
          </w:p>
        </w:tc>
        <w:tc>
          <w:tcPr>
            <w:tcW w:w="865" w:type="pct"/>
            <w:tcBorders>
              <w:top w:val="nil"/>
              <w:left w:val="nil"/>
              <w:bottom w:val="single" w:sz="4" w:space="0" w:color="auto"/>
              <w:right w:val="nil"/>
            </w:tcBorders>
            <w:shd w:val="clear" w:color="auto" w:fill="auto"/>
            <w:vAlign w:val="center"/>
            <w:hideMark/>
          </w:tcPr>
          <w:p w14:paraId="0EBE08C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2B647A0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Carboxylates Degradation → L-Ascorbate Degradation</w:t>
            </w:r>
          </w:p>
        </w:tc>
      </w:tr>
      <w:tr w:rsidR="00E310BA" w:rsidRPr="004E503C" w14:paraId="23FAE572"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E9BFE2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PWY0-42: 2-methylcitrate cycle I</w:t>
            </w:r>
          </w:p>
        </w:tc>
        <w:tc>
          <w:tcPr>
            <w:tcW w:w="865" w:type="pct"/>
            <w:tcBorders>
              <w:top w:val="nil"/>
              <w:left w:val="nil"/>
              <w:bottom w:val="single" w:sz="4" w:space="0" w:color="auto"/>
              <w:right w:val="nil"/>
            </w:tcBorders>
            <w:shd w:val="clear" w:color="auto" w:fill="auto"/>
            <w:vAlign w:val="center"/>
            <w:hideMark/>
          </w:tcPr>
          <w:p w14:paraId="3170DE5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 Fungi</w:t>
            </w:r>
          </w:p>
        </w:tc>
        <w:tc>
          <w:tcPr>
            <w:tcW w:w="2635" w:type="pct"/>
            <w:tcBorders>
              <w:top w:val="nil"/>
              <w:left w:val="nil"/>
              <w:bottom w:val="single" w:sz="4" w:space="0" w:color="auto"/>
              <w:right w:val="nil"/>
            </w:tcBorders>
            <w:shd w:val="clear" w:color="auto" w:fill="auto"/>
            <w:vAlign w:val="center"/>
            <w:hideMark/>
          </w:tcPr>
          <w:p w14:paraId="520EFC8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Carboxylates Degradation → Propanoate Degradation → 2-Methylcitrate Cycle</w:t>
            </w:r>
          </w:p>
        </w:tc>
      </w:tr>
      <w:tr w:rsidR="00E310BA" w:rsidRPr="00E310BA" w14:paraId="44CE5BD6"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B40F97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PWY0-781: aspartate superpathway</w:t>
            </w:r>
          </w:p>
        </w:tc>
        <w:tc>
          <w:tcPr>
            <w:tcW w:w="865" w:type="pct"/>
            <w:tcBorders>
              <w:top w:val="nil"/>
              <w:left w:val="nil"/>
              <w:bottom w:val="single" w:sz="4" w:space="0" w:color="auto"/>
              <w:right w:val="nil"/>
            </w:tcBorders>
            <w:shd w:val="clear" w:color="auto" w:fill="auto"/>
            <w:vAlign w:val="center"/>
            <w:hideMark/>
          </w:tcPr>
          <w:p w14:paraId="36AE324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53CB998B"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Superpathways</w:t>
            </w:r>
          </w:p>
        </w:tc>
      </w:tr>
      <w:tr w:rsidR="00E310BA" w:rsidRPr="004E503C" w14:paraId="6703FB9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BA601A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PWY1F-FLAVSYN: flavonoid biosynthesis</w:t>
            </w:r>
          </w:p>
        </w:tc>
        <w:tc>
          <w:tcPr>
            <w:tcW w:w="865" w:type="pct"/>
            <w:tcBorders>
              <w:top w:val="nil"/>
              <w:left w:val="nil"/>
              <w:bottom w:val="single" w:sz="4" w:space="0" w:color="auto"/>
              <w:right w:val="nil"/>
            </w:tcBorders>
            <w:shd w:val="clear" w:color="auto" w:fill="auto"/>
            <w:vAlign w:val="center"/>
            <w:hideMark/>
          </w:tcPr>
          <w:p w14:paraId="6A992BA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Spermatophyta</w:t>
            </w:r>
          </w:p>
        </w:tc>
        <w:tc>
          <w:tcPr>
            <w:tcW w:w="2635" w:type="pct"/>
            <w:tcBorders>
              <w:top w:val="nil"/>
              <w:left w:val="nil"/>
              <w:bottom w:val="single" w:sz="4" w:space="0" w:color="auto"/>
              <w:right w:val="nil"/>
            </w:tcBorders>
            <w:shd w:val="clear" w:color="auto" w:fill="auto"/>
            <w:vAlign w:val="center"/>
            <w:hideMark/>
          </w:tcPr>
          <w:p w14:paraId="112C2E9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Secondary Metabolites Biosynthesis → Phenylpropanoid Derivatives Biosynthesis → Flavonoids Biosynthesis</w:t>
            </w:r>
          </w:p>
        </w:tc>
      </w:tr>
      <w:tr w:rsidR="00E310BA" w:rsidRPr="004E503C" w14:paraId="2E23356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ED6EA0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PWY3O-19: ubiquinol-6 biosynthesis from 4-hydroxybenzoate (eukaryotic)</w:t>
            </w:r>
          </w:p>
        </w:tc>
        <w:tc>
          <w:tcPr>
            <w:tcW w:w="865" w:type="pct"/>
            <w:tcBorders>
              <w:top w:val="nil"/>
              <w:left w:val="nil"/>
              <w:bottom w:val="single" w:sz="4" w:space="0" w:color="auto"/>
              <w:right w:val="nil"/>
            </w:tcBorders>
            <w:shd w:val="clear" w:color="auto" w:fill="auto"/>
            <w:vAlign w:val="center"/>
            <w:hideMark/>
          </w:tcPr>
          <w:p w14:paraId="35DCEE27"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Fungi </w:t>
            </w:r>
          </w:p>
        </w:tc>
        <w:tc>
          <w:tcPr>
            <w:tcW w:w="2635" w:type="pct"/>
            <w:tcBorders>
              <w:top w:val="nil"/>
              <w:left w:val="nil"/>
              <w:bottom w:val="single" w:sz="4" w:space="0" w:color="auto"/>
              <w:right w:val="nil"/>
            </w:tcBorders>
            <w:shd w:val="clear" w:color="auto" w:fill="auto"/>
            <w:vAlign w:val="center"/>
            <w:hideMark/>
          </w:tcPr>
          <w:p w14:paraId="77A91F5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Ubiquinol Biosynthesis</w:t>
            </w:r>
          </w:p>
        </w:tc>
      </w:tr>
      <w:tr w:rsidR="00E310BA" w:rsidRPr="004E503C" w14:paraId="49F5C61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7C4754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PWY3O-355: stearate biosynthesis III (fungi)</w:t>
            </w:r>
          </w:p>
        </w:tc>
        <w:tc>
          <w:tcPr>
            <w:tcW w:w="865" w:type="pct"/>
            <w:tcBorders>
              <w:top w:val="nil"/>
              <w:left w:val="nil"/>
              <w:bottom w:val="single" w:sz="4" w:space="0" w:color="auto"/>
              <w:right w:val="nil"/>
            </w:tcBorders>
            <w:shd w:val="clear" w:color="auto" w:fill="auto"/>
            <w:vAlign w:val="center"/>
            <w:hideMark/>
          </w:tcPr>
          <w:p w14:paraId="66D3FBD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Fungi </w:t>
            </w:r>
          </w:p>
        </w:tc>
        <w:tc>
          <w:tcPr>
            <w:tcW w:w="2635" w:type="pct"/>
            <w:tcBorders>
              <w:top w:val="nil"/>
              <w:left w:val="nil"/>
              <w:bottom w:val="single" w:sz="4" w:space="0" w:color="auto"/>
              <w:right w:val="nil"/>
            </w:tcBorders>
            <w:shd w:val="clear" w:color="auto" w:fill="auto"/>
            <w:vAlign w:val="center"/>
            <w:hideMark/>
          </w:tcPr>
          <w:p w14:paraId="6D72034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Fatty Acid Biosynthesis → Stearate Biosynthesis</w:t>
            </w:r>
          </w:p>
        </w:tc>
      </w:tr>
      <w:tr w:rsidR="00E310BA" w:rsidRPr="004E503C" w14:paraId="0D9A801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4BE2D4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PWY4FS-4: phosphatidylcholine biosynthesis IV</w:t>
            </w:r>
          </w:p>
        </w:tc>
        <w:tc>
          <w:tcPr>
            <w:tcW w:w="865" w:type="pct"/>
            <w:tcBorders>
              <w:top w:val="nil"/>
              <w:left w:val="nil"/>
              <w:bottom w:val="single" w:sz="4" w:space="0" w:color="auto"/>
              <w:right w:val="nil"/>
            </w:tcBorders>
            <w:shd w:val="clear" w:color="auto" w:fill="auto"/>
            <w:vAlign w:val="center"/>
            <w:hideMark/>
          </w:tcPr>
          <w:p w14:paraId="3EDB3E4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7BF1FD97"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Phospholipid Biosynthesis → Phosphatidylcholine Biosynthesis</w:t>
            </w:r>
          </w:p>
        </w:tc>
      </w:tr>
      <w:tr w:rsidR="00E310BA" w:rsidRPr="004E503C" w14:paraId="2F798A0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B30E47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PWY4FS-7: phosphatidylglycerol biosynthesis I (plastidic)</w:t>
            </w:r>
          </w:p>
        </w:tc>
        <w:tc>
          <w:tcPr>
            <w:tcW w:w="865" w:type="pct"/>
            <w:tcBorders>
              <w:top w:val="nil"/>
              <w:left w:val="nil"/>
              <w:bottom w:val="single" w:sz="4" w:space="0" w:color="auto"/>
              <w:right w:val="nil"/>
            </w:tcBorders>
            <w:shd w:val="clear" w:color="auto" w:fill="auto"/>
            <w:vAlign w:val="center"/>
            <w:hideMark/>
          </w:tcPr>
          <w:p w14:paraId="1DB9C1F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7A51CED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Phospholipid Biosynthesis → Phosphatidylglycerol Biosynthesis  / Superpathways</w:t>
            </w:r>
          </w:p>
        </w:tc>
      </w:tr>
      <w:tr w:rsidR="00E310BA" w:rsidRPr="004E503C" w14:paraId="36305CD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4B0890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PWY4FS-8: phosphatidylglycerol biosynthesis II (non-plastidic)</w:t>
            </w:r>
          </w:p>
        </w:tc>
        <w:tc>
          <w:tcPr>
            <w:tcW w:w="865" w:type="pct"/>
            <w:tcBorders>
              <w:top w:val="nil"/>
              <w:left w:val="nil"/>
              <w:bottom w:val="single" w:sz="4" w:space="0" w:color="auto"/>
              <w:right w:val="nil"/>
            </w:tcBorders>
            <w:shd w:val="clear" w:color="auto" w:fill="auto"/>
            <w:vAlign w:val="center"/>
            <w:hideMark/>
          </w:tcPr>
          <w:p w14:paraId="6384C52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778B4DB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Phospholipid Biosynthesis → Phosphatidylglycerol Biosynthesis  / Superpathways</w:t>
            </w:r>
          </w:p>
        </w:tc>
      </w:tr>
      <w:tr w:rsidR="00E310BA" w:rsidRPr="004E503C" w14:paraId="2CF989E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865656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PWY4LZ-257: superpathway of fermentation (Chlamydomonas reinhardtii)</w:t>
            </w:r>
          </w:p>
        </w:tc>
        <w:tc>
          <w:tcPr>
            <w:tcW w:w="865" w:type="pct"/>
            <w:tcBorders>
              <w:top w:val="nil"/>
              <w:left w:val="nil"/>
              <w:bottom w:val="single" w:sz="4" w:space="0" w:color="auto"/>
              <w:right w:val="nil"/>
            </w:tcBorders>
            <w:shd w:val="clear" w:color="auto" w:fill="auto"/>
            <w:vAlign w:val="center"/>
            <w:hideMark/>
          </w:tcPr>
          <w:p w14:paraId="64F062C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750A736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Fermentation → Pyruvate Fermentation / Superpathways</w:t>
            </w:r>
          </w:p>
        </w:tc>
      </w:tr>
      <w:tr w:rsidR="00E310BA" w:rsidRPr="004E503C" w14:paraId="6860161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C2C8DA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PWY5F9-12: biphenyl degradation</w:t>
            </w:r>
          </w:p>
        </w:tc>
        <w:tc>
          <w:tcPr>
            <w:tcW w:w="865" w:type="pct"/>
            <w:tcBorders>
              <w:top w:val="nil"/>
              <w:left w:val="nil"/>
              <w:bottom w:val="single" w:sz="4" w:space="0" w:color="auto"/>
              <w:right w:val="nil"/>
            </w:tcBorders>
            <w:shd w:val="clear" w:color="auto" w:fill="auto"/>
            <w:vAlign w:val="center"/>
            <w:hideMark/>
          </w:tcPr>
          <w:p w14:paraId="5444247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5538354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w:t>
            </w:r>
          </w:p>
        </w:tc>
      </w:tr>
      <w:tr w:rsidR="00E310BA" w:rsidRPr="004E503C" w14:paraId="5E3F121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93D616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PWY66-367: ketogenesis</w:t>
            </w:r>
          </w:p>
        </w:tc>
        <w:tc>
          <w:tcPr>
            <w:tcW w:w="865" w:type="pct"/>
            <w:tcBorders>
              <w:top w:val="nil"/>
              <w:left w:val="nil"/>
              <w:bottom w:val="single" w:sz="4" w:space="0" w:color="auto"/>
              <w:right w:val="nil"/>
            </w:tcBorders>
            <w:shd w:val="clear" w:color="auto" w:fill="auto"/>
            <w:vAlign w:val="center"/>
            <w:hideMark/>
          </w:tcPr>
          <w:p w14:paraId="52CD8FF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Chordata </w:t>
            </w:r>
          </w:p>
        </w:tc>
        <w:tc>
          <w:tcPr>
            <w:tcW w:w="2635" w:type="pct"/>
            <w:tcBorders>
              <w:top w:val="nil"/>
              <w:left w:val="nil"/>
              <w:bottom w:val="single" w:sz="4" w:space="0" w:color="auto"/>
              <w:right w:val="nil"/>
            </w:tcBorders>
            <w:shd w:val="clear" w:color="auto" w:fill="auto"/>
            <w:vAlign w:val="center"/>
            <w:hideMark/>
          </w:tcPr>
          <w:p w14:paraId="3318ECB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Other</w:t>
            </w:r>
          </w:p>
        </w:tc>
      </w:tr>
      <w:tr w:rsidR="00E310BA" w:rsidRPr="004E503C" w14:paraId="0FEE88F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4A5A06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PWY66-373: sucrose degradation V (sucrose &amp;α;-glucosidase)</w:t>
            </w:r>
          </w:p>
        </w:tc>
        <w:tc>
          <w:tcPr>
            <w:tcW w:w="865" w:type="pct"/>
            <w:tcBorders>
              <w:top w:val="nil"/>
              <w:left w:val="nil"/>
              <w:bottom w:val="single" w:sz="4" w:space="0" w:color="auto"/>
              <w:right w:val="nil"/>
            </w:tcBorders>
            <w:shd w:val="clear" w:color="auto" w:fill="auto"/>
            <w:vAlign w:val="center"/>
            <w:hideMark/>
          </w:tcPr>
          <w:p w14:paraId="51072AB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Mammalia</w:t>
            </w:r>
          </w:p>
        </w:tc>
        <w:tc>
          <w:tcPr>
            <w:tcW w:w="2635" w:type="pct"/>
            <w:tcBorders>
              <w:top w:val="nil"/>
              <w:left w:val="nil"/>
              <w:bottom w:val="single" w:sz="4" w:space="0" w:color="auto"/>
              <w:right w:val="nil"/>
            </w:tcBorders>
            <w:shd w:val="clear" w:color="auto" w:fill="auto"/>
            <w:vAlign w:val="center"/>
            <w:hideMark/>
          </w:tcPr>
          <w:p w14:paraId="1AFDA6A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 Sugars Degradation → Sucrose Degradation</w:t>
            </w:r>
          </w:p>
        </w:tc>
      </w:tr>
      <w:tr w:rsidR="00E310BA" w:rsidRPr="00E310BA" w14:paraId="6DAD2EB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D0A409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PWY66-374: C20 prostanoid biosynthesis</w:t>
            </w:r>
          </w:p>
        </w:tc>
        <w:tc>
          <w:tcPr>
            <w:tcW w:w="865" w:type="pct"/>
            <w:tcBorders>
              <w:top w:val="nil"/>
              <w:left w:val="nil"/>
              <w:bottom w:val="single" w:sz="4" w:space="0" w:color="auto"/>
              <w:right w:val="nil"/>
            </w:tcBorders>
            <w:shd w:val="clear" w:color="auto" w:fill="auto"/>
            <w:vAlign w:val="center"/>
            <w:hideMark/>
          </w:tcPr>
          <w:p w14:paraId="1D5C527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Mammalia</w:t>
            </w:r>
          </w:p>
        </w:tc>
        <w:tc>
          <w:tcPr>
            <w:tcW w:w="2635" w:type="pct"/>
            <w:tcBorders>
              <w:top w:val="nil"/>
              <w:left w:val="nil"/>
              <w:bottom w:val="single" w:sz="4" w:space="0" w:color="auto"/>
              <w:right w:val="nil"/>
            </w:tcBorders>
            <w:shd w:val="clear" w:color="auto" w:fill="auto"/>
            <w:vAlign w:val="center"/>
            <w:hideMark/>
          </w:tcPr>
          <w:p w14:paraId="79D4A43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Hormones Biosynthesis</w:t>
            </w:r>
          </w:p>
        </w:tc>
      </w:tr>
      <w:tr w:rsidR="00E310BA" w:rsidRPr="00E310BA" w14:paraId="672AD71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7E6272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PWY66-378: androgen biosynthesis</w:t>
            </w:r>
          </w:p>
        </w:tc>
        <w:tc>
          <w:tcPr>
            <w:tcW w:w="865" w:type="pct"/>
            <w:tcBorders>
              <w:top w:val="nil"/>
              <w:left w:val="nil"/>
              <w:bottom w:val="single" w:sz="4" w:space="0" w:color="auto"/>
              <w:right w:val="nil"/>
            </w:tcBorders>
            <w:shd w:val="clear" w:color="auto" w:fill="auto"/>
            <w:vAlign w:val="center"/>
            <w:hideMark/>
          </w:tcPr>
          <w:p w14:paraId="4379DD9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Vertebrata</w:t>
            </w:r>
          </w:p>
        </w:tc>
        <w:tc>
          <w:tcPr>
            <w:tcW w:w="2635" w:type="pct"/>
            <w:tcBorders>
              <w:top w:val="nil"/>
              <w:left w:val="nil"/>
              <w:bottom w:val="single" w:sz="4" w:space="0" w:color="auto"/>
              <w:right w:val="nil"/>
            </w:tcBorders>
            <w:shd w:val="clear" w:color="auto" w:fill="auto"/>
            <w:vAlign w:val="center"/>
            <w:hideMark/>
          </w:tcPr>
          <w:p w14:paraId="3535AC9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Hormones Biosynthesis</w:t>
            </w:r>
          </w:p>
        </w:tc>
      </w:tr>
      <w:tr w:rsidR="00E310BA" w:rsidRPr="004E503C" w14:paraId="15C92E2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189D2E9"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PWY66-387: fatty acid &amp;α;-oxidation II</w:t>
            </w:r>
          </w:p>
        </w:tc>
        <w:tc>
          <w:tcPr>
            <w:tcW w:w="865" w:type="pct"/>
            <w:tcBorders>
              <w:top w:val="nil"/>
              <w:left w:val="nil"/>
              <w:bottom w:val="single" w:sz="4" w:space="0" w:color="auto"/>
              <w:right w:val="nil"/>
            </w:tcBorders>
            <w:shd w:val="clear" w:color="auto" w:fill="auto"/>
            <w:vAlign w:val="center"/>
            <w:hideMark/>
          </w:tcPr>
          <w:p w14:paraId="4F6D1AC5"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Metazoa</w:t>
            </w:r>
          </w:p>
        </w:tc>
        <w:tc>
          <w:tcPr>
            <w:tcW w:w="2635" w:type="pct"/>
            <w:tcBorders>
              <w:top w:val="nil"/>
              <w:left w:val="nil"/>
              <w:bottom w:val="single" w:sz="4" w:space="0" w:color="auto"/>
              <w:right w:val="nil"/>
            </w:tcBorders>
            <w:shd w:val="clear" w:color="auto" w:fill="auto"/>
            <w:vAlign w:val="center"/>
            <w:hideMark/>
          </w:tcPr>
          <w:p w14:paraId="27A8E79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Fatty Acid and Lipids Degradation → Fatty Acids Degradation</w:t>
            </w:r>
          </w:p>
        </w:tc>
      </w:tr>
      <w:tr w:rsidR="00E310BA" w:rsidRPr="004E503C" w14:paraId="015B8E9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1FD2F2A"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PWY66-388: fatty acid &amp;α;-oxidation III</w:t>
            </w:r>
          </w:p>
        </w:tc>
        <w:tc>
          <w:tcPr>
            <w:tcW w:w="865" w:type="pct"/>
            <w:tcBorders>
              <w:top w:val="nil"/>
              <w:left w:val="nil"/>
              <w:bottom w:val="single" w:sz="4" w:space="0" w:color="auto"/>
              <w:right w:val="nil"/>
            </w:tcBorders>
            <w:shd w:val="clear" w:color="auto" w:fill="auto"/>
            <w:vAlign w:val="center"/>
            <w:hideMark/>
          </w:tcPr>
          <w:p w14:paraId="49074EA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Metazoa</w:t>
            </w:r>
          </w:p>
        </w:tc>
        <w:tc>
          <w:tcPr>
            <w:tcW w:w="2635" w:type="pct"/>
            <w:tcBorders>
              <w:top w:val="nil"/>
              <w:left w:val="nil"/>
              <w:bottom w:val="single" w:sz="4" w:space="0" w:color="auto"/>
              <w:right w:val="nil"/>
            </w:tcBorders>
            <w:shd w:val="clear" w:color="auto" w:fill="auto"/>
            <w:vAlign w:val="center"/>
            <w:hideMark/>
          </w:tcPr>
          <w:p w14:paraId="386121D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Fatty Acid and Lipids Degradation → Fatty Acids Degradation</w:t>
            </w:r>
          </w:p>
        </w:tc>
      </w:tr>
      <w:tr w:rsidR="00E310BA" w:rsidRPr="004E503C" w14:paraId="7537FD5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07A291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PWY66-389: phytol degradation</w:t>
            </w:r>
          </w:p>
        </w:tc>
        <w:tc>
          <w:tcPr>
            <w:tcW w:w="865" w:type="pct"/>
            <w:tcBorders>
              <w:top w:val="nil"/>
              <w:left w:val="nil"/>
              <w:bottom w:val="single" w:sz="4" w:space="0" w:color="auto"/>
              <w:right w:val="nil"/>
            </w:tcBorders>
            <w:shd w:val="clear" w:color="auto" w:fill="auto"/>
            <w:vAlign w:val="center"/>
            <w:hideMark/>
          </w:tcPr>
          <w:p w14:paraId="5988642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Mammalia</w:t>
            </w:r>
          </w:p>
        </w:tc>
        <w:tc>
          <w:tcPr>
            <w:tcW w:w="2635" w:type="pct"/>
            <w:tcBorders>
              <w:top w:val="nil"/>
              <w:left w:val="nil"/>
              <w:bottom w:val="single" w:sz="4" w:space="0" w:color="auto"/>
              <w:right w:val="nil"/>
            </w:tcBorders>
            <w:shd w:val="clear" w:color="auto" w:fill="auto"/>
            <w:vAlign w:val="center"/>
            <w:hideMark/>
          </w:tcPr>
          <w:p w14:paraId="6077F67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Alcohols Degradation</w:t>
            </w:r>
          </w:p>
        </w:tc>
      </w:tr>
      <w:tr w:rsidR="00E310BA" w:rsidRPr="004E503C" w14:paraId="4AFB8286"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FFFBE76"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PWY66-391: fatty acid &amp;β-oxidation VI (peroxisome)</w:t>
            </w:r>
          </w:p>
        </w:tc>
        <w:tc>
          <w:tcPr>
            <w:tcW w:w="865" w:type="pct"/>
            <w:tcBorders>
              <w:top w:val="nil"/>
              <w:left w:val="nil"/>
              <w:bottom w:val="single" w:sz="4" w:space="0" w:color="auto"/>
              <w:right w:val="nil"/>
            </w:tcBorders>
            <w:shd w:val="clear" w:color="auto" w:fill="auto"/>
            <w:vAlign w:val="center"/>
            <w:hideMark/>
          </w:tcPr>
          <w:p w14:paraId="113AA17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Vertebrata</w:t>
            </w:r>
          </w:p>
        </w:tc>
        <w:tc>
          <w:tcPr>
            <w:tcW w:w="2635" w:type="pct"/>
            <w:tcBorders>
              <w:top w:val="nil"/>
              <w:left w:val="nil"/>
              <w:bottom w:val="single" w:sz="4" w:space="0" w:color="auto"/>
              <w:right w:val="nil"/>
            </w:tcBorders>
            <w:shd w:val="clear" w:color="auto" w:fill="auto"/>
            <w:vAlign w:val="center"/>
            <w:hideMark/>
          </w:tcPr>
          <w:p w14:paraId="1150272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Fatty Acid and Lipids Degradation → Fatty Acids Degradation</w:t>
            </w:r>
          </w:p>
        </w:tc>
      </w:tr>
      <w:tr w:rsidR="00E310BA" w:rsidRPr="004E503C" w14:paraId="4930F17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DCB29B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PWY66-399: gluconeogenesis III</w:t>
            </w:r>
          </w:p>
        </w:tc>
        <w:tc>
          <w:tcPr>
            <w:tcW w:w="865" w:type="pct"/>
            <w:tcBorders>
              <w:top w:val="nil"/>
              <w:left w:val="nil"/>
              <w:bottom w:val="single" w:sz="4" w:space="0" w:color="auto"/>
              <w:right w:val="nil"/>
            </w:tcBorders>
            <w:shd w:val="clear" w:color="auto" w:fill="auto"/>
            <w:vAlign w:val="center"/>
            <w:hideMark/>
          </w:tcPr>
          <w:p w14:paraId="660C45EB"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Metazoa</w:t>
            </w:r>
          </w:p>
        </w:tc>
        <w:tc>
          <w:tcPr>
            <w:tcW w:w="2635" w:type="pct"/>
            <w:tcBorders>
              <w:top w:val="nil"/>
              <w:left w:val="nil"/>
              <w:bottom w:val="single" w:sz="4" w:space="0" w:color="auto"/>
              <w:right w:val="nil"/>
            </w:tcBorders>
            <w:shd w:val="clear" w:color="auto" w:fill="auto"/>
            <w:vAlign w:val="center"/>
            <w:hideMark/>
          </w:tcPr>
          <w:p w14:paraId="7FE32C8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Gluconeogenesis</w:t>
            </w:r>
          </w:p>
        </w:tc>
      </w:tr>
      <w:tr w:rsidR="00E310BA" w:rsidRPr="004E503C" w14:paraId="0D9C19D5"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5AB5C2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PWY66-409: superpathway of purine nucleotide salvage</w:t>
            </w:r>
          </w:p>
        </w:tc>
        <w:tc>
          <w:tcPr>
            <w:tcW w:w="865" w:type="pct"/>
            <w:tcBorders>
              <w:top w:val="nil"/>
              <w:left w:val="nil"/>
              <w:bottom w:val="single" w:sz="4" w:space="0" w:color="auto"/>
              <w:right w:val="nil"/>
            </w:tcBorders>
            <w:shd w:val="clear" w:color="auto" w:fill="auto"/>
            <w:vAlign w:val="center"/>
            <w:hideMark/>
          </w:tcPr>
          <w:p w14:paraId="49FC52A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Eukaryota; Mammalia </w:t>
            </w:r>
          </w:p>
        </w:tc>
        <w:tc>
          <w:tcPr>
            <w:tcW w:w="2635" w:type="pct"/>
            <w:tcBorders>
              <w:top w:val="nil"/>
              <w:left w:val="nil"/>
              <w:bottom w:val="single" w:sz="4" w:space="0" w:color="auto"/>
              <w:right w:val="nil"/>
            </w:tcBorders>
            <w:shd w:val="clear" w:color="auto" w:fill="auto"/>
            <w:vAlign w:val="center"/>
            <w:hideMark/>
          </w:tcPr>
          <w:p w14:paraId="6FFB0FD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Nucleosides and Nucleotides Biosynthesis → Purine Nucleotide Biosynthesis → Purine Nucleotide Salvage  / Superpathways</w:t>
            </w:r>
          </w:p>
        </w:tc>
      </w:tr>
      <w:tr w:rsidR="00E310BA" w:rsidRPr="004E503C" w14:paraId="0F0978D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897A8C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PWY66-422: D-galactose degradation V (Leloir pathway)</w:t>
            </w:r>
          </w:p>
        </w:tc>
        <w:tc>
          <w:tcPr>
            <w:tcW w:w="865" w:type="pct"/>
            <w:tcBorders>
              <w:top w:val="nil"/>
              <w:left w:val="nil"/>
              <w:bottom w:val="single" w:sz="4" w:space="0" w:color="auto"/>
              <w:right w:val="nil"/>
            </w:tcBorders>
            <w:shd w:val="clear" w:color="auto" w:fill="auto"/>
            <w:vAlign w:val="center"/>
            <w:hideMark/>
          </w:tcPr>
          <w:p w14:paraId="2D323D5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Eukaryota</w:t>
            </w:r>
          </w:p>
        </w:tc>
        <w:tc>
          <w:tcPr>
            <w:tcW w:w="2635" w:type="pct"/>
            <w:tcBorders>
              <w:top w:val="nil"/>
              <w:left w:val="nil"/>
              <w:bottom w:val="single" w:sz="4" w:space="0" w:color="auto"/>
              <w:right w:val="nil"/>
            </w:tcBorders>
            <w:shd w:val="clear" w:color="auto" w:fill="auto"/>
            <w:vAlign w:val="center"/>
            <w:hideMark/>
          </w:tcPr>
          <w:p w14:paraId="7B693B00"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 Sugars Degradation → Galactose Degradation</w:t>
            </w:r>
          </w:p>
        </w:tc>
      </w:tr>
      <w:tr w:rsidR="00E310BA" w:rsidRPr="004E503C" w14:paraId="6A584A7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96EBEE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PWY6666-2: dopamine degradation</w:t>
            </w:r>
          </w:p>
        </w:tc>
        <w:tc>
          <w:tcPr>
            <w:tcW w:w="865" w:type="pct"/>
            <w:tcBorders>
              <w:top w:val="nil"/>
              <w:left w:val="nil"/>
              <w:bottom w:val="single" w:sz="4" w:space="0" w:color="auto"/>
              <w:right w:val="nil"/>
            </w:tcBorders>
            <w:shd w:val="clear" w:color="auto" w:fill="auto"/>
            <w:vAlign w:val="center"/>
            <w:hideMark/>
          </w:tcPr>
          <w:p w14:paraId="289D9C9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Metazoa</w:t>
            </w:r>
          </w:p>
        </w:tc>
        <w:tc>
          <w:tcPr>
            <w:tcW w:w="2635" w:type="pct"/>
            <w:tcBorders>
              <w:top w:val="nil"/>
              <w:left w:val="nil"/>
              <w:bottom w:val="single" w:sz="4" w:space="0" w:color="auto"/>
              <w:right w:val="nil"/>
            </w:tcBorders>
            <w:shd w:val="clear" w:color="auto" w:fill="auto"/>
            <w:vAlign w:val="center"/>
            <w:hideMark/>
          </w:tcPr>
          <w:p w14:paraId="418D71EC"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Amines and Polyamines Degradation</w:t>
            </w:r>
          </w:p>
        </w:tc>
      </w:tr>
      <w:tr w:rsidR="00E310BA" w:rsidRPr="004E503C" w14:paraId="257DE5D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82EA2D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PWYG-321: mycolate biosynthesis</w:t>
            </w:r>
          </w:p>
        </w:tc>
        <w:tc>
          <w:tcPr>
            <w:tcW w:w="865" w:type="pct"/>
            <w:tcBorders>
              <w:top w:val="nil"/>
              <w:left w:val="nil"/>
              <w:bottom w:val="single" w:sz="4" w:space="0" w:color="auto"/>
              <w:right w:val="nil"/>
            </w:tcBorders>
            <w:shd w:val="clear" w:color="auto" w:fill="auto"/>
            <w:vAlign w:val="center"/>
            <w:hideMark/>
          </w:tcPr>
          <w:p w14:paraId="102A98A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Mycobacteriaceae</w:t>
            </w:r>
          </w:p>
        </w:tc>
        <w:tc>
          <w:tcPr>
            <w:tcW w:w="2635" w:type="pct"/>
            <w:tcBorders>
              <w:top w:val="nil"/>
              <w:left w:val="nil"/>
              <w:bottom w:val="single" w:sz="4" w:space="0" w:color="auto"/>
              <w:right w:val="nil"/>
            </w:tcBorders>
            <w:shd w:val="clear" w:color="auto" w:fill="auto"/>
            <w:vAlign w:val="center"/>
            <w:hideMark/>
          </w:tcPr>
          <w:p w14:paraId="4D2F2A7D"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Fatty Acid Biosynthesis</w:t>
            </w:r>
          </w:p>
        </w:tc>
      </w:tr>
      <w:tr w:rsidR="00E310BA" w:rsidRPr="004E503C" w14:paraId="722FD6E6"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9E80AB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PYRIDNUCSAL-PWY: NAD salvage pathway I</w:t>
            </w:r>
          </w:p>
        </w:tc>
        <w:tc>
          <w:tcPr>
            <w:tcW w:w="865" w:type="pct"/>
            <w:tcBorders>
              <w:top w:val="nil"/>
              <w:left w:val="nil"/>
              <w:bottom w:val="single" w:sz="4" w:space="0" w:color="auto"/>
              <w:right w:val="nil"/>
            </w:tcBorders>
            <w:shd w:val="clear" w:color="auto" w:fill="auto"/>
            <w:vAlign w:val="center"/>
            <w:hideMark/>
          </w:tcPr>
          <w:p w14:paraId="05EF76C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Fungi </w:t>
            </w:r>
          </w:p>
        </w:tc>
        <w:tc>
          <w:tcPr>
            <w:tcW w:w="2635" w:type="pct"/>
            <w:tcBorders>
              <w:top w:val="nil"/>
              <w:left w:val="nil"/>
              <w:bottom w:val="single" w:sz="4" w:space="0" w:color="auto"/>
              <w:right w:val="nil"/>
            </w:tcBorders>
            <w:shd w:val="clear" w:color="auto" w:fill="auto"/>
            <w:vAlign w:val="center"/>
            <w:hideMark/>
          </w:tcPr>
          <w:p w14:paraId="4EAD876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NAD Metabolism → NAD Biosynthesis</w:t>
            </w:r>
          </w:p>
        </w:tc>
      </w:tr>
      <w:tr w:rsidR="00E310BA" w:rsidRPr="004E503C" w14:paraId="4216982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054320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PYRIDNUCSYN-PWY: NAD biosynthesis I (from aspartate)</w:t>
            </w:r>
          </w:p>
        </w:tc>
        <w:tc>
          <w:tcPr>
            <w:tcW w:w="865" w:type="pct"/>
            <w:tcBorders>
              <w:top w:val="nil"/>
              <w:left w:val="nil"/>
              <w:bottom w:val="single" w:sz="4" w:space="0" w:color="auto"/>
              <w:right w:val="nil"/>
            </w:tcBorders>
            <w:shd w:val="clear" w:color="auto" w:fill="auto"/>
            <w:vAlign w:val="center"/>
            <w:hideMark/>
          </w:tcPr>
          <w:p w14:paraId="290F6BB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Eukaryota </w:t>
            </w:r>
          </w:p>
        </w:tc>
        <w:tc>
          <w:tcPr>
            <w:tcW w:w="2635" w:type="pct"/>
            <w:tcBorders>
              <w:top w:val="nil"/>
              <w:left w:val="nil"/>
              <w:bottom w:val="single" w:sz="4" w:space="0" w:color="auto"/>
              <w:right w:val="nil"/>
            </w:tcBorders>
            <w:shd w:val="clear" w:color="auto" w:fill="auto"/>
            <w:vAlign w:val="center"/>
            <w:hideMark/>
          </w:tcPr>
          <w:p w14:paraId="4FA32D8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NAD Metabolism → NAD Biosynthesis</w:t>
            </w:r>
          </w:p>
        </w:tc>
      </w:tr>
      <w:tr w:rsidR="00E310BA" w:rsidRPr="004E503C" w14:paraId="12774E3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7D77FD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REDCITCYC: TCA cycle III (helicobacter)</w:t>
            </w:r>
          </w:p>
        </w:tc>
        <w:tc>
          <w:tcPr>
            <w:tcW w:w="865" w:type="pct"/>
            <w:tcBorders>
              <w:top w:val="nil"/>
              <w:left w:val="nil"/>
              <w:bottom w:val="single" w:sz="4" w:space="0" w:color="auto"/>
              <w:right w:val="nil"/>
            </w:tcBorders>
            <w:shd w:val="clear" w:color="auto" w:fill="auto"/>
            <w:vAlign w:val="center"/>
            <w:hideMark/>
          </w:tcPr>
          <w:p w14:paraId="214FF7A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13DCA37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TCA cycle</w:t>
            </w:r>
          </w:p>
        </w:tc>
      </w:tr>
      <w:tr w:rsidR="00E310BA" w:rsidRPr="004E503C" w14:paraId="717F187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5FF785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RHAMCAT-PWY: L-rhamnose degradation I</w:t>
            </w:r>
          </w:p>
        </w:tc>
        <w:tc>
          <w:tcPr>
            <w:tcW w:w="865" w:type="pct"/>
            <w:tcBorders>
              <w:top w:val="nil"/>
              <w:left w:val="nil"/>
              <w:bottom w:val="single" w:sz="4" w:space="0" w:color="auto"/>
              <w:right w:val="nil"/>
            </w:tcBorders>
            <w:shd w:val="clear" w:color="auto" w:fill="auto"/>
            <w:vAlign w:val="center"/>
            <w:hideMark/>
          </w:tcPr>
          <w:p w14:paraId="34B90AA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39D9BEF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Carbohydrates Degradation → Sugars Degradation → L-rhamnose Degradation</w:t>
            </w:r>
          </w:p>
        </w:tc>
      </w:tr>
      <w:tr w:rsidR="00E310BA" w:rsidRPr="004E503C" w14:paraId="668A876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3D96850"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RUMP-PWY: formaldehyde oxidation I</w:t>
            </w:r>
          </w:p>
        </w:tc>
        <w:tc>
          <w:tcPr>
            <w:tcW w:w="865" w:type="pct"/>
            <w:tcBorders>
              <w:top w:val="nil"/>
              <w:left w:val="nil"/>
              <w:bottom w:val="single" w:sz="4" w:space="0" w:color="auto"/>
              <w:right w:val="nil"/>
            </w:tcBorders>
            <w:shd w:val="clear" w:color="auto" w:fill="auto"/>
            <w:vAlign w:val="center"/>
            <w:hideMark/>
          </w:tcPr>
          <w:p w14:paraId="3683A6F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73AA479F"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C1 Compounds Utilization and Assimilation → Formaldehyde Oxidation   / Generation of Precursor Metabolites and Energy</w:t>
            </w:r>
          </w:p>
        </w:tc>
      </w:tr>
      <w:tr w:rsidR="00E310BA" w:rsidRPr="004E503C" w14:paraId="01D99DB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B7AA41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SALVADEHYPOX-PWY: adenosine nucleotides degradation II</w:t>
            </w:r>
          </w:p>
        </w:tc>
        <w:tc>
          <w:tcPr>
            <w:tcW w:w="865" w:type="pct"/>
            <w:tcBorders>
              <w:top w:val="nil"/>
              <w:left w:val="nil"/>
              <w:bottom w:val="single" w:sz="4" w:space="0" w:color="auto"/>
              <w:right w:val="nil"/>
            </w:tcBorders>
            <w:shd w:val="clear" w:color="auto" w:fill="auto"/>
            <w:vAlign w:val="center"/>
            <w:hideMark/>
          </w:tcPr>
          <w:p w14:paraId="5AF5B60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1F5458A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Nucleosides and Nucleotides Degradation → Purine Nucleotides Degradation → Adenosine Nucleotides Degradation</w:t>
            </w:r>
          </w:p>
        </w:tc>
      </w:tr>
      <w:tr w:rsidR="00E310BA" w:rsidRPr="004E503C" w14:paraId="7AC86E76"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4834A6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SER-GLYSYN-PWY: superpathway of serine and glycine biosynthesis I</w:t>
            </w:r>
          </w:p>
        </w:tc>
        <w:tc>
          <w:tcPr>
            <w:tcW w:w="865" w:type="pct"/>
            <w:tcBorders>
              <w:top w:val="nil"/>
              <w:left w:val="nil"/>
              <w:bottom w:val="single" w:sz="4" w:space="0" w:color="auto"/>
              <w:right w:val="nil"/>
            </w:tcBorders>
            <w:shd w:val="clear" w:color="auto" w:fill="auto"/>
            <w:vAlign w:val="center"/>
            <w:hideMark/>
          </w:tcPr>
          <w:p w14:paraId="0BCAD0C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7EB82DF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Superpathways</w:t>
            </w:r>
          </w:p>
        </w:tc>
      </w:tr>
      <w:tr w:rsidR="00E310BA" w:rsidRPr="004E503C" w14:paraId="7946CD3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642B04E"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SO4ASSIM-PWY: sulfate reduction I (assimilatory)</w:t>
            </w:r>
          </w:p>
        </w:tc>
        <w:tc>
          <w:tcPr>
            <w:tcW w:w="865" w:type="pct"/>
            <w:tcBorders>
              <w:top w:val="nil"/>
              <w:left w:val="nil"/>
              <w:bottom w:val="single" w:sz="4" w:space="0" w:color="auto"/>
              <w:right w:val="nil"/>
            </w:tcBorders>
            <w:shd w:val="clear" w:color="auto" w:fill="auto"/>
            <w:vAlign w:val="center"/>
            <w:hideMark/>
          </w:tcPr>
          <w:p w14:paraId="7772A1E2"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Bacteria; Fungi</w:t>
            </w:r>
          </w:p>
        </w:tc>
        <w:tc>
          <w:tcPr>
            <w:tcW w:w="2635" w:type="pct"/>
            <w:tcBorders>
              <w:top w:val="nil"/>
              <w:left w:val="nil"/>
              <w:bottom w:val="single" w:sz="4" w:space="0" w:color="auto"/>
              <w:right w:val="nil"/>
            </w:tcBorders>
            <w:shd w:val="clear" w:color="auto" w:fill="auto"/>
            <w:vAlign w:val="center"/>
            <w:hideMark/>
          </w:tcPr>
          <w:p w14:paraId="03B95D8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Inorganic Nutrients Metabolism → Sulfur Compounds Metabolism → Sulfate Reduction   / Superpathways</w:t>
            </w:r>
          </w:p>
        </w:tc>
      </w:tr>
      <w:tr w:rsidR="00E310BA" w:rsidRPr="004E503C" w14:paraId="4EA372ED"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C3B1BB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SPHINGOLIPID-SYN-PWY: sphingolipid biosynthesis (yeast)</w:t>
            </w:r>
          </w:p>
        </w:tc>
        <w:tc>
          <w:tcPr>
            <w:tcW w:w="865" w:type="pct"/>
            <w:tcBorders>
              <w:top w:val="nil"/>
              <w:left w:val="nil"/>
              <w:bottom w:val="single" w:sz="4" w:space="0" w:color="auto"/>
              <w:right w:val="nil"/>
            </w:tcBorders>
            <w:shd w:val="clear" w:color="auto" w:fill="auto"/>
            <w:vAlign w:val="center"/>
            <w:hideMark/>
          </w:tcPr>
          <w:p w14:paraId="72A2C41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Fungi </w:t>
            </w:r>
          </w:p>
        </w:tc>
        <w:tc>
          <w:tcPr>
            <w:tcW w:w="2635" w:type="pct"/>
            <w:tcBorders>
              <w:top w:val="nil"/>
              <w:left w:val="nil"/>
              <w:bottom w:val="single" w:sz="4" w:space="0" w:color="auto"/>
              <w:right w:val="nil"/>
            </w:tcBorders>
            <w:shd w:val="clear" w:color="auto" w:fill="auto"/>
            <w:vAlign w:val="center"/>
            <w:hideMark/>
          </w:tcPr>
          <w:p w14:paraId="6949C8A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 → Sphingolipid Biosynthesis</w:t>
            </w:r>
          </w:p>
        </w:tc>
      </w:tr>
      <w:tr w:rsidR="00E310BA" w:rsidRPr="004E503C" w14:paraId="2C13A46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6F7CDA24"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SUCSYN-PWY: sucrose biosynthesis I (from photosynthesis)</w:t>
            </w:r>
          </w:p>
        </w:tc>
        <w:tc>
          <w:tcPr>
            <w:tcW w:w="865" w:type="pct"/>
            <w:tcBorders>
              <w:top w:val="nil"/>
              <w:left w:val="nil"/>
              <w:bottom w:val="single" w:sz="4" w:space="0" w:color="auto"/>
              <w:right w:val="nil"/>
            </w:tcBorders>
            <w:shd w:val="clear" w:color="auto" w:fill="auto"/>
            <w:vAlign w:val="center"/>
            <w:hideMark/>
          </w:tcPr>
          <w:p w14:paraId="23C9946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Cyanobacteria; Viridiplantae </w:t>
            </w:r>
          </w:p>
        </w:tc>
        <w:tc>
          <w:tcPr>
            <w:tcW w:w="2635" w:type="pct"/>
            <w:tcBorders>
              <w:top w:val="nil"/>
              <w:left w:val="nil"/>
              <w:bottom w:val="single" w:sz="4" w:space="0" w:color="auto"/>
              <w:right w:val="nil"/>
            </w:tcBorders>
            <w:shd w:val="clear" w:color="auto" w:fill="auto"/>
            <w:vAlign w:val="center"/>
            <w:hideMark/>
          </w:tcPr>
          <w:p w14:paraId="07503BD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Carbohydrates Biosynthesis → Sugars Biosynthesis → Sucrose Biosynthesis   / Superpathways</w:t>
            </w:r>
          </w:p>
        </w:tc>
      </w:tr>
      <w:tr w:rsidR="00E310BA" w:rsidRPr="00E310BA" w14:paraId="71270B50"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897F23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SULFATE-CYS-PWY: superpathway of sulfate assimilation and cysteine biosynthesis</w:t>
            </w:r>
          </w:p>
        </w:tc>
        <w:tc>
          <w:tcPr>
            <w:tcW w:w="865" w:type="pct"/>
            <w:tcBorders>
              <w:top w:val="nil"/>
              <w:left w:val="nil"/>
              <w:bottom w:val="single" w:sz="4" w:space="0" w:color="auto"/>
              <w:right w:val="nil"/>
            </w:tcBorders>
            <w:shd w:val="clear" w:color="auto" w:fill="auto"/>
            <w:vAlign w:val="center"/>
            <w:hideMark/>
          </w:tcPr>
          <w:p w14:paraId="483320A9"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6C78CB9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Superpathways</w:t>
            </w:r>
          </w:p>
        </w:tc>
      </w:tr>
      <w:tr w:rsidR="00E310BA" w:rsidRPr="004E503C" w14:paraId="702EC67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1E9E36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TCA-GLYOX-BYPASS: superpathway of glyoxylate bypass and TCA</w:t>
            </w:r>
          </w:p>
        </w:tc>
        <w:tc>
          <w:tcPr>
            <w:tcW w:w="865" w:type="pct"/>
            <w:tcBorders>
              <w:top w:val="nil"/>
              <w:left w:val="nil"/>
              <w:bottom w:val="single" w:sz="4" w:space="0" w:color="auto"/>
              <w:right w:val="nil"/>
            </w:tcBorders>
            <w:shd w:val="clear" w:color="auto" w:fill="auto"/>
            <w:vAlign w:val="center"/>
            <w:hideMark/>
          </w:tcPr>
          <w:p w14:paraId="04C5396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w:t>
            </w:r>
          </w:p>
        </w:tc>
        <w:tc>
          <w:tcPr>
            <w:tcW w:w="2635" w:type="pct"/>
            <w:tcBorders>
              <w:top w:val="nil"/>
              <w:left w:val="nil"/>
              <w:bottom w:val="single" w:sz="4" w:space="0" w:color="auto"/>
              <w:right w:val="nil"/>
            </w:tcBorders>
            <w:shd w:val="clear" w:color="auto" w:fill="auto"/>
            <w:vAlign w:val="center"/>
            <w:hideMark/>
          </w:tcPr>
          <w:p w14:paraId="1D375E71"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TCA cycle  /   Superpathways</w:t>
            </w:r>
          </w:p>
        </w:tc>
      </w:tr>
      <w:tr w:rsidR="00E310BA" w:rsidRPr="004E503C" w14:paraId="795642FF"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D81BC3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TCA: TCA cycle I (prokaryotic)</w:t>
            </w:r>
          </w:p>
        </w:tc>
        <w:tc>
          <w:tcPr>
            <w:tcW w:w="865" w:type="pct"/>
            <w:tcBorders>
              <w:top w:val="nil"/>
              <w:left w:val="nil"/>
              <w:bottom w:val="single" w:sz="4" w:space="0" w:color="auto"/>
              <w:right w:val="nil"/>
            </w:tcBorders>
            <w:shd w:val="clear" w:color="auto" w:fill="auto"/>
            <w:vAlign w:val="center"/>
            <w:hideMark/>
          </w:tcPr>
          <w:p w14:paraId="051F0D9C"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w:t>
            </w:r>
          </w:p>
        </w:tc>
        <w:tc>
          <w:tcPr>
            <w:tcW w:w="2635" w:type="pct"/>
            <w:tcBorders>
              <w:top w:val="nil"/>
              <w:left w:val="nil"/>
              <w:bottom w:val="single" w:sz="4" w:space="0" w:color="auto"/>
              <w:right w:val="nil"/>
            </w:tcBorders>
            <w:shd w:val="clear" w:color="auto" w:fill="auto"/>
            <w:vAlign w:val="center"/>
            <w:hideMark/>
          </w:tcPr>
          <w:p w14:paraId="1359DBE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Generation of Precursor Metabolites and Energy → TCA cycle</w:t>
            </w:r>
          </w:p>
        </w:tc>
      </w:tr>
      <w:tr w:rsidR="00E310BA" w:rsidRPr="004E503C" w14:paraId="633BF967" w14:textId="77777777" w:rsidTr="008D1805">
        <w:trPr>
          <w:cantSplit/>
        </w:trPr>
        <w:tc>
          <w:tcPr>
            <w:tcW w:w="1500" w:type="pct"/>
            <w:tcBorders>
              <w:top w:val="nil"/>
              <w:left w:val="nil"/>
              <w:bottom w:val="single" w:sz="4" w:space="0" w:color="auto"/>
              <w:right w:val="nil"/>
            </w:tcBorders>
            <w:shd w:val="clear" w:color="auto" w:fill="auto"/>
            <w:vAlign w:val="center"/>
            <w:hideMark/>
          </w:tcPr>
          <w:p w14:paraId="7D552A2B"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TEICHOICACID-PWY: teichoic acid (poly-glycerol) biosynthesis</w:t>
            </w:r>
          </w:p>
        </w:tc>
        <w:tc>
          <w:tcPr>
            <w:tcW w:w="865" w:type="pct"/>
            <w:tcBorders>
              <w:top w:val="nil"/>
              <w:left w:val="nil"/>
              <w:bottom w:val="single" w:sz="4" w:space="0" w:color="auto"/>
              <w:right w:val="nil"/>
            </w:tcBorders>
            <w:shd w:val="clear" w:color="auto" w:fill="auto"/>
            <w:vAlign w:val="center"/>
            <w:hideMark/>
          </w:tcPr>
          <w:p w14:paraId="473FA570"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Firmicutes</w:t>
            </w:r>
          </w:p>
        </w:tc>
        <w:tc>
          <w:tcPr>
            <w:tcW w:w="2635" w:type="pct"/>
            <w:tcBorders>
              <w:top w:val="nil"/>
              <w:left w:val="nil"/>
              <w:bottom w:val="single" w:sz="4" w:space="0" w:color="auto"/>
              <w:right w:val="nil"/>
            </w:tcBorders>
            <w:shd w:val="clear" w:color="auto" w:fill="auto"/>
            <w:vAlign w:val="center"/>
            <w:hideMark/>
          </w:tcPr>
          <w:p w14:paraId="6FBA903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Cell Structures Biosynthesis → Cell Wall Biosynthesis → Teichoic Acids Biosynthesis</w:t>
            </w:r>
          </w:p>
        </w:tc>
      </w:tr>
      <w:tr w:rsidR="00E310BA" w:rsidRPr="004E503C" w14:paraId="7334CD81" w14:textId="77777777" w:rsidTr="008D1805">
        <w:trPr>
          <w:cantSplit/>
        </w:trPr>
        <w:tc>
          <w:tcPr>
            <w:tcW w:w="1500" w:type="pct"/>
            <w:tcBorders>
              <w:top w:val="nil"/>
              <w:left w:val="nil"/>
              <w:bottom w:val="single" w:sz="4" w:space="0" w:color="auto"/>
              <w:right w:val="nil"/>
            </w:tcBorders>
            <w:shd w:val="clear" w:color="auto" w:fill="auto"/>
            <w:vAlign w:val="center"/>
            <w:hideMark/>
          </w:tcPr>
          <w:p w14:paraId="0EDBD9D5"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THRESYN-PWY: threonine biosynthesis</w:t>
            </w:r>
          </w:p>
        </w:tc>
        <w:tc>
          <w:tcPr>
            <w:tcW w:w="865" w:type="pct"/>
            <w:tcBorders>
              <w:top w:val="nil"/>
              <w:left w:val="nil"/>
              <w:bottom w:val="single" w:sz="4" w:space="0" w:color="auto"/>
              <w:right w:val="nil"/>
            </w:tcBorders>
            <w:shd w:val="clear" w:color="auto" w:fill="auto"/>
            <w:vAlign w:val="center"/>
            <w:hideMark/>
          </w:tcPr>
          <w:p w14:paraId="23408C0F"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Archaea; Bacteria; Fungi; Viridiplantae</w:t>
            </w:r>
          </w:p>
        </w:tc>
        <w:tc>
          <w:tcPr>
            <w:tcW w:w="2635" w:type="pct"/>
            <w:tcBorders>
              <w:top w:val="nil"/>
              <w:left w:val="nil"/>
              <w:bottom w:val="single" w:sz="4" w:space="0" w:color="auto"/>
              <w:right w:val="nil"/>
            </w:tcBorders>
            <w:shd w:val="clear" w:color="auto" w:fill="auto"/>
            <w:vAlign w:val="center"/>
            <w:hideMark/>
          </w:tcPr>
          <w:p w14:paraId="7E49E074"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 Acids Biosynthesis → Proteinogenic Amino Acids Biosynthesis → L-threonine Biosynthesis</w:t>
            </w:r>
          </w:p>
        </w:tc>
      </w:tr>
      <w:tr w:rsidR="00E310BA" w:rsidRPr="004E503C" w14:paraId="697C2469"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BBCC85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TOLUENE-DEG-DIOL-PWY: toluene degradation to 2-oxopent-4-enoate (via toluene-cis-diol)</w:t>
            </w:r>
          </w:p>
        </w:tc>
        <w:tc>
          <w:tcPr>
            <w:tcW w:w="865" w:type="pct"/>
            <w:tcBorders>
              <w:top w:val="nil"/>
              <w:left w:val="nil"/>
              <w:bottom w:val="single" w:sz="4" w:space="0" w:color="auto"/>
              <w:right w:val="nil"/>
            </w:tcBorders>
            <w:shd w:val="clear" w:color="auto" w:fill="auto"/>
            <w:vAlign w:val="center"/>
            <w:hideMark/>
          </w:tcPr>
          <w:p w14:paraId="245FBDC1"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Proteobacteria</w:t>
            </w:r>
          </w:p>
        </w:tc>
        <w:tc>
          <w:tcPr>
            <w:tcW w:w="2635" w:type="pct"/>
            <w:tcBorders>
              <w:top w:val="nil"/>
              <w:left w:val="nil"/>
              <w:bottom w:val="single" w:sz="4" w:space="0" w:color="auto"/>
              <w:right w:val="nil"/>
            </w:tcBorders>
            <w:shd w:val="clear" w:color="auto" w:fill="auto"/>
            <w:vAlign w:val="center"/>
            <w:hideMark/>
          </w:tcPr>
          <w:p w14:paraId="07FF5568"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Aromatic Compounds Degradation → Toluenes Degradation</w:t>
            </w:r>
          </w:p>
        </w:tc>
      </w:tr>
      <w:tr w:rsidR="00E310BA" w:rsidRPr="004E503C" w14:paraId="47F1BDCC" w14:textId="77777777" w:rsidTr="008D1805">
        <w:trPr>
          <w:cantSplit/>
        </w:trPr>
        <w:tc>
          <w:tcPr>
            <w:tcW w:w="1500" w:type="pct"/>
            <w:tcBorders>
              <w:top w:val="nil"/>
              <w:left w:val="nil"/>
              <w:bottom w:val="single" w:sz="4" w:space="0" w:color="auto"/>
              <w:right w:val="nil"/>
            </w:tcBorders>
            <w:shd w:val="clear" w:color="auto" w:fill="auto"/>
            <w:vAlign w:val="center"/>
            <w:hideMark/>
          </w:tcPr>
          <w:p w14:paraId="5A8DC1BC"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TRIGLSYN-PWY: triacylglycerol biosynthesis</w:t>
            </w:r>
          </w:p>
        </w:tc>
        <w:tc>
          <w:tcPr>
            <w:tcW w:w="865" w:type="pct"/>
            <w:tcBorders>
              <w:top w:val="nil"/>
              <w:left w:val="nil"/>
              <w:bottom w:val="single" w:sz="4" w:space="0" w:color="auto"/>
              <w:right w:val="nil"/>
            </w:tcBorders>
            <w:shd w:val="clear" w:color="auto" w:fill="auto"/>
            <w:vAlign w:val="center"/>
            <w:hideMark/>
          </w:tcPr>
          <w:p w14:paraId="0B4E313A"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Eukaryota</w:t>
            </w:r>
          </w:p>
        </w:tc>
        <w:tc>
          <w:tcPr>
            <w:tcW w:w="2635" w:type="pct"/>
            <w:tcBorders>
              <w:top w:val="nil"/>
              <w:left w:val="nil"/>
              <w:bottom w:val="single" w:sz="4" w:space="0" w:color="auto"/>
              <w:right w:val="nil"/>
            </w:tcBorders>
            <w:shd w:val="clear" w:color="auto" w:fill="auto"/>
            <w:vAlign w:val="center"/>
            <w:hideMark/>
          </w:tcPr>
          <w:p w14:paraId="51C32F13"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Fatty Acid and Lipid Biosynthesis</w:t>
            </w:r>
          </w:p>
        </w:tc>
      </w:tr>
      <w:tr w:rsidR="00E310BA" w:rsidRPr="004E503C" w14:paraId="4B6D03B3" w14:textId="77777777" w:rsidTr="008D1805">
        <w:trPr>
          <w:cantSplit/>
        </w:trPr>
        <w:tc>
          <w:tcPr>
            <w:tcW w:w="1500" w:type="pct"/>
            <w:tcBorders>
              <w:top w:val="nil"/>
              <w:left w:val="nil"/>
              <w:bottom w:val="single" w:sz="4" w:space="0" w:color="auto"/>
              <w:right w:val="nil"/>
            </w:tcBorders>
            <w:shd w:val="clear" w:color="auto" w:fill="auto"/>
            <w:vAlign w:val="center"/>
            <w:hideMark/>
          </w:tcPr>
          <w:p w14:paraId="200B2968"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TRNA-CHARGING-PWY: tRNA charging</w:t>
            </w:r>
          </w:p>
        </w:tc>
        <w:tc>
          <w:tcPr>
            <w:tcW w:w="865" w:type="pct"/>
            <w:tcBorders>
              <w:top w:val="nil"/>
              <w:left w:val="nil"/>
              <w:bottom w:val="single" w:sz="4" w:space="0" w:color="auto"/>
              <w:right w:val="nil"/>
            </w:tcBorders>
            <w:shd w:val="clear" w:color="auto" w:fill="auto"/>
            <w:vAlign w:val="center"/>
            <w:hideMark/>
          </w:tcPr>
          <w:p w14:paraId="67403CA4"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Eukaryota </w:t>
            </w:r>
          </w:p>
        </w:tc>
        <w:tc>
          <w:tcPr>
            <w:tcW w:w="2635" w:type="pct"/>
            <w:tcBorders>
              <w:top w:val="nil"/>
              <w:left w:val="nil"/>
              <w:bottom w:val="single" w:sz="4" w:space="0" w:color="auto"/>
              <w:right w:val="nil"/>
            </w:tcBorders>
            <w:shd w:val="clear" w:color="auto" w:fill="auto"/>
            <w:vAlign w:val="center"/>
            <w:hideMark/>
          </w:tcPr>
          <w:p w14:paraId="266352D2"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Aminoacyl-tRNA Charging   /  Metabolic Clusters</w:t>
            </w:r>
          </w:p>
        </w:tc>
      </w:tr>
      <w:tr w:rsidR="00E310BA" w:rsidRPr="00E310BA" w14:paraId="56874A58"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033D9D2"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lastRenderedPageBreak/>
              <w:t>TYRFUMCAT-PWY: tyrosine degradation I</w:t>
            </w:r>
          </w:p>
        </w:tc>
        <w:tc>
          <w:tcPr>
            <w:tcW w:w="865" w:type="pct"/>
            <w:tcBorders>
              <w:top w:val="nil"/>
              <w:left w:val="nil"/>
              <w:bottom w:val="single" w:sz="4" w:space="0" w:color="auto"/>
              <w:right w:val="nil"/>
            </w:tcBorders>
            <w:shd w:val="clear" w:color="auto" w:fill="auto"/>
            <w:vAlign w:val="center"/>
            <w:hideMark/>
          </w:tcPr>
          <w:p w14:paraId="5038276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Fungi; Mammalia; Proteobacteria </w:t>
            </w:r>
          </w:p>
        </w:tc>
        <w:tc>
          <w:tcPr>
            <w:tcW w:w="2635" w:type="pct"/>
            <w:tcBorders>
              <w:top w:val="nil"/>
              <w:left w:val="nil"/>
              <w:bottom w:val="single" w:sz="4" w:space="0" w:color="auto"/>
              <w:right w:val="nil"/>
            </w:tcBorders>
            <w:shd w:val="clear" w:color="auto" w:fill="auto"/>
            <w:vAlign w:val="center"/>
            <w:hideMark/>
          </w:tcPr>
          <w:p w14:paraId="154D6E25"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Amino Acids Degradation → Proteinogenic Amino Acids Degradation → L-tyrosine Degradation</w:t>
            </w:r>
          </w:p>
        </w:tc>
      </w:tr>
      <w:tr w:rsidR="00E310BA" w:rsidRPr="004E503C" w14:paraId="2D91AB16"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F3C080F"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UBISYN-PWY: superpathway of ubiquinol-8 biosynthesis (prokaryotic)</w:t>
            </w:r>
          </w:p>
        </w:tc>
        <w:tc>
          <w:tcPr>
            <w:tcW w:w="865" w:type="pct"/>
            <w:tcBorders>
              <w:top w:val="nil"/>
              <w:left w:val="nil"/>
              <w:bottom w:val="single" w:sz="4" w:space="0" w:color="auto"/>
              <w:right w:val="nil"/>
            </w:tcBorders>
            <w:shd w:val="clear" w:color="auto" w:fill="auto"/>
            <w:vAlign w:val="center"/>
            <w:hideMark/>
          </w:tcPr>
          <w:p w14:paraId="5D0DE51D"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Bacteria </w:t>
            </w:r>
          </w:p>
        </w:tc>
        <w:tc>
          <w:tcPr>
            <w:tcW w:w="2635" w:type="pct"/>
            <w:tcBorders>
              <w:top w:val="nil"/>
              <w:left w:val="nil"/>
              <w:bottom w:val="single" w:sz="4" w:space="0" w:color="auto"/>
              <w:right w:val="nil"/>
            </w:tcBorders>
            <w:shd w:val="clear" w:color="auto" w:fill="auto"/>
            <w:vAlign w:val="center"/>
            <w:hideMark/>
          </w:tcPr>
          <w:p w14:paraId="791B762E"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Cofactors, Prosthetic Groups, Electron Carriers Biosynthesis → Quinol and Quinone Biosynthesis → Ubiquinol Biosynthesis  /  Superpathways</w:t>
            </w:r>
          </w:p>
        </w:tc>
      </w:tr>
      <w:tr w:rsidR="00E310BA" w:rsidRPr="004E503C" w14:paraId="03815E9A" w14:textId="77777777" w:rsidTr="008D1805">
        <w:trPr>
          <w:cantSplit/>
        </w:trPr>
        <w:tc>
          <w:tcPr>
            <w:tcW w:w="1500" w:type="pct"/>
            <w:tcBorders>
              <w:top w:val="nil"/>
              <w:left w:val="nil"/>
              <w:bottom w:val="single" w:sz="4" w:space="0" w:color="auto"/>
              <w:right w:val="nil"/>
            </w:tcBorders>
            <w:shd w:val="clear" w:color="auto" w:fill="auto"/>
            <w:vAlign w:val="center"/>
            <w:hideMark/>
          </w:tcPr>
          <w:p w14:paraId="485D45E1"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UDPNACETYLGALSYN-PWY: UDP-N-acetyl-D-glucosamine biosynthesis II</w:t>
            </w:r>
          </w:p>
        </w:tc>
        <w:tc>
          <w:tcPr>
            <w:tcW w:w="865" w:type="pct"/>
            <w:tcBorders>
              <w:top w:val="nil"/>
              <w:left w:val="nil"/>
              <w:bottom w:val="single" w:sz="4" w:space="0" w:color="auto"/>
              <w:right w:val="nil"/>
            </w:tcBorders>
            <w:shd w:val="clear" w:color="auto" w:fill="auto"/>
            <w:vAlign w:val="center"/>
            <w:hideMark/>
          </w:tcPr>
          <w:p w14:paraId="3D4EAF3E"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Eukaryota</w:t>
            </w:r>
          </w:p>
        </w:tc>
        <w:tc>
          <w:tcPr>
            <w:tcW w:w="2635" w:type="pct"/>
            <w:tcBorders>
              <w:top w:val="nil"/>
              <w:left w:val="nil"/>
              <w:bottom w:val="single" w:sz="4" w:space="0" w:color="auto"/>
              <w:right w:val="nil"/>
            </w:tcBorders>
            <w:shd w:val="clear" w:color="auto" w:fill="auto"/>
            <w:vAlign w:val="center"/>
            <w:hideMark/>
          </w:tcPr>
          <w:p w14:paraId="0EA5A39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Amines and Polyamines Biosynthesis → UDP-N-acetyl-D-glucosamine Biosynthesis</w:t>
            </w:r>
          </w:p>
        </w:tc>
      </w:tr>
      <w:tr w:rsidR="00E310BA" w:rsidRPr="004E503C" w14:paraId="343002C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516FAC3"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UDPNAGSYN-PWY: UDP-N-acetyl-D-glucosamine biosynthesis I</w:t>
            </w:r>
          </w:p>
        </w:tc>
        <w:tc>
          <w:tcPr>
            <w:tcW w:w="865" w:type="pct"/>
            <w:tcBorders>
              <w:top w:val="nil"/>
              <w:left w:val="nil"/>
              <w:bottom w:val="single" w:sz="4" w:space="0" w:color="auto"/>
              <w:right w:val="nil"/>
            </w:tcBorders>
            <w:shd w:val="clear" w:color="auto" w:fill="auto"/>
            <w:vAlign w:val="center"/>
            <w:hideMark/>
          </w:tcPr>
          <w:p w14:paraId="2D9EC2E3"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 xml:space="preserve">Archaea; Bacteria; Opisthokonta </w:t>
            </w:r>
          </w:p>
        </w:tc>
        <w:tc>
          <w:tcPr>
            <w:tcW w:w="2635" w:type="pct"/>
            <w:tcBorders>
              <w:top w:val="nil"/>
              <w:left w:val="nil"/>
              <w:bottom w:val="single" w:sz="4" w:space="0" w:color="auto"/>
              <w:right w:val="nil"/>
            </w:tcBorders>
            <w:shd w:val="clear" w:color="auto" w:fill="auto"/>
            <w:vAlign w:val="center"/>
            <w:hideMark/>
          </w:tcPr>
          <w:p w14:paraId="3EA75336"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Amines and Polyamines Biosynthesis → UDP-N-acetyl-D-glucosamine Biosynthesis   /  Biosynthesis → Cell Structures Biosynthesis → Lipopolysaccharide Biosynthesis → O-Antigen Biosynthesis</w:t>
            </w:r>
          </w:p>
        </w:tc>
      </w:tr>
      <w:tr w:rsidR="00E310BA" w:rsidRPr="004E503C" w14:paraId="5AFC3794" w14:textId="77777777" w:rsidTr="008D1805">
        <w:trPr>
          <w:cantSplit/>
        </w:trPr>
        <w:tc>
          <w:tcPr>
            <w:tcW w:w="1500" w:type="pct"/>
            <w:tcBorders>
              <w:top w:val="nil"/>
              <w:left w:val="nil"/>
              <w:bottom w:val="single" w:sz="4" w:space="0" w:color="auto"/>
              <w:right w:val="nil"/>
            </w:tcBorders>
            <w:shd w:val="clear" w:color="auto" w:fill="auto"/>
            <w:vAlign w:val="center"/>
            <w:hideMark/>
          </w:tcPr>
          <w:p w14:paraId="30E8578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URDEGR-PWY: superpathway of allantoin degradation in plants</w:t>
            </w:r>
          </w:p>
        </w:tc>
        <w:tc>
          <w:tcPr>
            <w:tcW w:w="865" w:type="pct"/>
            <w:tcBorders>
              <w:top w:val="nil"/>
              <w:left w:val="nil"/>
              <w:bottom w:val="single" w:sz="4" w:space="0" w:color="auto"/>
              <w:right w:val="nil"/>
            </w:tcBorders>
            <w:shd w:val="clear" w:color="auto" w:fill="auto"/>
            <w:vAlign w:val="center"/>
            <w:hideMark/>
          </w:tcPr>
          <w:p w14:paraId="5C739756"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Viridiplantae</w:t>
            </w:r>
          </w:p>
        </w:tc>
        <w:tc>
          <w:tcPr>
            <w:tcW w:w="2635" w:type="pct"/>
            <w:tcBorders>
              <w:top w:val="nil"/>
              <w:left w:val="nil"/>
              <w:bottom w:val="single" w:sz="4" w:space="0" w:color="auto"/>
              <w:right w:val="nil"/>
            </w:tcBorders>
            <w:shd w:val="clear" w:color="auto" w:fill="auto"/>
            <w:vAlign w:val="center"/>
            <w:hideMark/>
          </w:tcPr>
          <w:p w14:paraId="59819349"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Degradation/Utilization/Assimilation → Amines and Polyamines Degradation → Allantoin Degradation  / Superpathways</w:t>
            </w:r>
          </w:p>
        </w:tc>
      </w:tr>
      <w:tr w:rsidR="00E310BA" w:rsidRPr="004E503C" w14:paraId="7FBA726E" w14:textId="77777777" w:rsidTr="008D1805">
        <w:trPr>
          <w:cantSplit/>
        </w:trPr>
        <w:tc>
          <w:tcPr>
            <w:tcW w:w="1500" w:type="pct"/>
            <w:tcBorders>
              <w:top w:val="nil"/>
              <w:left w:val="nil"/>
              <w:bottom w:val="single" w:sz="4" w:space="0" w:color="auto"/>
              <w:right w:val="nil"/>
            </w:tcBorders>
            <w:shd w:val="clear" w:color="auto" w:fill="auto"/>
            <w:vAlign w:val="center"/>
            <w:hideMark/>
          </w:tcPr>
          <w:p w14:paraId="18ECFD5D" w14:textId="77777777" w:rsidR="00E310BA" w:rsidRPr="008D1805" w:rsidRDefault="00E310BA" w:rsidP="008D1805">
            <w:pPr>
              <w:spacing w:after="0" w:line="240" w:lineRule="auto"/>
              <w:ind w:left="176"/>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URSIN-PWY: ureide biosynthesis</w:t>
            </w:r>
          </w:p>
        </w:tc>
        <w:tc>
          <w:tcPr>
            <w:tcW w:w="865" w:type="pct"/>
            <w:tcBorders>
              <w:top w:val="nil"/>
              <w:left w:val="nil"/>
              <w:bottom w:val="single" w:sz="4" w:space="0" w:color="auto"/>
              <w:right w:val="nil"/>
            </w:tcBorders>
            <w:shd w:val="clear" w:color="auto" w:fill="auto"/>
            <w:vAlign w:val="center"/>
            <w:hideMark/>
          </w:tcPr>
          <w:p w14:paraId="56C08F08" w14:textId="77777777" w:rsidR="00E310BA" w:rsidRPr="008D1805" w:rsidRDefault="00E310BA" w:rsidP="00E310BA">
            <w:pPr>
              <w:spacing w:after="0" w:line="240" w:lineRule="auto"/>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Fabaceae</w:t>
            </w:r>
          </w:p>
        </w:tc>
        <w:tc>
          <w:tcPr>
            <w:tcW w:w="2635" w:type="pct"/>
            <w:tcBorders>
              <w:top w:val="nil"/>
              <w:left w:val="nil"/>
              <w:bottom w:val="single" w:sz="4" w:space="0" w:color="auto"/>
              <w:right w:val="nil"/>
            </w:tcBorders>
            <w:shd w:val="clear" w:color="auto" w:fill="auto"/>
            <w:vAlign w:val="center"/>
            <w:hideMark/>
          </w:tcPr>
          <w:p w14:paraId="343C133A" w14:textId="77777777" w:rsidR="00E310BA" w:rsidRPr="008D1805" w:rsidRDefault="00E310BA" w:rsidP="008D1805">
            <w:pPr>
              <w:spacing w:after="0" w:line="240" w:lineRule="auto"/>
              <w:ind w:right="-109"/>
              <w:jc w:val="center"/>
              <w:rPr>
                <w:rFonts w:ascii="Arial" w:eastAsia="Times New Roman" w:hAnsi="Arial" w:cs="Arial"/>
                <w:color w:val="000000"/>
                <w:sz w:val="18"/>
                <w:szCs w:val="18"/>
                <w:lang w:val="en-US"/>
              </w:rPr>
            </w:pPr>
            <w:r w:rsidRPr="008D1805">
              <w:rPr>
                <w:rFonts w:ascii="Arial" w:eastAsia="Times New Roman" w:hAnsi="Arial" w:cs="Arial"/>
                <w:color w:val="000000"/>
                <w:sz w:val="18"/>
                <w:szCs w:val="18"/>
                <w:lang w:val="en-US"/>
              </w:rPr>
              <w:t>Biosynthesis → Amines and Polyamines Biosynthesis  /  Superpathways</w:t>
            </w:r>
          </w:p>
        </w:tc>
      </w:tr>
    </w:tbl>
    <w:p w14:paraId="1262B557" w14:textId="77777777" w:rsidR="00561D10" w:rsidRPr="00F30155" w:rsidRDefault="00561D10" w:rsidP="00E310BA">
      <w:pPr>
        <w:spacing w:after="0"/>
        <w:jc w:val="both"/>
        <w:rPr>
          <w:rFonts w:ascii="Arial" w:hAnsi="Arial" w:cs="Arial"/>
          <w:sz w:val="16"/>
          <w:szCs w:val="16"/>
          <w:lang w:val="en-US"/>
        </w:rPr>
      </w:pPr>
    </w:p>
    <w:sectPr w:rsidR="00561D10" w:rsidRPr="00F30155" w:rsidSect="00561D10">
      <w:pgSz w:w="11906" w:h="16838"/>
      <w:pgMar w:top="678"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B0980BF" w14:textId="77777777" w:rsidR="00DE55BF" w:rsidRDefault="00DE55BF" w:rsidP="00182BFA">
      <w:pPr>
        <w:spacing w:after="0" w:line="240" w:lineRule="auto"/>
      </w:pPr>
      <w:r>
        <w:separator/>
      </w:r>
    </w:p>
  </w:endnote>
  <w:endnote w:type="continuationSeparator" w:id="0">
    <w:p w14:paraId="7DB34784" w14:textId="77777777" w:rsidR="00DE55BF" w:rsidRDefault="00DE55BF" w:rsidP="00182B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yriadPro-Bold">
    <w:altName w:val="Calibri"/>
    <w:panose1 w:val="00000000000000000000"/>
    <w:charset w:val="00"/>
    <w:family w:val="auto"/>
    <w:notTrueType/>
    <w:pitch w:val="default"/>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4848C9" w14:textId="77777777" w:rsidR="00DE55BF" w:rsidRDefault="00DE55BF" w:rsidP="00182BFA">
      <w:pPr>
        <w:spacing w:after="0" w:line="240" w:lineRule="auto"/>
      </w:pPr>
      <w:r>
        <w:separator/>
      </w:r>
    </w:p>
  </w:footnote>
  <w:footnote w:type="continuationSeparator" w:id="0">
    <w:p w14:paraId="695414A4" w14:textId="77777777" w:rsidR="00DE55BF" w:rsidRDefault="00DE55BF" w:rsidP="00182BF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F42B052" w14:textId="77777777" w:rsidR="001B6218" w:rsidRDefault="001B6218">
    <w:pPr>
      <w:pStyle w:val="Cabealho"/>
      <w:jc w:val="right"/>
      <w:rPr>
        <w:caps/>
        <w:color w:val="44546A" w:themeColor="text2"/>
        <w:sz w:val="20"/>
        <w:szCs w:val="20"/>
      </w:rPr>
    </w:pPr>
  </w:p>
  <w:p w14:paraId="7C731C77" w14:textId="76DFAD43" w:rsidR="001B6218" w:rsidRPr="000C1B2C" w:rsidRDefault="001B6218" w:rsidP="008C2F91">
    <w:pPr>
      <w:pStyle w:val="Cabealho"/>
      <w:jc w:val="right"/>
      <w:rPr>
        <w:rFonts w:ascii="Arial" w:hAnsi="Arial" w:cs="Arial"/>
        <w:sz w:val="16"/>
        <w:szCs w:val="16"/>
        <w:lang w:val="en-GB"/>
      </w:rPr>
    </w:pPr>
    <w:r w:rsidRPr="00044DEE">
      <w:rPr>
        <w:rFonts w:ascii="Arial" w:hAnsi="Arial" w:cs="Arial"/>
        <w:sz w:val="16"/>
        <w:szCs w:val="16"/>
        <w:lang w:val="en-US"/>
      </w:rPr>
      <w:t xml:space="preserve">FCUP | </w:t>
    </w:r>
    <w:r w:rsidRPr="00954657">
      <w:rPr>
        <w:rFonts w:ascii="Arial" w:hAnsi="Arial" w:cs="Arial"/>
        <w:sz w:val="16"/>
        <w:szCs w:val="16"/>
      </w:rPr>
      <w:fldChar w:fldCharType="begin"/>
    </w:r>
    <w:r w:rsidRPr="00044DEE">
      <w:rPr>
        <w:rFonts w:ascii="Arial" w:hAnsi="Arial" w:cs="Arial"/>
        <w:sz w:val="16"/>
        <w:szCs w:val="16"/>
        <w:lang w:val="en-US"/>
      </w:rPr>
      <w:instrText>PAGE   \* MERGEFORMAT</w:instrText>
    </w:r>
    <w:r w:rsidRPr="00954657">
      <w:rPr>
        <w:rFonts w:ascii="Arial" w:hAnsi="Arial" w:cs="Arial"/>
        <w:sz w:val="16"/>
        <w:szCs w:val="16"/>
      </w:rPr>
      <w:fldChar w:fldCharType="separate"/>
    </w:r>
    <w:r>
      <w:rPr>
        <w:rFonts w:ascii="Arial" w:hAnsi="Arial" w:cs="Arial"/>
        <w:noProof/>
        <w:sz w:val="16"/>
        <w:szCs w:val="16"/>
        <w:lang w:val="en-US"/>
      </w:rPr>
      <w:t>1</w:t>
    </w:r>
    <w:r w:rsidRPr="00954657">
      <w:rPr>
        <w:rFonts w:ascii="Arial" w:hAnsi="Arial" w:cs="Arial"/>
        <w:sz w:val="16"/>
        <w:szCs w:val="16"/>
      </w:rPr>
      <w:fldChar w:fldCharType="end"/>
    </w:r>
  </w:p>
  <w:p w14:paraId="671809E6" w14:textId="77777777" w:rsidR="001B6218" w:rsidRPr="00954657" w:rsidRDefault="001B6218" w:rsidP="00954657">
    <w:pPr>
      <w:autoSpaceDE w:val="0"/>
      <w:autoSpaceDN w:val="0"/>
      <w:adjustRightInd w:val="0"/>
      <w:spacing w:after="0" w:line="240" w:lineRule="auto"/>
      <w:rPr>
        <w:rFonts w:ascii="Arial" w:hAnsi="Arial" w:cs="Arial"/>
        <w:color w:val="000000"/>
        <w:sz w:val="16"/>
        <w:szCs w:val="16"/>
        <w:lang w:val="en-GB"/>
      </w:rPr>
    </w:pPr>
  </w:p>
  <w:p w14:paraId="2040A262" w14:textId="77777777" w:rsidR="001B6218" w:rsidRPr="00954657" w:rsidRDefault="001B6218" w:rsidP="00187BD4">
    <w:pPr>
      <w:pStyle w:val="Cabealho"/>
      <w:jc w:val="right"/>
      <w:rPr>
        <w:rFonts w:ascii="Arial" w:hAnsi="Arial" w:cs="Arial"/>
        <w:color w:val="000000"/>
        <w:sz w:val="16"/>
        <w:szCs w:val="16"/>
        <w:lang w:val="en-GB"/>
      </w:rPr>
    </w:pPr>
    <w:r w:rsidRPr="00954657">
      <w:rPr>
        <w:rFonts w:ascii="Arial" w:hAnsi="Arial" w:cs="Arial"/>
        <w:color w:val="000000"/>
        <w:sz w:val="16"/>
        <w:szCs w:val="16"/>
        <w:lang w:val="en-GB"/>
      </w:rPr>
      <w:t>Charact</w:t>
    </w:r>
    <w:r>
      <w:rPr>
        <w:rFonts w:ascii="Arial" w:hAnsi="Arial" w:cs="Arial"/>
        <w:color w:val="000000"/>
        <w:sz w:val="16"/>
        <w:szCs w:val="16"/>
        <w:lang w:val="en-GB"/>
      </w:rPr>
      <w:t>erization of microbiome in Lisbon</w:t>
    </w:r>
    <w:r w:rsidRPr="00954657">
      <w:rPr>
        <w:rFonts w:ascii="Arial" w:hAnsi="Arial" w:cs="Arial"/>
        <w:color w:val="000000"/>
        <w:sz w:val="16"/>
        <w:szCs w:val="16"/>
        <w:lang w:val="en-GB"/>
      </w:rPr>
      <w:t xml:space="preserve"> </w:t>
    </w:r>
    <w:r>
      <w:rPr>
        <w:rFonts w:ascii="Arial" w:hAnsi="Arial" w:cs="Arial"/>
        <w:color w:val="000000"/>
        <w:sz w:val="16"/>
        <w:szCs w:val="16"/>
        <w:lang w:val="en-GB"/>
      </w:rPr>
      <w:t>Subway</w:t>
    </w:r>
  </w:p>
  <w:p w14:paraId="6AA25DAB" w14:textId="77777777" w:rsidR="001B6218" w:rsidRPr="00954657" w:rsidRDefault="001B6218" w:rsidP="008C2F91">
    <w:pPr>
      <w:pStyle w:val="Cabealho"/>
      <w:jc w:val="right"/>
      <w:rPr>
        <w:lang w:val="en-GB"/>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CD9B0EF" w14:textId="77777777" w:rsidR="001B6218" w:rsidRDefault="001B6218">
    <w:pPr>
      <w:pStyle w:val="Cabealho"/>
      <w:jc w:val="right"/>
      <w:rPr>
        <w:caps/>
        <w:color w:val="44546A" w:themeColor="text2"/>
        <w:sz w:val="20"/>
        <w:szCs w:val="20"/>
      </w:rPr>
    </w:pPr>
  </w:p>
  <w:p w14:paraId="30CE6146" w14:textId="77777777" w:rsidR="001B6218" w:rsidRPr="00954657" w:rsidRDefault="001B6218" w:rsidP="008C2F91">
    <w:pPr>
      <w:pStyle w:val="Cabealho"/>
      <w:jc w:val="right"/>
      <w:rPr>
        <w:lang w:val="en-GB"/>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1958D87" w14:textId="77777777" w:rsidR="001B6218" w:rsidRDefault="001B6218">
    <w:pPr>
      <w:pStyle w:val="Cabealho"/>
      <w:jc w:val="right"/>
      <w:rPr>
        <w:caps/>
        <w:color w:val="44546A" w:themeColor="text2"/>
        <w:sz w:val="20"/>
        <w:szCs w:val="20"/>
      </w:rPr>
    </w:pPr>
  </w:p>
  <w:p w14:paraId="61632F9C" w14:textId="503CD77F" w:rsidR="001B6218" w:rsidRPr="000C1B2C" w:rsidRDefault="001B6218" w:rsidP="008C2F91">
    <w:pPr>
      <w:pStyle w:val="Cabealho"/>
      <w:jc w:val="right"/>
      <w:rPr>
        <w:rFonts w:ascii="Arial" w:hAnsi="Arial" w:cs="Arial"/>
        <w:sz w:val="16"/>
        <w:szCs w:val="16"/>
        <w:lang w:val="en-GB"/>
      </w:rPr>
    </w:pPr>
    <w:r w:rsidRPr="00044DEE">
      <w:rPr>
        <w:rFonts w:ascii="Arial" w:hAnsi="Arial" w:cs="Arial"/>
        <w:sz w:val="16"/>
        <w:szCs w:val="16"/>
        <w:lang w:val="en-US"/>
      </w:rPr>
      <w:t xml:space="preserve">FCUP | </w:t>
    </w:r>
    <w:r w:rsidRPr="00954657">
      <w:rPr>
        <w:rFonts w:ascii="Arial" w:hAnsi="Arial" w:cs="Arial"/>
        <w:sz w:val="16"/>
        <w:szCs w:val="16"/>
      </w:rPr>
      <w:fldChar w:fldCharType="begin"/>
    </w:r>
    <w:r w:rsidRPr="00EB45C5">
      <w:rPr>
        <w:rFonts w:ascii="Arial" w:hAnsi="Arial" w:cs="Arial"/>
        <w:sz w:val="16"/>
        <w:szCs w:val="16"/>
        <w:lang w:val="en-US"/>
      </w:rPr>
      <w:instrText>PAGE   \* MERGEFORMAT</w:instrText>
    </w:r>
    <w:r w:rsidRPr="00954657">
      <w:rPr>
        <w:rFonts w:ascii="Arial" w:hAnsi="Arial" w:cs="Arial"/>
        <w:sz w:val="16"/>
        <w:szCs w:val="16"/>
      </w:rPr>
      <w:fldChar w:fldCharType="separate"/>
    </w:r>
    <w:r w:rsidR="000075D5">
      <w:rPr>
        <w:rFonts w:ascii="Arial" w:hAnsi="Arial" w:cs="Arial"/>
        <w:noProof/>
        <w:sz w:val="16"/>
        <w:szCs w:val="16"/>
        <w:lang w:val="en-US"/>
      </w:rPr>
      <w:t>v</w:t>
    </w:r>
    <w:r w:rsidRPr="00954657">
      <w:rPr>
        <w:rFonts w:ascii="Arial" w:hAnsi="Arial" w:cs="Arial"/>
        <w:sz w:val="16"/>
        <w:szCs w:val="16"/>
      </w:rPr>
      <w:fldChar w:fldCharType="end"/>
    </w:r>
  </w:p>
  <w:p w14:paraId="35265D06" w14:textId="77777777" w:rsidR="001B6218" w:rsidRPr="00954657" w:rsidRDefault="001B6218" w:rsidP="00954657">
    <w:pPr>
      <w:autoSpaceDE w:val="0"/>
      <w:autoSpaceDN w:val="0"/>
      <w:adjustRightInd w:val="0"/>
      <w:spacing w:after="0" w:line="240" w:lineRule="auto"/>
      <w:rPr>
        <w:rFonts w:ascii="Arial" w:hAnsi="Arial" w:cs="Arial"/>
        <w:color w:val="000000"/>
        <w:sz w:val="16"/>
        <w:szCs w:val="16"/>
        <w:lang w:val="en-GB"/>
      </w:rPr>
    </w:pPr>
  </w:p>
  <w:p w14:paraId="1BCB7CF5" w14:textId="77777777" w:rsidR="001B6218" w:rsidRPr="00954657" w:rsidRDefault="001B6218" w:rsidP="00187BD4">
    <w:pPr>
      <w:pStyle w:val="Cabealho"/>
      <w:jc w:val="right"/>
      <w:rPr>
        <w:rFonts w:ascii="Arial" w:hAnsi="Arial" w:cs="Arial"/>
        <w:color w:val="000000"/>
        <w:sz w:val="16"/>
        <w:szCs w:val="16"/>
        <w:lang w:val="en-GB"/>
      </w:rPr>
    </w:pPr>
    <w:r w:rsidRPr="00954657">
      <w:rPr>
        <w:rFonts w:ascii="Arial" w:hAnsi="Arial" w:cs="Arial"/>
        <w:color w:val="000000"/>
        <w:sz w:val="16"/>
        <w:szCs w:val="16"/>
        <w:lang w:val="en-GB"/>
      </w:rPr>
      <w:t>Charact</w:t>
    </w:r>
    <w:r>
      <w:rPr>
        <w:rFonts w:ascii="Arial" w:hAnsi="Arial" w:cs="Arial"/>
        <w:color w:val="000000"/>
        <w:sz w:val="16"/>
        <w:szCs w:val="16"/>
        <w:lang w:val="en-GB"/>
      </w:rPr>
      <w:t>erization of microbiome in Lisbon</w:t>
    </w:r>
    <w:r w:rsidRPr="00954657">
      <w:rPr>
        <w:rFonts w:ascii="Arial" w:hAnsi="Arial" w:cs="Arial"/>
        <w:color w:val="000000"/>
        <w:sz w:val="16"/>
        <w:szCs w:val="16"/>
        <w:lang w:val="en-GB"/>
      </w:rPr>
      <w:t xml:space="preserve"> </w:t>
    </w:r>
    <w:r>
      <w:rPr>
        <w:rFonts w:ascii="Arial" w:hAnsi="Arial" w:cs="Arial"/>
        <w:color w:val="000000"/>
        <w:sz w:val="16"/>
        <w:szCs w:val="16"/>
        <w:lang w:val="en-GB"/>
      </w:rPr>
      <w:t>Subway</w:t>
    </w:r>
  </w:p>
  <w:p w14:paraId="68858B4F" w14:textId="77777777" w:rsidR="001B6218" w:rsidRPr="00954657" w:rsidRDefault="001B6218" w:rsidP="008C2F91">
    <w:pPr>
      <w:pStyle w:val="Cabealho"/>
      <w:jc w:val="right"/>
      <w:rPr>
        <w:lang w:val="en-GB"/>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A749927" w14:textId="77777777" w:rsidR="001B6218" w:rsidRDefault="001B6218">
    <w:pPr>
      <w:pStyle w:val="Cabealho"/>
      <w:jc w:val="right"/>
      <w:rPr>
        <w:caps/>
        <w:color w:val="44546A" w:themeColor="text2"/>
        <w:sz w:val="20"/>
        <w:szCs w:val="20"/>
      </w:rPr>
    </w:pPr>
  </w:p>
  <w:p w14:paraId="56243B51" w14:textId="33A763B6" w:rsidR="001B6218" w:rsidRPr="000C1B2C" w:rsidRDefault="001B6218" w:rsidP="008C2F91">
    <w:pPr>
      <w:pStyle w:val="Cabealho"/>
      <w:jc w:val="right"/>
      <w:rPr>
        <w:rFonts w:ascii="Arial" w:hAnsi="Arial" w:cs="Arial"/>
        <w:sz w:val="16"/>
        <w:szCs w:val="16"/>
        <w:lang w:val="en-GB"/>
      </w:rPr>
    </w:pPr>
    <w:r w:rsidRPr="00044DEE">
      <w:rPr>
        <w:rFonts w:ascii="Arial" w:hAnsi="Arial" w:cs="Arial"/>
        <w:sz w:val="16"/>
        <w:szCs w:val="16"/>
        <w:lang w:val="en-US"/>
      </w:rPr>
      <w:t xml:space="preserve">FCUP | </w:t>
    </w:r>
    <w:r w:rsidRPr="00954657">
      <w:rPr>
        <w:rFonts w:ascii="Arial" w:hAnsi="Arial" w:cs="Arial"/>
        <w:sz w:val="16"/>
        <w:szCs w:val="16"/>
      </w:rPr>
      <w:fldChar w:fldCharType="begin"/>
    </w:r>
    <w:r w:rsidRPr="00044DEE">
      <w:rPr>
        <w:rFonts w:ascii="Arial" w:hAnsi="Arial" w:cs="Arial"/>
        <w:sz w:val="16"/>
        <w:szCs w:val="16"/>
        <w:lang w:val="en-US"/>
      </w:rPr>
      <w:instrText>PAGE   \* MERGEFORMAT</w:instrText>
    </w:r>
    <w:r w:rsidRPr="00954657">
      <w:rPr>
        <w:rFonts w:ascii="Arial" w:hAnsi="Arial" w:cs="Arial"/>
        <w:sz w:val="16"/>
        <w:szCs w:val="16"/>
      </w:rPr>
      <w:fldChar w:fldCharType="separate"/>
    </w:r>
    <w:r w:rsidR="000075D5">
      <w:rPr>
        <w:rFonts w:ascii="Arial" w:hAnsi="Arial" w:cs="Arial"/>
        <w:noProof/>
        <w:sz w:val="16"/>
        <w:szCs w:val="16"/>
        <w:lang w:val="en-US"/>
      </w:rPr>
      <w:t>13</w:t>
    </w:r>
    <w:r w:rsidRPr="00954657">
      <w:rPr>
        <w:rFonts w:ascii="Arial" w:hAnsi="Arial" w:cs="Arial"/>
        <w:sz w:val="16"/>
        <w:szCs w:val="16"/>
      </w:rPr>
      <w:fldChar w:fldCharType="end"/>
    </w:r>
  </w:p>
  <w:p w14:paraId="47047D93" w14:textId="77777777" w:rsidR="001B6218" w:rsidRPr="00954657" w:rsidRDefault="001B6218" w:rsidP="00954657">
    <w:pPr>
      <w:autoSpaceDE w:val="0"/>
      <w:autoSpaceDN w:val="0"/>
      <w:adjustRightInd w:val="0"/>
      <w:spacing w:after="0" w:line="240" w:lineRule="auto"/>
      <w:rPr>
        <w:rFonts w:ascii="Arial" w:hAnsi="Arial" w:cs="Arial"/>
        <w:color w:val="000000"/>
        <w:sz w:val="16"/>
        <w:szCs w:val="16"/>
        <w:lang w:val="en-GB"/>
      </w:rPr>
    </w:pPr>
  </w:p>
  <w:p w14:paraId="12524081" w14:textId="77777777" w:rsidR="001B6218" w:rsidRPr="00954657" w:rsidRDefault="001B6218" w:rsidP="00187BD4">
    <w:pPr>
      <w:pStyle w:val="Cabealho"/>
      <w:jc w:val="right"/>
      <w:rPr>
        <w:rFonts w:ascii="Arial" w:hAnsi="Arial" w:cs="Arial"/>
        <w:color w:val="000000"/>
        <w:sz w:val="16"/>
        <w:szCs w:val="16"/>
        <w:lang w:val="en-GB"/>
      </w:rPr>
    </w:pPr>
    <w:r w:rsidRPr="00954657">
      <w:rPr>
        <w:rFonts w:ascii="Arial" w:hAnsi="Arial" w:cs="Arial"/>
        <w:color w:val="000000"/>
        <w:sz w:val="16"/>
        <w:szCs w:val="16"/>
        <w:lang w:val="en-GB"/>
      </w:rPr>
      <w:t>Charact</w:t>
    </w:r>
    <w:r>
      <w:rPr>
        <w:rFonts w:ascii="Arial" w:hAnsi="Arial" w:cs="Arial"/>
        <w:color w:val="000000"/>
        <w:sz w:val="16"/>
        <w:szCs w:val="16"/>
        <w:lang w:val="en-GB"/>
      </w:rPr>
      <w:t>erization of microbiome in Lisbon</w:t>
    </w:r>
    <w:r w:rsidRPr="00954657">
      <w:rPr>
        <w:rFonts w:ascii="Arial" w:hAnsi="Arial" w:cs="Arial"/>
        <w:color w:val="000000"/>
        <w:sz w:val="16"/>
        <w:szCs w:val="16"/>
        <w:lang w:val="en-GB"/>
      </w:rPr>
      <w:t xml:space="preserve"> </w:t>
    </w:r>
    <w:r>
      <w:rPr>
        <w:rFonts w:ascii="Arial" w:hAnsi="Arial" w:cs="Arial"/>
        <w:color w:val="000000"/>
        <w:sz w:val="16"/>
        <w:szCs w:val="16"/>
        <w:lang w:val="en-GB"/>
      </w:rPr>
      <w:t>Subway</w:t>
    </w:r>
  </w:p>
  <w:p w14:paraId="78814F01" w14:textId="77777777" w:rsidR="001B6218" w:rsidRPr="00954657" w:rsidRDefault="001B6218" w:rsidP="008C2F91">
    <w:pPr>
      <w:pStyle w:val="Cabealho"/>
      <w:jc w:val="right"/>
      <w:rPr>
        <w:lang w:val="en-GB"/>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DE03404" w14:textId="77777777" w:rsidR="001B6218" w:rsidRDefault="001B6218">
    <w:pPr>
      <w:pStyle w:val="Cabealho"/>
      <w:jc w:val="right"/>
      <w:rPr>
        <w:caps/>
        <w:color w:val="44546A" w:themeColor="text2"/>
        <w:sz w:val="20"/>
        <w:szCs w:val="20"/>
      </w:rPr>
    </w:pPr>
  </w:p>
  <w:p w14:paraId="0D385533" w14:textId="0ACECB5A" w:rsidR="001B6218" w:rsidRPr="000C1B2C" w:rsidRDefault="001B6218" w:rsidP="008C2F91">
    <w:pPr>
      <w:pStyle w:val="Cabealho"/>
      <w:jc w:val="right"/>
      <w:rPr>
        <w:rFonts w:ascii="Arial" w:hAnsi="Arial" w:cs="Arial"/>
        <w:sz w:val="16"/>
        <w:szCs w:val="16"/>
        <w:lang w:val="en-GB"/>
      </w:rPr>
    </w:pPr>
    <w:r w:rsidRPr="00044DEE">
      <w:rPr>
        <w:rFonts w:ascii="Arial" w:hAnsi="Arial" w:cs="Arial"/>
        <w:sz w:val="16"/>
        <w:szCs w:val="16"/>
        <w:lang w:val="en-US"/>
      </w:rPr>
      <w:t xml:space="preserve">FCUP | </w:t>
    </w:r>
    <w:r w:rsidRPr="00954657">
      <w:rPr>
        <w:rFonts w:ascii="Arial" w:hAnsi="Arial" w:cs="Arial"/>
        <w:sz w:val="16"/>
        <w:szCs w:val="16"/>
      </w:rPr>
      <w:fldChar w:fldCharType="begin"/>
    </w:r>
    <w:r w:rsidRPr="00044DEE">
      <w:rPr>
        <w:rFonts w:ascii="Arial" w:hAnsi="Arial" w:cs="Arial"/>
        <w:sz w:val="16"/>
        <w:szCs w:val="16"/>
        <w:lang w:val="en-US"/>
      </w:rPr>
      <w:instrText>PAGE   \* MERGEFORMAT</w:instrText>
    </w:r>
    <w:r w:rsidRPr="00954657">
      <w:rPr>
        <w:rFonts w:ascii="Arial" w:hAnsi="Arial" w:cs="Arial"/>
        <w:sz w:val="16"/>
        <w:szCs w:val="16"/>
      </w:rPr>
      <w:fldChar w:fldCharType="separate"/>
    </w:r>
    <w:r w:rsidR="000075D5">
      <w:rPr>
        <w:rFonts w:ascii="Arial" w:hAnsi="Arial" w:cs="Arial"/>
        <w:noProof/>
        <w:sz w:val="16"/>
        <w:szCs w:val="16"/>
        <w:lang w:val="en-US"/>
      </w:rPr>
      <w:t>19</w:t>
    </w:r>
    <w:r w:rsidRPr="00954657">
      <w:rPr>
        <w:rFonts w:ascii="Arial" w:hAnsi="Arial" w:cs="Arial"/>
        <w:sz w:val="16"/>
        <w:szCs w:val="16"/>
      </w:rPr>
      <w:fldChar w:fldCharType="end"/>
    </w:r>
  </w:p>
  <w:p w14:paraId="45292D8A" w14:textId="77777777" w:rsidR="001B6218" w:rsidRPr="00954657" w:rsidRDefault="001B6218" w:rsidP="00954657">
    <w:pPr>
      <w:autoSpaceDE w:val="0"/>
      <w:autoSpaceDN w:val="0"/>
      <w:adjustRightInd w:val="0"/>
      <w:spacing w:after="0" w:line="240" w:lineRule="auto"/>
      <w:rPr>
        <w:rFonts w:ascii="Arial" w:hAnsi="Arial" w:cs="Arial"/>
        <w:color w:val="000000"/>
        <w:sz w:val="16"/>
        <w:szCs w:val="16"/>
        <w:lang w:val="en-GB"/>
      </w:rPr>
    </w:pPr>
  </w:p>
  <w:p w14:paraId="57C4E0D2" w14:textId="5DA32A5D" w:rsidR="001B6218" w:rsidRPr="00954657" w:rsidRDefault="001B6218" w:rsidP="00EE7DC1">
    <w:pPr>
      <w:pStyle w:val="Cabealho"/>
      <w:jc w:val="right"/>
      <w:rPr>
        <w:rFonts w:ascii="Arial" w:hAnsi="Arial" w:cs="Arial"/>
        <w:color w:val="000000"/>
        <w:sz w:val="16"/>
        <w:szCs w:val="16"/>
        <w:lang w:val="en-GB"/>
      </w:rPr>
    </w:pPr>
    <w:r w:rsidRPr="00954657">
      <w:rPr>
        <w:rFonts w:ascii="Arial" w:hAnsi="Arial" w:cs="Arial"/>
        <w:color w:val="000000"/>
        <w:sz w:val="16"/>
        <w:szCs w:val="16"/>
        <w:lang w:val="en-GB"/>
      </w:rPr>
      <w:t>Charact</w:t>
    </w:r>
    <w:r>
      <w:rPr>
        <w:rFonts w:ascii="Arial" w:hAnsi="Arial" w:cs="Arial"/>
        <w:color w:val="000000"/>
        <w:sz w:val="16"/>
        <w:szCs w:val="16"/>
        <w:lang w:val="en-GB"/>
      </w:rPr>
      <w:t>erization of microbiome in Lisbon</w:t>
    </w:r>
    <w:r w:rsidRPr="00954657">
      <w:rPr>
        <w:rFonts w:ascii="Arial" w:hAnsi="Arial" w:cs="Arial"/>
        <w:color w:val="000000"/>
        <w:sz w:val="16"/>
        <w:szCs w:val="16"/>
        <w:lang w:val="en-GB"/>
      </w:rPr>
      <w:t xml:space="preserve"> </w:t>
    </w:r>
    <w:r>
      <w:rPr>
        <w:rFonts w:ascii="Arial" w:hAnsi="Arial" w:cs="Arial"/>
        <w:color w:val="000000"/>
        <w:sz w:val="16"/>
        <w:szCs w:val="16"/>
        <w:lang w:val="en-GB"/>
      </w:rPr>
      <w:t>Subway</w:t>
    </w:r>
    <w:r w:rsidRPr="00954657">
      <w:rPr>
        <w:rFonts w:ascii="Arial" w:hAnsi="Arial" w:cs="Arial"/>
        <w:color w:val="000000"/>
        <w:sz w:val="16"/>
        <w:szCs w:val="16"/>
        <w:lang w:val="en-GB"/>
      </w:rPr>
      <w:t xml:space="preserve"> </w:t>
    </w:r>
  </w:p>
  <w:p w14:paraId="36F1C263" w14:textId="77777777" w:rsidR="001B6218" w:rsidRPr="00954657" w:rsidRDefault="001B6218" w:rsidP="00954657">
    <w:pPr>
      <w:pStyle w:val="Cabealho"/>
      <w:jc w:val="right"/>
      <w:rPr>
        <w:rFonts w:ascii="Arial" w:hAnsi="Arial" w:cs="Arial"/>
        <w:sz w:val="16"/>
        <w:szCs w:val="16"/>
        <w:lang w:val="en-GB"/>
      </w:rPr>
    </w:pPr>
  </w:p>
  <w:p w14:paraId="73BB3198" w14:textId="77777777" w:rsidR="001B6218" w:rsidRPr="00954657" w:rsidRDefault="001B6218" w:rsidP="008C2F91">
    <w:pPr>
      <w:pStyle w:val="Cabealho"/>
      <w:jc w:val="righ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66F7711"/>
    <w:multiLevelType w:val="hybridMultilevel"/>
    <w:tmpl w:val="1CDEC58A"/>
    <w:lvl w:ilvl="0" w:tplc="42FC1FB0">
      <w:start w:val="9"/>
      <w:numFmt w:val="bullet"/>
      <w:lvlText w:val="-"/>
      <w:lvlJc w:val="left"/>
      <w:pPr>
        <w:ind w:left="644" w:hanging="360"/>
      </w:pPr>
      <w:rPr>
        <w:rFonts w:ascii="Arial" w:eastAsiaTheme="minorHAnsi" w:hAnsi="Arial" w:cs="Arial" w:hint="default"/>
      </w:rPr>
    </w:lvl>
    <w:lvl w:ilvl="1" w:tplc="08160003" w:tentative="1">
      <w:start w:val="1"/>
      <w:numFmt w:val="bullet"/>
      <w:lvlText w:val="o"/>
      <w:lvlJc w:val="left"/>
      <w:pPr>
        <w:ind w:left="1364" w:hanging="360"/>
      </w:pPr>
      <w:rPr>
        <w:rFonts w:ascii="Courier New" w:hAnsi="Courier New" w:cs="Courier New" w:hint="default"/>
      </w:rPr>
    </w:lvl>
    <w:lvl w:ilvl="2" w:tplc="08160005" w:tentative="1">
      <w:start w:val="1"/>
      <w:numFmt w:val="bullet"/>
      <w:lvlText w:val=""/>
      <w:lvlJc w:val="left"/>
      <w:pPr>
        <w:ind w:left="2084" w:hanging="360"/>
      </w:pPr>
      <w:rPr>
        <w:rFonts w:ascii="Wingdings" w:hAnsi="Wingdings" w:hint="default"/>
      </w:rPr>
    </w:lvl>
    <w:lvl w:ilvl="3" w:tplc="08160001" w:tentative="1">
      <w:start w:val="1"/>
      <w:numFmt w:val="bullet"/>
      <w:lvlText w:val=""/>
      <w:lvlJc w:val="left"/>
      <w:pPr>
        <w:ind w:left="2804" w:hanging="360"/>
      </w:pPr>
      <w:rPr>
        <w:rFonts w:ascii="Symbol" w:hAnsi="Symbol" w:hint="default"/>
      </w:rPr>
    </w:lvl>
    <w:lvl w:ilvl="4" w:tplc="08160003" w:tentative="1">
      <w:start w:val="1"/>
      <w:numFmt w:val="bullet"/>
      <w:lvlText w:val="o"/>
      <w:lvlJc w:val="left"/>
      <w:pPr>
        <w:ind w:left="3524" w:hanging="360"/>
      </w:pPr>
      <w:rPr>
        <w:rFonts w:ascii="Courier New" w:hAnsi="Courier New" w:cs="Courier New" w:hint="default"/>
      </w:rPr>
    </w:lvl>
    <w:lvl w:ilvl="5" w:tplc="08160005" w:tentative="1">
      <w:start w:val="1"/>
      <w:numFmt w:val="bullet"/>
      <w:lvlText w:val=""/>
      <w:lvlJc w:val="left"/>
      <w:pPr>
        <w:ind w:left="4244" w:hanging="360"/>
      </w:pPr>
      <w:rPr>
        <w:rFonts w:ascii="Wingdings" w:hAnsi="Wingdings" w:hint="default"/>
      </w:rPr>
    </w:lvl>
    <w:lvl w:ilvl="6" w:tplc="08160001" w:tentative="1">
      <w:start w:val="1"/>
      <w:numFmt w:val="bullet"/>
      <w:lvlText w:val=""/>
      <w:lvlJc w:val="left"/>
      <w:pPr>
        <w:ind w:left="4964" w:hanging="360"/>
      </w:pPr>
      <w:rPr>
        <w:rFonts w:ascii="Symbol" w:hAnsi="Symbol" w:hint="default"/>
      </w:rPr>
    </w:lvl>
    <w:lvl w:ilvl="7" w:tplc="08160003" w:tentative="1">
      <w:start w:val="1"/>
      <w:numFmt w:val="bullet"/>
      <w:lvlText w:val="o"/>
      <w:lvlJc w:val="left"/>
      <w:pPr>
        <w:ind w:left="5684" w:hanging="360"/>
      </w:pPr>
      <w:rPr>
        <w:rFonts w:ascii="Courier New" w:hAnsi="Courier New" w:cs="Courier New" w:hint="default"/>
      </w:rPr>
    </w:lvl>
    <w:lvl w:ilvl="8" w:tplc="08160005" w:tentative="1">
      <w:start w:val="1"/>
      <w:numFmt w:val="bullet"/>
      <w:lvlText w:val=""/>
      <w:lvlJc w:val="left"/>
      <w:pPr>
        <w:ind w:left="6404" w:hanging="360"/>
      </w:pPr>
      <w:rPr>
        <w:rFonts w:ascii="Wingdings" w:hAnsi="Wingdings" w:hint="default"/>
      </w:rPr>
    </w:lvl>
  </w:abstractNum>
  <w:abstractNum w:abstractNumId="1" w15:restartNumberingAfterBreak="0">
    <w:nsid w:val="62FF166E"/>
    <w:multiLevelType w:val="hybridMultilevel"/>
    <w:tmpl w:val="EF10F288"/>
    <w:lvl w:ilvl="0" w:tplc="62549F54">
      <w:numFmt w:val="bullet"/>
      <w:lvlText w:val="-"/>
      <w:lvlJc w:val="left"/>
      <w:pPr>
        <w:ind w:left="720" w:hanging="360"/>
      </w:pPr>
      <w:rPr>
        <w:rFonts w:ascii="Arial" w:eastAsia="Times New Roman"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US" w:vendorID="64" w:dllVersion="0" w:nlCheck="1" w:checkStyle="1"/>
  <w:activeWritingStyle w:appName="MSWord" w:lang="en-GB" w:vendorID="64" w:dllVersion="0" w:nlCheck="1" w:checkStyle="1"/>
  <w:activeWritingStyle w:appName="MSWord" w:lang="pt-PT" w:vendorID="64" w:dllVersion="0" w:nlCheck="1" w:checkStyle="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awNDcyM7UwMjIxtjS3MLBQ0lEKTi0uzszPAykwNqwFAFocnbgtAAAA"/>
  </w:docVars>
  <w:rsids>
    <w:rsidRoot w:val="00652961"/>
    <w:rsid w:val="00000300"/>
    <w:rsid w:val="000075D5"/>
    <w:rsid w:val="0002651D"/>
    <w:rsid w:val="00027A35"/>
    <w:rsid w:val="000319E1"/>
    <w:rsid w:val="00033C9F"/>
    <w:rsid w:val="00034756"/>
    <w:rsid w:val="00035AAB"/>
    <w:rsid w:val="000403BF"/>
    <w:rsid w:val="00042CF6"/>
    <w:rsid w:val="00044DEE"/>
    <w:rsid w:val="000452A8"/>
    <w:rsid w:val="00047FC3"/>
    <w:rsid w:val="0005679C"/>
    <w:rsid w:val="00057FB8"/>
    <w:rsid w:val="0006035E"/>
    <w:rsid w:val="00063009"/>
    <w:rsid w:val="000706AC"/>
    <w:rsid w:val="0007181B"/>
    <w:rsid w:val="000756B7"/>
    <w:rsid w:val="00076933"/>
    <w:rsid w:val="000831E1"/>
    <w:rsid w:val="000851D8"/>
    <w:rsid w:val="00094B51"/>
    <w:rsid w:val="000A0B3D"/>
    <w:rsid w:val="000A4E88"/>
    <w:rsid w:val="000A5BBF"/>
    <w:rsid w:val="000B01DE"/>
    <w:rsid w:val="000B2391"/>
    <w:rsid w:val="000B2934"/>
    <w:rsid w:val="000C1B2C"/>
    <w:rsid w:val="000C55D6"/>
    <w:rsid w:val="000D34D6"/>
    <w:rsid w:val="000D59DC"/>
    <w:rsid w:val="000E1806"/>
    <w:rsid w:val="000E37BF"/>
    <w:rsid w:val="000E6AB9"/>
    <w:rsid w:val="000F1761"/>
    <w:rsid w:val="0010324E"/>
    <w:rsid w:val="0010619F"/>
    <w:rsid w:val="00106C8F"/>
    <w:rsid w:val="00110DD3"/>
    <w:rsid w:val="00110F71"/>
    <w:rsid w:val="00111426"/>
    <w:rsid w:val="0011500D"/>
    <w:rsid w:val="0011511F"/>
    <w:rsid w:val="0011643A"/>
    <w:rsid w:val="00122387"/>
    <w:rsid w:val="00127B2F"/>
    <w:rsid w:val="001306F2"/>
    <w:rsid w:val="001354F3"/>
    <w:rsid w:val="0013617D"/>
    <w:rsid w:val="001427F6"/>
    <w:rsid w:val="00142D4E"/>
    <w:rsid w:val="00143679"/>
    <w:rsid w:val="001456BD"/>
    <w:rsid w:val="00146E4F"/>
    <w:rsid w:val="00151EA6"/>
    <w:rsid w:val="0015233B"/>
    <w:rsid w:val="001536AD"/>
    <w:rsid w:val="0016113D"/>
    <w:rsid w:val="00164769"/>
    <w:rsid w:val="00166600"/>
    <w:rsid w:val="0017113A"/>
    <w:rsid w:val="00172913"/>
    <w:rsid w:val="001755F6"/>
    <w:rsid w:val="0018074B"/>
    <w:rsid w:val="00182BFA"/>
    <w:rsid w:val="00187BD4"/>
    <w:rsid w:val="001949E6"/>
    <w:rsid w:val="00194CBD"/>
    <w:rsid w:val="00195282"/>
    <w:rsid w:val="00195A88"/>
    <w:rsid w:val="001A0FFD"/>
    <w:rsid w:val="001A2245"/>
    <w:rsid w:val="001A71B4"/>
    <w:rsid w:val="001B2217"/>
    <w:rsid w:val="001B3A80"/>
    <w:rsid w:val="001B6218"/>
    <w:rsid w:val="001B6B52"/>
    <w:rsid w:val="001B741F"/>
    <w:rsid w:val="001C1A01"/>
    <w:rsid w:val="001D276D"/>
    <w:rsid w:val="001D367D"/>
    <w:rsid w:val="001D3E80"/>
    <w:rsid w:val="001E197A"/>
    <w:rsid w:val="001E2970"/>
    <w:rsid w:val="001E56A1"/>
    <w:rsid w:val="001F24E0"/>
    <w:rsid w:val="001F737C"/>
    <w:rsid w:val="00203F6B"/>
    <w:rsid w:val="00204028"/>
    <w:rsid w:val="00204BD2"/>
    <w:rsid w:val="00204CBD"/>
    <w:rsid w:val="00206432"/>
    <w:rsid w:val="0021017D"/>
    <w:rsid w:val="00212E2A"/>
    <w:rsid w:val="00217358"/>
    <w:rsid w:val="00223575"/>
    <w:rsid w:val="00223C3A"/>
    <w:rsid w:val="00226EAC"/>
    <w:rsid w:val="0023239A"/>
    <w:rsid w:val="002326E8"/>
    <w:rsid w:val="00232ACF"/>
    <w:rsid w:val="00237277"/>
    <w:rsid w:val="00237CAF"/>
    <w:rsid w:val="00241985"/>
    <w:rsid w:val="00242C20"/>
    <w:rsid w:val="00244286"/>
    <w:rsid w:val="002555F1"/>
    <w:rsid w:val="00256606"/>
    <w:rsid w:val="00256DD0"/>
    <w:rsid w:val="0026075B"/>
    <w:rsid w:val="0026561A"/>
    <w:rsid w:val="0026574F"/>
    <w:rsid w:val="00265F9C"/>
    <w:rsid w:val="0027003A"/>
    <w:rsid w:val="002707D3"/>
    <w:rsid w:val="00271EA2"/>
    <w:rsid w:val="0028221B"/>
    <w:rsid w:val="00285AB1"/>
    <w:rsid w:val="002952EB"/>
    <w:rsid w:val="00296A47"/>
    <w:rsid w:val="00296FBC"/>
    <w:rsid w:val="002A1100"/>
    <w:rsid w:val="002A4C01"/>
    <w:rsid w:val="002A53F9"/>
    <w:rsid w:val="002A592B"/>
    <w:rsid w:val="002A5997"/>
    <w:rsid w:val="002A7C0E"/>
    <w:rsid w:val="002B32F8"/>
    <w:rsid w:val="002C0996"/>
    <w:rsid w:val="002C09F4"/>
    <w:rsid w:val="002C766D"/>
    <w:rsid w:val="002D75CE"/>
    <w:rsid w:val="002E2BA7"/>
    <w:rsid w:val="002E3C98"/>
    <w:rsid w:val="002E4772"/>
    <w:rsid w:val="002E7FF0"/>
    <w:rsid w:val="002F210A"/>
    <w:rsid w:val="002F7700"/>
    <w:rsid w:val="003000DE"/>
    <w:rsid w:val="00300633"/>
    <w:rsid w:val="00305B93"/>
    <w:rsid w:val="003071F2"/>
    <w:rsid w:val="00311CAD"/>
    <w:rsid w:val="00313F77"/>
    <w:rsid w:val="003232E7"/>
    <w:rsid w:val="003235FF"/>
    <w:rsid w:val="00335B59"/>
    <w:rsid w:val="00340596"/>
    <w:rsid w:val="0034121B"/>
    <w:rsid w:val="0034387B"/>
    <w:rsid w:val="00350B39"/>
    <w:rsid w:val="003523C2"/>
    <w:rsid w:val="00354399"/>
    <w:rsid w:val="00356161"/>
    <w:rsid w:val="00356592"/>
    <w:rsid w:val="00362C57"/>
    <w:rsid w:val="003679E4"/>
    <w:rsid w:val="00370968"/>
    <w:rsid w:val="00372325"/>
    <w:rsid w:val="00377757"/>
    <w:rsid w:val="00383969"/>
    <w:rsid w:val="00385365"/>
    <w:rsid w:val="00395BA6"/>
    <w:rsid w:val="00396569"/>
    <w:rsid w:val="003B0EA1"/>
    <w:rsid w:val="003B2704"/>
    <w:rsid w:val="003B4864"/>
    <w:rsid w:val="003C2918"/>
    <w:rsid w:val="003C75F8"/>
    <w:rsid w:val="003D427E"/>
    <w:rsid w:val="003D506D"/>
    <w:rsid w:val="003E098E"/>
    <w:rsid w:val="003E39B2"/>
    <w:rsid w:val="003F22AB"/>
    <w:rsid w:val="004011D9"/>
    <w:rsid w:val="00404E2F"/>
    <w:rsid w:val="00405FD1"/>
    <w:rsid w:val="00407E59"/>
    <w:rsid w:val="0041164C"/>
    <w:rsid w:val="0041542A"/>
    <w:rsid w:val="00415C1A"/>
    <w:rsid w:val="00416A89"/>
    <w:rsid w:val="00427135"/>
    <w:rsid w:val="004317D8"/>
    <w:rsid w:val="00436A7E"/>
    <w:rsid w:val="00441213"/>
    <w:rsid w:val="00442ADC"/>
    <w:rsid w:val="00442C19"/>
    <w:rsid w:val="00445489"/>
    <w:rsid w:val="0044675A"/>
    <w:rsid w:val="0045259E"/>
    <w:rsid w:val="00454AAF"/>
    <w:rsid w:val="00455B08"/>
    <w:rsid w:val="0046177D"/>
    <w:rsid w:val="00464EAE"/>
    <w:rsid w:val="0046665C"/>
    <w:rsid w:val="00466DE1"/>
    <w:rsid w:val="00483824"/>
    <w:rsid w:val="00494391"/>
    <w:rsid w:val="00494A4D"/>
    <w:rsid w:val="004A0638"/>
    <w:rsid w:val="004A11E2"/>
    <w:rsid w:val="004A31CF"/>
    <w:rsid w:val="004A6ADB"/>
    <w:rsid w:val="004B0D53"/>
    <w:rsid w:val="004B23C1"/>
    <w:rsid w:val="004C363F"/>
    <w:rsid w:val="004D2462"/>
    <w:rsid w:val="004D378F"/>
    <w:rsid w:val="004D40D7"/>
    <w:rsid w:val="004D6234"/>
    <w:rsid w:val="004E3292"/>
    <w:rsid w:val="004E45F5"/>
    <w:rsid w:val="004E503C"/>
    <w:rsid w:val="004E591E"/>
    <w:rsid w:val="004F040E"/>
    <w:rsid w:val="004F0E03"/>
    <w:rsid w:val="004F196B"/>
    <w:rsid w:val="004F3B04"/>
    <w:rsid w:val="004F479D"/>
    <w:rsid w:val="004F5878"/>
    <w:rsid w:val="005079C6"/>
    <w:rsid w:val="00513DE0"/>
    <w:rsid w:val="00527563"/>
    <w:rsid w:val="00530039"/>
    <w:rsid w:val="00530193"/>
    <w:rsid w:val="00536B3B"/>
    <w:rsid w:val="00537553"/>
    <w:rsid w:val="00541FC3"/>
    <w:rsid w:val="0054434F"/>
    <w:rsid w:val="005463CA"/>
    <w:rsid w:val="00547297"/>
    <w:rsid w:val="005501C0"/>
    <w:rsid w:val="005503D1"/>
    <w:rsid w:val="005527B8"/>
    <w:rsid w:val="00561D10"/>
    <w:rsid w:val="00563BC1"/>
    <w:rsid w:val="00564FB9"/>
    <w:rsid w:val="00566488"/>
    <w:rsid w:val="005671D6"/>
    <w:rsid w:val="0057102B"/>
    <w:rsid w:val="0057405B"/>
    <w:rsid w:val="0057440F"/>
    <w:rsid w:val="00575A11"/>
    <w:rsid w:val="00585F1A"/>
    <w:rsid w:val="005864C5"/>
    <w:rsid w:val="005902C9"/>
    <w:rsid w:val="005932A5"/>
    <w:rsid w:val="00593459"/>
    <w:rsid w:val="005A0452"/>
    <w:rsid w:val="005A1263"/>
    <w:rsid w:val="005A1F56"/>
    <w:rsid w:val="005A2B42"/>
    <w:rsid w:val="005A3BDD"/>
    <w:rsid w:val="005A42B5"/>
    <w:rsid w:val="005A63E3"/>
    <w:rsid w:val="005B0DDD"/>
    <w:rsid w:val="005C4081"/>
    <w:rsid w:val="005D20DD"/>
    <w:rsid w:val="005D2C49"/>
    <w:rsid w:val="005D2F33"/>
    <w:rsid w:val="005D6025"/>
    <w:rsid w:val="005D6DE8"/>
    <w:rsid w:val="005D7127"/>
    <w:rsid w:val="005E786D"/>
    <w:rsid w:val="005F137C"/>
    <w:rsid w:val="005F364E"/>
    <w:rsid w:val="005F51C2"/>
    <w:rsid w:val="005F7170"/>
    <w:rsid w:val="006009DD"/>
    <w:rsid w:val="00602D59"/>
    <w:rsid w:val="00603C55"/>
    <w:rsid w:val="00605378"/>
    <w:rsid w:val="00617F3C"/>
    <w:rsid w:val="0062281D"/>
    <w:rsid w:val="00634355"/>
    <w:rsid w:val="006346A1"/>
    <w:rsid w:val="00637DDA"/>
    <w:rsid w:val="006412C9"/>
    <w:rsid w:val="006457FD"/>
    <w:rsid w:val="0064586B"/>
    <w:rsid w:val="00652961"/>
    <w:rsid w:val="00653B2F"/>
    <w:rsid w:val="006610C9"/>
    <w:rsid w:val="006712F6"/>
    <w:rsid w:val="006725C0"/>
    <w:rsid w:val="006748CE"/>
    <w:rsid w:val="006776A1"/>
    <w:rsid w:val="006819F6"/>
    <w:rsid w:val="0068267A"/>
    <w:rsid w:val="00685EE3"/>
    <w:rsid w:val="00692B4E"/>
    <w:rsid w:val="006A28CF"/>
    <w:rsid w:val="006A6921"/>
    <w:rsid w:val="006B27FB"/>
    <w:rsid w:val="006C303C"/>
    <w:rsid w:val="006D67EC"/>
    <w:rsid w:val="006D7B19"/>
    <w:rsid w:val="006E0716"/>
    <w:rsid w:val="006F7700"/>
    <w:rsid w:val="00701D6E"/>
    <w:rsid w:val="00703B2B"/>
    <w:rsid w:val="00706684"/>
    <w:rsid w:val="007107EF"/>
    <w:rsid w:val="00713616"/>
    <w:rsid w:val="00713AE5"/>
    <w:rsid w:val="0071419E"/>
    <w:rsid w:val="00717623"/>
    <w:rsid w:val="00723212"/>
    <w:rsid w:val="00725DAF"/>
    <w:rsid w:val="00731AB6"/>
    <w:rsid w:val="007338B2"/>
    <w:rsid w:val="00733992"/>
    <w:rsid w:val="00734795"/>
    <w:rsid w:val="007368C3"/>
    <w:rsid w:val="00737338"/>
    <w:rsid w:val="007403D7"/>
    <w:rsid w:val="007449BF"/>
    <w:rsid w:val="0075040B"/>
    <w:rsid w:val="00753329"/>
    <w:rsid w:val="00755075"/>
    <w:rsid w:val="007572DD"/>
    <w:rsid w:val="00757FBB"/>
    <w:rsid w:val="00767B9A"/>
    <w:rsid w:val="00773065"/>
    <w:rsid w:val="00773890"/>
    <w:rsid w:val="00782086"/>
    <w:rsid w:val="00784A10"/>
    <w:rsid w:val="007870A6"/>
    <w:rsid w:val="00790718"/>
    <w:rsid w:val="00791CE7"/>
    <w:rsid w:val="007B2B80"/>
    <w:rsid w:val="007B5EC4"/>
    <w:rsid w:val="007C2298"/>
    <w:rsid w:val="007C248F"/>
    <w:rsid w:val="007C34D0"/>
    <w:rsid w:val="007C601C"/>
    <w:rsid w:val="007C6B23"/>
    <w:rsid w:val="007E3DE7"/>
    <w:rsid w:val="007E7ACC"/>
    <w:rsid w:val="00801FE1"/>
    <w:rsid w:val="008060F0"/>
    <w:rsid w:val="00813F99"/>
    <w:rsid w:val="008222BB"/>
    <w:rsid w:val="00826FB5"/>
    <w:rsid w:val="00831856"/>
    <w:rsid w:val="0083728F"/>
    <w:rsid w:val="00841217"/>
    <w:rsid w:val="00842D5F"/>
    <w:rsid w:val="008433D1"/>
    <w:rsid w:val="00847ABB"/>
    <w:rsid w:val="0085065E"/>
    <w:rsid w:val="00853584"/>
    <w:rsid w:val="00856313"/>
    <w:rsid w:val="00861475"/>
    <w:rsid w:val="00861660"/>
    <w:rsid w:val="00864906"/>
    <w:rsid w:val="008703F7"/>
    <w:rsid w:val="008730B6"/>
    <w:rsid w:val="0087366B"/>
    <w:rsid w:val="00876DF6"/>
    <w:rsid w:val="008868EF"/>
    <w:rsid w:val="008901C8"/>
    <w:rsid w:val="00895083"/>
    <w:rsid w:val="00895915"/>
    <w:rsid w:val="008A2685"/>
    <w:rsid w:val="008A285E"/>
    <w:rsid w:val="008A3566"/>
    <w:rsid w:val="008B00CB"/>
    <w:rsid w:val="008B1CDC"/>
    <w:rsid w:val="008B4110"/>
    <w:rsid w:val="008C03E9"/>
    <w:rsid w:val="008C1A17"/>
    <w:rsid w:val="008C2F91"/>
    <w:rsid w:val="008C4C73"/>
    <w:rsid w:val="008C6687"/>
    <w:rsid w:val="008D1805"/>
    <w:rsid w:val="008D2412"/>
    <w:rsid w:val="008D5F8E"/>
    <w:rsid w:val="008D6602"/>
    <w:rsid w:val="008E1B94"/>
    <w:rsid w:val="008E6418"/>
    <w:rsid w:val="008E740D"/>
    <w:rsid w:val="008F2106"/>
    <w:rsid w:val="008F398A"/>
    <w:rsid w:val="008F53CC"/>
    <w:rsid w:val="008F5D6D"/>
    <w:rsid w:val="00905DEA"/>
    <w:rsid w:val="0090717A"/>
    <w:rsid w:val="0091479B"/>
    <w:rsid w:val="00922AA4"/>
    <w:rsid w:val="009359C2"/>
    <w:rsid w:val="00936BEC"/>
    <w:rsid w:val="0094267D"/>
    <w:rsid w:val="00944D37"/>
    <w:rsid w:val="009509EA"/>
    <w:rsid w:val="00954657"/>
    <w:rsid w:val="00955A0D"/>
    <w:rsid w:val="00961D40"/>
    <w:rsid w:val="00962867"/>
    <w:rsid w:val="00963693"/>
    <w:rsid w:val="00963A4B"/>
    <w:rsid w:val="009641DF"/>
    <w:rsid w:val="009743F0"/>
    <w:rsid w:val="00974C34"/>
    <w:rsid w:val="00982493"/>
    <w:rsid w:val="009903C2"/>
    <w:rsid w:val="0099182A"/>
    <w:rsid w:val="00991A74"/>
    <w:rsid w:val="00994EEA"/>
    <w:rsid w:val="009B4993"/>
    <w:rsid w:val="009B4B1D"/>
    <w:rsid w:val="009B5CF7"/>
    <w:rsid w:val="009B5E3B"/>
    <w:rsid w:val="009D1553"/>
    <w:rsid w:val="009D2D28"/>
    <w:rsid w:val="009D4EF5"/>
    <w:rsid w:val="009D56B0"/>
    <w:rsid w:val="009D658A"/>
    <w:rsid w:val="009F0D64"/>
    <w:rsid w:val="009F1971"/>
    <w:rsid w:val="009F33B0"/>
    <w:rsid w:val="009F3ED3"/>
    <w:rsid w:val="00A035AD"/>
    <w:rsid w:val="00A05F71"/>
    <w:rsid w:val="00A06017"/>
    <w:rsid w:val="00A1296B"/>
    <w:rsid w:val="00A12D51"/>
    <w:rsid w:val="00A163D0"/>
    <w:rsid w:val="00A16DE3"/>
    <w:rsid w:val="00A20464"/>
    <w:rsid w:val="00A22266"/>
    <w:rsid w:val="00A3217A"/>
    <w:rsid w:val="00A34473"/>
    <w:rsid w:val="00A36277"/>
    <w:rsid w:val="00A3634B"/>
    <w:rsid w:val="00A36ABF"/>
    <w:rsid w:val="00A3756A"/>
    <w:rsid w:val="00A45A52"/>
    <w:rsid w:val="00A468BC"/>
    <w:rsid w:val="00A47D13"/>
    <w:rsid w:val="00A518F8"/>
    <w:rsid w:val="00A534B9"/>
    <w:rsid w:val="00A57DAA"/>
    <w:rsid w:val="00A761DF"/>
    <w:rsid w:val="00A85C78"/>
    <w:rsid w:val="00A874FD"/>
    <w:rsid w:val="00A919BB"/>
    <w:rsid w:val="00A91A77"/>
    <w:rsid w:val="00AB0FD6"/>
    <w:rsid w:val="00AB4FC7"/>
    <w:rsid w:val="00AB697F"/>
    <w:rsid w:val="00AC21E1"/>
    <w:rsid w:val="00AC6288"/>
    <w:rsid w:val="00AC6825"/>
    <w:rsid w:val="00AC6B3D"/>
    <w:rsid w:val="00AC7ADF"/>
    <w:rsid w:val="00AD0AD5"/>
    <w:rsid w:val="00AD1901"/>
    <w:rsid w:val="00AD63D9"/>
    <w:rsid w:val="00AD6703"/>
    <w:rsid w:val="00AE4F92"/>
    <w:rsid w:val="00AE7C64"/>
    <w:rsid w:val="00AF0ABC"/>
    <w:rsid w:val="00AF26EC"/>
    <w:rsid w:val="00B07C4A"/>
    <w:rsid w:val="00B07CA0"/>
    <w:rsid w:val="00B154FD"/>
    <w:rsid w:val="00B2162D"/>
    <w:rsid w:val="00B22480"/>
    <w:rsid w:val="00B31D5F"/>
    <w:rsid w:val="00B32AF5"/>
    <w:rsid w:val="00B37D85"/>
    <w:rsid w:val="00B40728"/>
    <w:rsid w:val="00B40972"/>
    <w:rsid w:val="00B45FDA"/>
    <w:rsid w:val="00B55E96"/>
    <w:rsid w:val="00B60A54"/>
    <w:rsid w:val="00B60B6D"/>
    <w:rsid w:val="00B6352C"/>
    <w:rsid w:val="00B661CE"/>
    <w:rsid w:val="00B75C76"/>
    <w:rsid w:val="00B765C2"/>
    <w:rsid w:val="00B771C0"/>
    <w:rsid w:val="00B77E6D"/>
    <w:rsid w:val="00B82B0A"/>
    <w:rsid w:val="00B87CD2"/>
    <w:rsid w:val="00B87F63"/>
    <w:rsid w:val="00B93348"/>
    <w:rsid w:val="00B96D3F"/>
    <w:rsid w:val="00BA3FFD"/>
    <w:rsid w:val="00BA6BCE"/>
    <w:rsid w:val="00BA6D9E"/>
    <w:rsid w:val="00BB038F"/>
    <w:rsid w:val="00BB1719"/>
    <w:rsid w:val="00BB6D2B"/>
    <w:rsid w:val="00BC0C30"/>
    <w:rsid w:val="00BD007B"/>
    <w:rsid w:val="00BD54EF"/>
    <w:rsid w:val="00BE0DE4"/>
    <w:rsid w:val="00BE652D"/>
    <w:rsid w:val="00BF053C"/>
    <w:rsid w:val="00BF2D72"/>
    <w:rsid w:val="00BF5291"/>
    <w:rsid w:val="00C011A7"/>
    <w:rsid w:val="00C11251"/>
    <w:rsid w:val="00C22425"/>
    <w:rsid w:val="00C25AE6"/>
    <w:rsid w:val="00C26A99"/>
    <w:rsid w:val="00C26DF5"/>
    <w:rsid w:val="00C30144"/>
    <w:rsid w:val="00C3448A"/>
    <w:rsid w:val="00C3656E"/>
    <w:rsid w:val="00C365BB"/>
    <w:rsid w:val="00C36CFB"/>
    <w:rsid w:val="00C41B7F"/>
    <w:rsid w:val="00C437F4"/>
    <w:rsid w:val="00C43A3F"/>
    <w:rsid w:val="00C4560D"/>
    <w:rsid w:val="00C55472"/>
    <w:rsid w:val="00C63AD3"/>
    <w:rsid w:val="00C66590"/>
    <w:rsid w:val="00C700D6"/>
    <w:rsid w:val="00C718E7"/>
    <w:rsid w:val="00C803FF"/>
    <w:rsid w:val="00C8269D"/>
    <w:rsid w:val="00C83EE0"/>
    <w:rsid w:val="00C85A53"/>
    <w:rsid w:val="00C85CB7"/>
    <w:rsid w:val="00C87E39"/>
    <w:rsid w:val="00C97DD0"/>
    <w:rsid w:val="00CA2F7B"/>
    <w:rsid w:val="00CA6B5B"/>
    <w:rsid w:val="00CB0928"/>
    <w:rsid w:val="00CB1E6F"/>
    <w:rsid w:val="00CC401E"/>
    <w:rsid w:val="00CE5E37"/>
    <w:rsid w:val="00CE7353"/>
    <w:rsid w:val="00CE7B42"/>
    <w:rsid w:val="00CF2037"/>
    <w:rsid w:val="00CF224F"/>
    <w:rsid w:val="00CF365E"/>
    <w:rsid w:val="00CF3BFC"/>
    <w:rsid w:val="00CF5C3B"/>
    <w:rsid w:val="00D00ECD"/>
    <w:rsid w:val="00D02C3D"/>
    <w:rsid w:val="00D10795"/>
    <w:rsid w:val="00D10844"/>
    <w:rsid w:val="00D125A7"/>
    <w:rsid w:val="00D13326"/>
    <w:rsid w:val="00D134A8"/>
    <w:rsid w:val="00D1560F"/>
    <w:rsid w:val="00D203A1"/>
    <w:rsid w:val="00D24825"/>
    <w:rsid w:val="00D267DA"/>
    <w:rsid w:val="00D27BCD"/>
    <w:rsid w:val="00D30798"/>
    <w:rsid w:val="00D30DA0"/>
    <w:rsid w:val="00D41C8D"/>
    <w:rsid w:val="00D45E74"/>
    <w:rsid w:val="00D46E14"/>
    <w:rsid w:val="00D47BCE"/>
    <w:rsid w:val="00D51475"/>
    <w:rsid w:val="00D52554"/>
    <w:rsid w:val="00D529E7"/>
    <w:rsid w:val="00D54A10"/>
    <w:rsid w:val="00D57F78"/>
    <w:rsid w:val="00D607D1"/>
    <w:rsid w:val="00D666A6"/>
    <w:rsid w:val="00D7485A"/>
    <w:rsid w:val="00D80DAF"/>
    <w:rsid w:val="00D85597"/>
    <w:rsid w:val="00D8715A"/>
    <w:rsid w:val="00D92619"/>
    <w:rsid w:val="00D97C39"/>
    <w:rsid w:val="00DA2E28"/>
    <w:rsid w:val="00DB7770"/>
    <w:rsid w:val="00DC005D"/>
    <w:rsid w:val="00DC025A"/>
    <w:rsid w:val="00DC37C4"/>
    <w:rsid w:val="00DC3CA5"/>
    <w:rsid w:val="00DC701F"/>
    <w:rsid w:val="00DD12A6"/>
    <w:rsid w:val="00DD3A46"/>
    <w:rsid w:val="00DD4634"/>
    <w:rsid w:val="00DD4FAC"/>
    <w:rsid w:val="00DE1B82"/>
    <w:rsid w:val="00DE55BF"/>
    <w:rsid w:val="00DF00CF"/>
    <w:rsid w:val="00DF33D1"/>
    <w:rsid w:val="00DF5F54"/>
    <w:rsid w:val="00E01D04"/>
    <w:rsid w:val="00E020D3"/>
    <w:rsid w:val="00E03C04"/>
    <w:rsid w:val="00E12573"/>
    <w:rsid w:val="00E222B0"/>
    <w:rsid w:val="00E23A42"/>
    <w:rsid w:val="00E263E4"/>
    <w:rsid w:val="00E30BCA"/>
    <w:rsid w:val="00E310BA"/>
    <w:rsid w:val="00E32B99"/>
    <w:rsid w:val="00E36E41"/>
    <w:rsid w:val="00E3730A"/>
    <w:rsid w:val="00E502D9"/>
    <w:rsid w:val="00E55A24"/>
    <w:rsid w:val="00E56F05"/>
    <w:rsid w:val="00E62EB7"/>
    <w:rsid w:val="00E63AD5"/>
    <w:rsid w:val="00E66C98"/>
    <w:rsid w:val="00E67E29"/>
    <w:rsid w:val="00E72538"/>
    <w:rsid w:val="00E74459"/>
    <w:rsid w:val="00E7628F"/>
    <w:rsid w:val="00E7674A"/>
    <w:rsid w:val="00E80033"/>
    <w:rsid w:val="00E8040E"/>
    <w:rsid w:val="00E85FD6"/>
    <w:rsid w:val="00E873D8"/>
    <w:rsid w:val="00E97C1A"/>
    <w:rsid w:val="00EA1CBE"/>
    <w:rsid w:val="00EA2A2F"/>
    <w:rsid w:val="00EB1446"/>
    <w:rsid w:val="00EB45C5"/>
    <w:rsid w:val="00EB63DE"/>
    <w:rsid w:val="00EB6AE2"/>
    <w:rsid w:val="00EB7E99"/>
    <w:rsid w:val="00EC4CA0"/>
    <w:rsid w:val="00EC7CD8"/>
    <w:rsid w:val="00ED0F79"/>
    <w:rsid w:val="00ED441A"/>
    <w:rsid w:val="00EE5868"/>
    <w:rsid w:val="00EE7D99"/>
    <w:rsid w:val="00EE7DC1"/>
    <w:rsid w:val="00EF42BE"/>
    <w:rsid w:val="00EF702A"/>
    <w:rsid w:val="00EF7F4A"/>
    <w:rsid w:val="00F039CF"/>
    <w:rsid w:val="00F05A0E"/>
    <w:rsid w:val="00F128F1"/>
    <w:rsid w:val="00F15089"/>
    <w:rsid w:val="00F16B9D"/>
    <w:rsid w:val="00F25A2F"/>
    <w:rsid w:val="00F31688"/>
    <w:rsid w:val="00F31EAC"/>
    <w:rsid w:val="00F32594"/>
    <w:rsid w:val="00F41AE2"/>
    <w:rsid w:val="00F431BC"/>
    <w:rsid w:val="00F468AC"/>
    <w:rsid w:val="00F513A5"/>
    <w:rsid w:val="00F52651"/>
    <w:rsid w:val="00F544F7"/>
    <w:rsid w:val="00F55BCB"/>
    <w:rsid w:val="00F618C7"/>
    <w:rsid w:val="00F62900"/>
    <w:rsid w:val="00F655BF"/>
    <w:rsid w:val="00F71CCA"/>
    <w:rsid w:val="00F7718C"/>
    <w:rsid w:val="00F773BD"/>
    <w:rsid w:val="00F8362D"/>
    <w:rsid w:val="00F836FC"/>
    <w:rsid w:val="00F868B8"/>
    <w:rsid w:val="00F92934"/>
    <w:rsid w:val="00F952FD"/>
    <w:rsid w:val="00FA1A48"/>
    <w:rsid w:val="00FA6AF1"/>
    <w:rsid w:val="00FC0016"/>
    <w:rsid w:val="00FD5854"/>
    <w:rsid w:val="00FD7CC3"/>
    <w:rsid w:val="00FE17F1"/>
    <w:rsid w:val="00FE4CA8"/>
    <w:rsid w:val="00FE4E3F"/>
    <w:rsid w:val="00FE59B8"/>
    <w:rsid w:val="00FF63EC"/>
  </w:rsids>
  <m:mathPr>
    <m:mathFont m:val="Cambria Math"/>
    <m:brkBin m:val="before"/>
    <m:brkBinSub m:val="--"/>
    <m:smallFrac m:val="0"/>
    <m:dispDef/>
    <m:lMargin m:val="0"/>
    <m:rMargin m:val="0"/>
    <m:defJc m:val="centerGroup"/>
    <m:wrapIndent m:val="1440"/>
    <m:intLim m:val="subSup"/>
    <m:naryLim m:val="undOvr"/>
  </m:mathPr>
  <w:themeFontLang w:val="pt-P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E1E93D4"/>
  <w15:docId w15:val="{51C6C1CE-3DA8-4357-8A92-01460BCA09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0" w:defUnhideWhenUsed="0" w:defQFormat="0" w:count="374">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atentStyles>
  <w:style w:type="paragraph" w:default="1" w:styleId="Normal">
    <w:name w:val="Normal"/>
    <w:qFormat/>
  </w:style>
  <w:style w:type="paragraph" w:styleId="Cabealho1">
    <w:name w:val="heading 1"/>
    <w:aliases w:val="Tese!!"/>
    <w:basedOn w:val="Normal"/>
    <w:next w:val="Normal"/>
    <w:link w:val="Cabealho1Carter"/>
    <w:uiPriority w:val="9"/>
    <w:qFormat/>
    <w:rsid w:val="00A3634B"/>
    <w:pPr>
      <w:keepNext/>
      <w:keepLines/>
      <w:pBdr>
        <w:bottom w:val="single" w:sz="18" w:space="1" w:color="93BFEB"/>
      </w:pBdr>
      <w:spacing w:before="240" w:after="0"/>
      <w:outlineLvl w:val="0"/>
    </w:pPr>
    <w:rPr>
      <w:rFonts w:ascii="Arial" w:eastAsiaTheme="majorEastAsia" w:hAnsi="Arial" w:cstheme="majorBidi"/>
      <w:color w:val="93BFEB"/>
      <w:sz w:val="40"/>
      <w:szCs w:val="32"/>
    </w:rPr>
  </w:style>
  <w:style w:type="paragraph" w:styleId="Cabealho4">
    <w:name w:val="heading 4"/>
    <w:basedOn w:val="Normal"/>
    <w:next w:val="Normal"/>
    <w:link w:val="Cabealho4Carter"/>
    <w:uiPriority w:val="9"/>
    <w:semiHidden/>
    <w:unhideWhenUsed/>
    <w:qFormat/>
    <w:rsid w:val="00BF2D72"/>
    <w:pPr>
      <w:keepNext/>
      <w:keepLines/>
      <w:spacing w:before="40" w:after="0"/>
      <w:outlineLvl w:val="3"/>
    </w:pPr>
    <w:rPr>
      <w:rFonts w:asciiTheme="majorHAnsi" w:eastAsiaTheme="majorEastAsia" w:hAnsiTheme="majorHAnsi" w:cstheme="majorBidi"/>
      <w:i/>
      <w:iCs/>
      <w:color w:val="2E74B5" w:themeColor="accent1" w:themeShade="BF"/>
    </w:rPr>
  </w:style>
  <w:style w:type="character" w:default="1" w:styleId="Tipodeletrapredefinidodopargraf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Cabealho1Carter">
    <w:name w:val="Cabeçalho 1 Caráter"/>
    <w:aliases w:val="Tese!! Caráter"/>
    <w:basedOn w:val="Tipodeletrapredefinidodopargrafo"/>
    <w:link w:val="Cabealho1"/>
    <w:uiPriority w:val="9"/>
    <w:rsid w:val="00A3634B"/>
    <w:rPr>
      <w:rFonts w:ascii="Arial" w:eastAsiaTheme="majorEastAsia" w:hAnsi="Arial" w:cstheme="majorBidi"/>
      <w:color w:val="93BFEB"/>
      <w:sz w:val="40"/>
      <w:szCs w:val="32"/>
    </w:rPr>
  </w:style>
  <w:style w:type="character" w:customStyle="1" w:styleId="Cabealho4Carter">
    <w:name w:val="Cabeçalho 4 Caráter"/>
    <w:basedOn w:val="Tipodeletrapredefinidodopargrafo"/>
    <w:link w:val="Cabealho4"/>
    <w:uiPriority w:val="9"/>
    <w:semiHidden/>
    <w:rsid w:val="00BF2D72"/>
    <w:rPr>
      <w:rFonts w:asciiTheme="majorHAnsi" w:eastAsiaTheme="majorEastAsia" w:hAnsiTheme="majorHAnsi" w:cstheme="majorBidi"/>
      <w:i/>
      <w:iCs/>
      <w:color w:val="2E74B5" w:themeColor="accent1" w:themeShade="BF"/>
    </w:rPr>
  </w:style>
  <w:style w:type="paragraph" w:styleId="Legenda">
    <w:name w:val="caption"/>
    <w:basedOn w:val="Normal"/>
    <w:next w:val="Normal"/>
    <w:uiPriority w:val="35"/>
    <w:unhideWhenUsed/>
    <w:qFormat/>
    <w:rsid w:val="00C63AD3"/>
    <w:pPr>
      <w:spacing w:after="200" w:line="240" w:lineRule="auto"/>
    </w:pPr>
    <w:rPr>
      <w:i/>
      <w:iCs/>
      <w:color w:val="44546A" w:themeColor="text2"/>
      <w:sz w:val="18"/>
      <w:szCs w:val="18"/>
    </w:rPr>
  </w:style>
  <w:style w:type="paragraph" w:customStyle="1" w:styleId="Default">
    <w:name w:val="Default"/>
    <w:rsid w:val="0006035E"/>
    <w:pPr>
      <w:autoSpaceDE w:val="0"/>
      <w:autoSpaceDN w:val="0"/>
      <w:adjustRightInd w:val="0"/>
      <w:spacing w:after="0" w:line="240" w:lineRule="auto"/>
    </w:pPr>
    <w:rPr>
      <w:rFonts w:ascii="Calibri" w:hAnsi="Calibri" w:cs="Calibri"/>
      <w:color w:val="000000"/>
      <w:sz w:val="24"/>
      <w:szCs w:val="24"/>
    </w:rPr>
  </w:style>
  <w:style w:type="table" w:styleId="Tabelacomgrelha">
    <w:name w:val="Table Grid"/>
    <w:basedOn w:val="Tabelanormal"/>
    <w:uiPriority w:val="39"/>
    <w:rsid w:val="009F33B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eladeGrelha4-Destaque41">
    <w:name w:val="Tabela de Grelha 4 - Destaque 41"/>
    <w:basedOn w:val="Tabelanormal"/>
    <w:uiPriority w:val="49"/>
    <w:rsid w:val="009F33B0"/>
    <w:pPr>
      <w:spacing w:after="0" w:line="240" w:lineRule="auto"/>
    </w:pPr>
    <w:tblPr>
      <w:tblStyleRowBandSize w:val="1"/>
      <w:tblStyleColBandSize w:val="1"/>
      <w:tblBorders>
        <w:top w:val="single" w:sz="4" w:space="0" w:color="FFD966" w:themeColor="accent4" w:themeTint="99"/>
        <w:left w:val="single" w:sz="4" w:space="0" w:color="FFD966" w:themeColor="accent4" w:themeTint="99"/>
        <w:bottom w:val="single" w:sz="4" w:space="0" w:color="FFD966" w:themeColor="accent4" w:themeTint="99"/>
        <w:right w:val="single" w:sz="4" w:space="0" w:color="FFD966" w:themeColor="accent4" w:themeTint="99"/>
        <w:insideH w:val="single" w:sz="4" w:space="0" w:color="FFD966" w:themeColor="accent4" w:themeTint="99"/>
        <w:insideV w:val="single" w:sz="4" w:space="0" w:color="FFD966" w:themeColor="accent4" w:themeTint="99"/>
      </w:tblBorders>
    </w:tblPr>
    <w:tblStylePr w:type="firstRow">
      <w:rPr>
        <w:b/>
        <w:bCs/>
        <w:color w:val="FFFFFF" w:themeColor="background1"/>
      </w:rPr>
      <w:tblPr/>
      <w:tcPr>
        <w:tcBorders>
          <w:top w:val="single" w:sz="4" w:space="0" w:color="FFC000" w:themeColor="accent4"/>
          <w:left w:val="single" w:sz="4" w:space="0" w:color="FFC000" w:themeColor="accent4"/>
          <w:bottom w:val="single" w:sz="4" w:space="0" w:color="FFC000" w:themeColor="accent4"/>
          <w:right w:val="single" w:sz="4" w:space="0" w:color="FFC000" w:themeColor="accent4"/>
          <w:insideH w:val="nil"/>
          <w:insideV w:val="nil"/>
        </w:tcBorders>
        <w:shd w:val="clear" w:color="auto" w:fill="FFC000" w:themeFill="accent4"/>
      </w:tcPr>
    </w:tblStylePr>
    <w:tblStylePr w:type="lastRow">
      <w:rPr>
        <w:b/>
        <w:bCs/>
      </w:rPr>
      <w:tblPr/>
      <w:tcPr>
        <w:tcBorders>
          <w:top w:val="double" w:sz="4" w:space="0" w:color="FFC000" w:themeColor="accent4"/>
        </w:tcBorders>
      </w:tcPr>
    </w:tblStylePr>
    <w:tblStylePr w:type="firstCol">
      <w:rPr>
        <w:b/>
        <w:bCs/>
      </w:rPr>
    </w:tblStylePr>
    <w:tblStylePr w:type="lastCol">
      <w:rPr>
        <w:b/>
        <w:bCs/>
      </w:rPr>
    </w:tblStylePr>
    <w:tblStylePr w:type="band1Vert">
      <w:tblPr/>
      <w:tcPr>
        <w:shd w:val="clear" w:color="auto" w:fill="FFF2CC" w:themeFill="accent4" w:themeFillTint="33"/>
      </w:tcPr>
    </w:tblStylePr>
    <w:tblStylePr w:type="band1Horz">
      <w:tblPr/>
      <w:tcPr>
        <w:shd w:val="clear" w:color="auto" w:fill="FFF2CC" w:themeFill="accent4" w:themeFillTint="33"/>
      </w:tcPr>
    </w:tblStylePr>
  </w:style>
  <w:style w:type="table" w:customStyle="1" w:styleId="TabeladeGrelha4-Destaque51">
    <w:name w:val="Tabela de Grelha 4 - Destaque 51"/>
    <w:basedOn w:val="Tabelanormal"/>
    <w:uiPriority w:val="49"/>
    <w:rsid w:val="009F33B0"/>
    <w:pPr>
      <w:spacing w:after="0" w:line="240" w:lineRule="auto"/>
    </w:pPr>
    <w:tblPr>
      <w:tblStyleRowBandSize w:val="1"/>
      <w:tblStyleColBandSize w:val="1"/>
      <w:tblBorders>
        <w:top w:val="single" w:sz="4" w:space="0" w:color="8EAADB" w:themeColor="accent5" w:themeTint="99"/>
        <w:left w:val="single" w:sz="4" w:space="0" w:color="8EAADB" w:themeColor="accent5" w:themeTint="99"/>
        <w:bottom w:val="single" w:sz="4" w:space="0" w:color="8EAADB" w:themeColor="accent5" w:themeTint="99"/>
        <w:right w:val="single" w:sz="4" w:space="0" w:color="8EAADB" w:themeColor="accent5" w:themeTint="99"/>
        <w:insideH w:val="single" w:sz="4" w:space="0" w:color="8EAADB" w:themeColor="accent5" w:themeTint="99"/>
        <w:insideV w:val="single" w:sz="4" w:space="0" w:color="8EAADB" w:themeColor="accent5" w:themeTint="99"/>
      </w:tblBorders>
    </w:tblPr>
    <w:tblStylePr w:type="firstRow">
      <w:rPr>
        <w:b/>
        <w:bCs/>
        <w:color w:val="FFFFFF" w:themeColor="background1"/>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insideH w:val="nil"/>
          <w:insideV w:val="nil"/>
        </w:tcBorders>
        <w:shd w:val="clear" w:color="auto" w:fill="4472C4" w:themeFill="accent5"/>
      </w:tcPr>
    </w:tblStylePr>
    <w:tblStylePr w:type="lastRow">
      <w:rPr>
        <w:b/>
        <w:bCs/>
      </w:rPr>
      <w:tblPr/>
      <w:tcPr>
        <w:tcBorders>
          <w:top w:val="double" w:sz="4" w:space="0" w:color="4472C4" w:themeColor="accent5"/>
        </w:tcBorders>
      </w:tcPr>
    </w:tblStylePr>
    <w:tblStylePr w:type="firstCol">
      <w:rPr>
        <w:b/>
        <w:bCs/>
      </w:rPr>
    </w:tblStylePr>
    <w:tblStylePr w:type="lastCol">
      <w:rPr>
        <w:b/>
        <w:bCs/>
      </w:rPr>
    </w:tblStylePr>
    <w:tblStylePr w:type="band1Vert">
      <w:tblPr/>
      <w:tcPr>
        <w:shd w:val="clear" w:color="auto" w:fill="D9E2F3" w:themeFill="accent5" w:themeFillTint="33"/>
      </w:tcPr>
    </w:tblStylePr>
    <w:tblStylePr w:type="band1Horz">
      <w:tblPr/>
      <w:tcPr>
        <w:shd w:val="clear" w:color="auto" w:fill="D9E2F3" w:themeFill="accent5" w:themeFillTint="33"/>
      </w:tcPr>
    </w:tblStylePr>
  </w:style>
  <w:style w:type="paragraph" w:styleId="Textodebalo">
    <w:name w:val="Balloon Text"/>
    <w:basedOn w:val="Normal"/>
    <w:link w:val="TextodebaloCarter"/>
    <w:uiPriority w:val="99"/>
    <w:semiHidden/>
    <w:unhideWhenUsed/>
    <w:rsid w:val="00C3448A"/>
    <w:pPr>
      <w:spacing w:after="0" w:line="240" w:lineRule="auto"/>
    </w:pPr>
    <w:rPr>
      <w:rFonts w:ascii="Tahoma" w:hAnsi="Tahoma" w:cs="Tahoma"/>
      <w:sz w:val="16"/>
      <w:szCs w:val="16"/>
    </w:rPr>
  </w:style>
  <w:style w:type="character" w:customStyle="1" w:styleId="TextodebaloCarter">
    <w:name w:val="Texto de balão Caráter"/>
    <w:basedOn w:val="Tipodeletrapredefinidodopargrafo"/>
    <w:link w:val="Textodebalo"/>
    <w:uiPriority w:val="99"/>
    <w:semiHidden/>
    <w:rsid w:val="00C3448A"/>
    <w:rPr>
      <w:rFonts w:ascii="Tahoma" w:hAnsi="Tahoma" w:cs="Tahoma"/>
      <w:sz w:val="16"/>
      <w:szCs w:val="16"/>
    </w:rPr>
  </w:style>
  <w:style w:type="character" w:styleId="Refdecomentrio">
    <w:name w:val="annotation reference"/>
    <w:basedOn w:val="Tipodeletrapredefinidodopargrafo"/>
    <w:uiPriority w:val="99"/>
    <w:semiHidden/>
    <w:unhideWhenUsed/>
    <w:rsid w:val="00944D37"/>
    <w:rPr>
      <w:sz w:val="16"/>
      <w:szCs w:val="16"/>
    </w:rPr>
  </w:style>
  <w:style w:type="paragraph" w:styleId="Textodecomentrio">
    <w:name w:val="annotation text"/>
    <w:basedOn w:val="Normal"/>
    <w:link w:val="TextodecomentrioCarter"/>
    <w:uiPriority w:val="99"/>
    <w:semiHidden/>
    <w:unhideWhenUsed/>
    <w:rsid w:val="00944D37"/>
    <w:pPr>
      <w:spacing w:line="240" w:lineRule="auto"/>
    </w:pPr>
    <w:rPr>
      <w:sz w:val="20"/>
      <w:szCs w:val="20"/>
    </w:rPr>
  </w:style>
  <w:style w:type="character" w:customStyle="1" w:styleId="TextodecomentrioCarter">
    <w:name w:val="Texto de comentário Caráter"/>
    <w:basedOn w:val="Tipodeletrapredefinidodopargrafo"/>
    <w:link w:val="Textodecomentrio"/>
    <w:uiPriority w:val="99"/>
    <w:semiHidden/>
    <w:rsid w:val="00944D37"/>
    <w:rPr>
      <w:sz w:val="20"/>
      <w:szCs w:val="20"/>
    </w:rPr>
  </w:style>
  <w:style w:type="paragraph" w:styleId="Assuntodecomentrio">
    <w:name w:val="annotation subject"/>
    <w:basedOn w:val="Textodecomentrio"/>
    <w:next w:val="Textodecomentrio"/>
    <w:link w:val="AssuntodecomentrioCarter"/>
    <w:uiPriority w:val="99"/>
    <w:semiHidden/>
    <w:unhideWhenUsed/>
    <w:rsid w:val="00944D37"/>
    <w:rPr>
      <w:b/>
      <w:bCs/>
    </w:rPr>
  </w:style>
  <w:style w:type="character" w:customStyle="1" w:styleId="AssuntodecomentrioCarter">
    <w:name w:val="Assunto de comentário Caráter"/>
    <w:basedOn w:val="TextodecomentrioCarter"/>
    <w:link w:val="Assuntodecomentrio"/>
    <w:uiPriority w:val="99"/>
    <w:semiHidden/>
    <w:rsid w:val="00944D37"/>
    <w:rPr>
      <w:b/>
      <w:bCs/>
      <w:sz w:val="20"/>
      <w:szCs w:val="20"/>
    </w:rPr>
  </w:style>
  <w:style w:type="character" w:styleId="Hiperligao">
    <w:name w:val="Hyperlink"/>
    <w:basedOn w:val="Tipodeletrapredefinidodopargrafo"/>
    <w:uiPriority w:val="99"/>
    <w:unhideWhenUsed/>
    <w:rsid w:val="00944D37"/>
    <w:rPr>
      <w:color w:val="0563C1" w:themeColor="hyperlink"/>
      <w:u w:val="single"/>
    </w:rPr>
  </w:style>
  <w:style w:type="character" w:customStyle="1" w:styleId="info">
    <w:name w:val="info"/>
    <w:basedOn w:val="Tipodeletrapredefinidodopargrafo"/>
    <w:rsid w:val="001A71B4"/>
  </w:style>
  <w:style w:type="character" w:customStyle="1" w:styleId="apple-converted-space">
    <w:name w:val="apple-converted-space"/>
    <w:basedOn w:val="Tipodeletrapredefinidodopargrafo"/>
    <w:rsid w:val="00861475"/>
  </w:style>
  <w:style w:type="character" w:styleId="nfase">
    <w:name w:val="Emphasis"/>
    <w:basedOn w:val="Tipodeletrapredefinidodopargrafo"/>
    <w:uiPriority w:val="20"/>
    <w:qFormat/>
    <w:rsid w:val="00861475"/>
    <w:rPr>
      <w:i/>
      <w:iCs/>
    </w:rPr>
  </w:style>
  <w:style w:type="paragraph" w:styleId="Cabealho">
    <w:name w:val="header"/>
    <w:basedOn w:val="Normal"/>
    <w:link w:val="CabealhoCarter"/>
    <w:uiPriority w:val="99"/>
    <w:unhideWhenUsed/>
    <w:rsid w:val="00182BFA"/>
    <w:pPr>
      <w:tabs>
        <w:tab w:val="center" w:pos="4252"/>
        <w:tab w:val="right" w:pos="8504"/>
      </w:tabs>
      <w:spacing w:after="0" w:line="240" w:lineRule="auto"/>
    </w:pPr>
  </w:style>
  <w:style w:type="character" w:customStyle="1" w:styleId="CabealhoCarter">
    <w:name w:val="Cabeçalho Caráter"/>
    <w:basedOn w:val="Tipodeletrapredefinidodopargrafo"/>
    <w:link w:val="Cabealho"/>
    <w:uiPriority w:val="99"/>
    <w:rsid w:val="00182BFA"/>
  </w:style>
  <w:style w:type="paragraph" w:styleId="Rodap">
    <w:name w:val="footer"/>
    <w:basedOn w:val="Normal"/>
    <w:link w:val="RodapCarter"/>
    <w:uiPriority w:val="99"/>
    <w:unhideWhenUsed/>
    <w:rsid w:val="00182BFA"/>
    <w:pPr>
      <w:tabs>
        <w:tab w:val="center" w:pos="4252"/>
        <w:tab w:val="right" w:pos="8504"/>
      </w:tabs>
      <w:spacing w:after="0" w:line="240" w:lineRule="auto"/>
    </w:pPr>
  </w:style>
  <w:style w:type="character" w:customStyle="1" w:styleId="RodapCarter">
    <w:name w:val="Rodapé Caráter"/>
    <w:basedOn w:val="Tipodeletrapredefinidodopargrafo"/>
    <w:link w:val="Rodap"/>
    <w:uiPriority w:val="99"/>
    <w:rsid w:val="00182BFA"/>
  </w:style>
  <w:style w:type="paragraph" w:styleId="HTMLpr-formatado">
    <w:name w:val="HTML Preformatted"/>
    <w:basedOn w:val="Normal"/>
    <w:link w:val="HTMLpr-formatadoCarter"/>
    <w:uiPriority w:val="99"/>
    <w:semiHidden/>
    <w:unhideWhenUsed/>
    <w:rsid w:val="006343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pt-PT"/>
    </w:rPr>
  </w:style>
  <w:style w:type="character" w:customStyle="1" w:styleId="HTMLpr-formatadoCarter">
    <w:name w:val="HTML pré-formatado Caráter"/>
    <w:basedOn w:val="Tipodeletrapredefinidodopargrafo"/>
    <w:link w:val="HTMLpr-formatado"/>
    <w:uiPriority w:val="99"/>
    <w:semiHidden/>
    <w:rsid w:val="00634355"/>
    <w:rPr>
      <w:rFonts w:ascii="Courier New" w:eastAsia="Times New Roman" w:hAnsi="Courier New" w:cs="Courier New"/>
      <w:sz w:val="20"/>
      <w:szCs w:val="20"/>
      <w:lang w:eastAsia="pt-PT"/>
    </w:rPr>
  </w:style>
  <w:style w:type="paragraph" w:customStyle="1" w:styleId="Tese">
    <w:name w:val="Tese"/>
    <w:basedOn w:val="Cabealho1"/>
    <w:link w:val="TeseCarter"/>
    <w:rsid w:val="00A3634B"/>
  </w:style>
  <w:style w:type="character" w:customStyle="1" w:styleId="TeseCarter">
    <w:name w:val="Tese Caráter"/>
    <w:basedOn w:val="Tipodeletrapredefinidodopargrafo"/>
    <w:link w:val="Tese"/>
    <w:rsid w:val="00A3634B"/>
    <w:rPr>
      <w:rFonts w:asciiTheme="majorHAnsi" w:eastAsiaTheme="majorEastAsia" w:hAnsiTheme="majorHAnsi" w:cstheme="majorBidi"/>
      <w:color w:val="2E74B5" w:themeColor="accent1" w:themeShade="BF"/>
      <w:sz w:val="32"/>
      <w:szCs w:val="32"/>
    </w:rPr>
  </w:style>
  <w:style w:type="paragraph" w:styleId="Subttulo">
    <w:name w:val="Subtitle"/>
    <w:aliases w:val="Subtítulo_tese"/>
    <w:basedOn w:val="Normal"/>
    <w:next w:val="Normal"/>
    <w:link w:val="SubttuloCarter"/>
    <w:uiPriority w:val="11"/>
    <w:qFormat/>
    <w:rsid w:val="00A3634B"/>
    <w:pPr>
      <w:numPr>
        <w:ilvl w:val="1"/>
      </w:numPr>
    </w:pPr>
    <w:rPr>
      <w:rFonts w:ascii="Arial" w:eastAsiaTheme="minorEastAsia" w:hAnsi="Arial"/>
      <w:color w:val="93BFEB"/>
      <w:spacing w:val="15"/>
      <w:sz w:val="28"/>
      <w:u w:val="single"/>
    </w:rPr>
  </w:style>
  <w:style w:type="character" w:customStyle="1" w:styleId="SubttuloCarter">
    <w:name w:val="Subtítulo Caráter"/>
    <w:aliases w:val="Subtítulo_tese Caráter"/>
    <w:basedOn w:val="Tipodeletrapredefinidodopargrafo"/>
    <w:link w:val="Subttulo"/>
    <w:uiPriority w:val="11"/>
    <w:rsid w:val="00A3634B"/>
    <w:rPr>
      <w:rFonts w:ascii="Arial" w:eastAsiaTheme="minorEastAsia" w:hAnsi="Arial"/>
      <w:color w:val="93BFEB"/>
      <w:spacing w:val="15"/>
      <w:sz w:val="28"/>
      <w:u w:val="single"/>
    </w:rPr>
  </w:style>
  <w:style w:type="paragraph" w:styleId="Cabealhodondice">
    <w:name w:val="TOC Heading"/>
    <w:basedOn w:val="Cabealho1"/>
    <w:next w:val="Normal"/>
    <w:uiPriority w:val="39"/>
    <w:unhideWhenUsed/>
    <w:qFormat/>
    <w:rsid w:val="008C2F91"/>
    <w:pPr>
      <w:pBdr>
        <w:bottom w:val="none" w:sz="0" w:space="0" w:color="auto"/>
      </w:pBdr>
      <w:outlineLvl w:val="9"/>
    </w:pPr>
    <w:rPr>
      <w:rFonts w:asciiTheme="majorHAnsi" w:hAnsiTheme="majorHAnsi"/>
      <w:color w:val="2E74B5" w:themeColor="accent1" w:themeShade="BF"/>
      <w:sz w:val="32"/>
      <w:lang w:eastAsia="pt-PT"/>
    </w:rPr>
  </w:style>
  <w:style w:type="paragraph" w:styleId="ndice2">
    <w:name w:val="toc 2"/>
    <w:basedOn w:val="Normal"/>
    <w:next w:val="Normal"/>
    <w:autoRedefine/>
    <w:uiPriority w:val="39"/>
    <w:unhideWhenUsed/>
    <w:rsid w:val="008C2F91"/>
    <w:pPr>
      <w:spacing w:after="100"/>
      <w:ind w:left="220"/>
    </w:pPr>
    <w:rPr>
      <w:rFonts w:eastAsiaTheme="minorEastAsia" w:cs="Times New Roman"/>
      <w:lang w:eastAsia="pt-PT"/>
    </w:rPr>
  </w:style>
  <w:style w:type="paragraph" w:styleId="ndice1">
    <w:name w:val="toc 1"/>
    <w:basedOn w:val="Normal"/>
    <w:next w:val="Normal"/>
    <w:autoRedefine/>
    <w:uiPriority w:val="39"/>
    <w:unhideWhenUsed/>
    <w:rsid w:val="008C2F91"/>
    <w:pPr>
      <w:spacing w:after="100"/>
    </w:pPr>
    <w:rPr>
      <w:rFonts w:eastAsiaTheme="minorEastAsia" w:cs="Times New Roman"/>
      <w:lang w:eastAsia="pt-PT"/>
    </w:rPr>
  </w:style>
  <w:style w:type="paragraph" w:styleId="ndice3">
    <w:name w:val="toc 3"/>
    <w:basedOn w:val="Normal"/>
    <w:next w:val="Normal"/>
    <w:autoRedefine/>
    <w:uiPriority w:val="39"/>
    <w:unhideWhenUsed/>
    <w:rsid w:val="008C2F91"/>
    <w:pPr>
      <w:spacing w:after="100"/>
      <w:ind w:left="440"/>
    </w:pPr>
    <w:rPr>
      <w:rFonts w:eastAsiaTheme="minorEastAsia" w:cs="Times New Roman"/>
      <w:lang w:eastAsia="pt-PT"/>
    </w:rPr>
  </w:style>
  <w:style w:type="character" w:styleId="TextodoMarcadordePosio">
    <w:name w:val="Placeholder Text"/>
    <w:basedOn w:val="Tipodeletrapredefinidodopargrafo"/>
    <w:uiPriority w:val="99"/>
    <w:semiHidden/>
    <w:rsid w:val="008C2F91"/>
    <w:rPr>
      <w:color w:val="808080"/>
    </w:rPr>
  </w:style>
  <w:style w:type="paragraph" w:styleId="PargrafodaLista">
    <w:name w:val="List Paragraph"/>
    <w:basedOn w:val="Normal"/>
    <w:uiPriority w:val="34"/>
    <w:qFormat/>
    <w:rsid w:val="00E55A24"/>
    <w:pPr>
      <w:ind w:left="720"/>
      <w:contextualSpacing/>
    </w:pPr>
  </w:style>
  <w:style w:type="paragraph" w:styleId="ndicedeilustraes">
    <w:name w:val="table of figures"/>
    <w:basedOn w:val="Normal"/>
    <w:next w:val="Normal"/>
    <w:uiPriority w:val="99"/>
    <w:unhideWhenUsed/>
    <w:rsid w:val="00AF26EC"/>
    <w:pPr>
      <w:spacing w:after="0"/>
      <w:ind w:left="440" w:hanging="440"/>
    </w:pPr>
    <w:rPr>
      <w:rFonts w:cstheme="minorHAnsi"/>
      <w:b/>
      <w:bCs/>
      <w:sz w:val="20"/>
      <w:szCs w:val="20"/>
    </w:rPr>
  </w:style>
  <w:style w:type="paragraph" w:styleId="Reviso">
    <w:name w:val="Revision"/>
    <w:hidden/>
    <w:uiPriority w:val="99"/>
    <w:semiHidden/>
    <w:rsid w:val="00436A7E"/>
    <w:pPr>
      <w:spacing w:after="0" w:line="240" w:lineRule="auto"/>
    </w:pPr>
  </w:style>
  <w:style w:type="character" w:customStyle="1" w:styleId="bibref">
    <w:name w:val="bibref"/>
    <w:basedOn w:val="Tipodeletrapredefinidodopargrafo"/>
    <w:rsid w:val="00895083"/>
  </w:style>
  <w:style w:type="character" w:customStyle="1" w:styleId="externalfile">
    <w:name w:val="externalfile"/>
    <w:basedOn w:val="Tipodeletrapredefinidodopargrafo"/>
    <w:rsid w:val="00895083"/>
  </w:style>
  <w:style w:type="paragraph" w:styleId="NormalWeb">
    <w:name w:val="Normal (Web)"/>
    <w:basedOn w:val="Normal"/>
    <w:uiPriority w:val="99"/>
    <w:semiHidden/>
    <w:unhideWhenUsed/>
    <w:rsid w:val="006B27FB"/>
    <w:pPr>
      <w:spacing w:before="100" w:beforeAutospacing="1" w:after="100" w:afterAutospacing="1" w:line="240" w:lineRule="auto"/>
    </w:pPr>
    <w:rPr>
      <w:rFonts w:ascii="Times New Roman" w:eastAsiaTheme="minorEastAsia" w:hAnsi="Times New Roman" w:cs="Times New Roman"/>
      <w:sz w:val="24"/>
      <w:szCs w:val="24"/>
      <w:lang w:eastAsia="pt-PT"/>
    </w:rPr>
  </w:style>
  <w:style w:type="paragraph" w:customStyle="1" w:styleId="msonormal0">
    <w:name w:val="msonormal"/>
    <w:basedOn w:val="Normal"/>
    <w:rsid w:val="00561D10"/>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font0">
    <w:name w:val="font0"/>
    <w:basedOn w:val="Normal"/>
    <w:rsid w:val="00561D10"/>
    <w:pPr>
      <w:spacing w:before="100" w:beforeAutospacing="1" w:after="100" w:afterAutospacing="1" w:line="240" w:lineRule="auto"/>
    </w:pPr>
    <w:rPr>
      <w:rFonts w:ascii="Calibri" w:eastAsia="Times New Roman" w:hAnsi="Calibri" w:cs="Calibri"/>
      <w:color w:val="000000"/>
      <w:lang w:val="en-US"/>
    </w:rPr>
  </w:style>
  <w:style w:type="paragraph" w:customStyle="1" w:styleId="font5">
    <w:name w:val="font5"/>
    <w:basedOn w:val="Normal"/>
    <w:rsid w:val="00561D10"/>
    <w:pPr>
      <w:spacing w:before="100" w:beforeAutospacing="1" w:after="100" w:afterAutospacing="1" w:line="240" w:lineRule="auto"/>
    </w:pPr>
    <w:rPr>
      <w:rFonts w:ascii="Calibri" w:eastAsia="Times New Roman" w:hAnsi="Calibri" w:cs="Calibri"/>
      <w:b/>
      <w:bCs/>
      <w:color w:val="000000"/>
      <w:lang w:val="en-US"/>
    </w:rPr>
  </w:style>
  <w:style w:type="paragraph" w:customStyle="1" w:styleId="font6">
    <w:name w:val="font6"/>
    <w:basedOn w:val="Normal"/>
    <w:rsid w:val="00561D10"/>
    <w:pPr>
      <w:spacing w:before="100" w:beforeAutospacing="1" w:after="100" w:afterAutospacing="1" w:line="240" w:lineRule="auto"/>
    </w:pPr>
    <w:rPr>
      <w:rFonts w:ascii="Calibri" w:eastAsia="Times New Roman" w:hAnsi="Calibri" w:cs="Calibri"/>
      <w:color w:val="000000"/>
      <w:lang w:val="en-US"/>
    </w:rPr>
  </w:style>
  <w:style w:type="paragraph" w:customStyle="1" w:styleId="xl64">
    <w:name w:val="xl64"/>
    <w:basedOn w:val="Normal"/>
    <w:rsid w:val="00561D10"/>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65">
    <w:name w:val="xl65"/>
    <w:basedOn w:val="Normal"/>
    <w:rsid w:val="00561D10"/>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66">
    <w:name w:val="xl66"/>
    <w:basedOn w:val="Normal"/>
    <w:rsid w:val="00561D10"/>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67">
    <w:name w:val="xl67"/>
    <w:basedOn w:val="Normal"/>
    <w:rsid w:val="00561D10"/>
    <w:pPr>
      <w:spacing w:before="100" w:beforeAutospacing="1" w:after="100" w:afterAutospacing="1" w:line="240" w:lineRule="auto"/>
      <w:jc w:val="center"/>
      <w:textAlignment w:val="center"/>
    </w:pPr>
    <w:rPr>
      <w:rFonts w:ascii="Times New Roman" w:eastAsia="Times New Roman" w:hAnsi="Times New Roman" w:cs="Times New Roman"/>
      <w:b/>
      <w:bCs/>
      <w:sz w:val="24"/>
      <w:szCs w:val="24"/>
      <w:lang w:val="en-US"/>
    </w:rPr>
  </w:style>
  <w:style w:type="paragraph" w:customStyle="1" w:styleId="xl68">
    <w:name w:val="xl68"/>
    <w:basedOn w:val="Normal"/>
    <w:rsid w:val="00561D10"/>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69">
    <w:name w:val="xl69"/>
    <w:basedOn w:val="Normal"/>
    <w:rsid w:val="00561D10"/>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0">
    <w:name w:val="xl70"/>
    <w:basedOn w:val="Normal"/>
    <w:rsid w:val="00561D10"/>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1">
    <w:name w:val="xl71"/>
    <w:basedOn w:val="Normal"/>
    <w:rsid w:val="00561D10"/>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2">
    <w:name w:val="xl72"/>
    <w:basedOn w:val="Normal"/>
    <w:rsid w:val="00561D1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3">
    <w:name w:val="xl73"/>
    <w:basedOn w:val="Normal"/>
    <w:rsid w:val="00561D1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4">
    <w:name w:val="xl74"/>
    <w:basedOn w:val="Normal"/>
    <w:rsid w:val="00561D1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5">
    <w:name w:val="xl75"/>
    <w:basedOn w:val="Normal"/>
    <w:rsid w:val="00561D1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6">
    <w:name w:val="xl76"/>
    <w:basedOn w:val="Normal"/>
    <w:rsid w:val="00561D1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7">
    <w:name w:val="xl77"/>
    <w:basedOn w:val="Normal"/>
    <w:rsid w:val="00561D1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8">
    <w:name w:val="xl78"/>
    <w:basedOn w:val="Normal"/>
    <w:rsid w:val="00561D1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79">
    <w:name w:val="xl79"/>
    <w:basedOn w:val="Normal"/>
    <w:rsid w:val="00561D1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0">
    <w:name w:val="xl80"/>
    <w:basedOn w:val="Normal"/>
    <w:rsid w:val="00561D1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1">
    <w:name w:val="xl81"/>
    <w:basedOn w:val="Normal"/>
    <w:rsid w:val="00561D1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2">
    <w:name w:val="xl82"/>
    <w:basedOn w:val="Normal"/>
    <w:rsid w:val="00561D10"/>
    <w:pPr>
      <w:pBdr>
        <w:top w:val="single" w:sz="4" w:space="0" w:color="auto"/>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color w:val="000000"/>
      <w:sz w:val="24"/>
      <w:szCs w:val="24"/>
      <w:lang w:val="en-US"/>
    </w:rPr>
  </w:style>
  <w:style w:type="paragraph" w:customStyle="1" w:styleId="xl83">
    <w:name w:val="xl83"/>
    <w:basedOn w:val="Normal"/>
    <w:rsid w:val="00561D1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4">
    <w:name w:val="xl84"/>
    <w:basedOn w:val="Normal"/>
    <w:rsid w:val="00561D10"/>
    <w:pPr>
      <w:pBdr>
        <w:bottom w:val="single" w:sz="4" w:space="0" w:color="auto"/>
      </w:pBd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5">
    <w:name w:val="xl85"/>
    <w:basedOn w:val="Normal"/>
    <w:rsid w:val="00561D10"/>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6">
    <w:name w:val="xl86"/>
    <w:basedOn w:val="Normal"/>
    <w:rsid w:val="00561D10"/>
    <w:pPr>
      <w:spacing w:before="100" w:beforeAutospacing="1" w:after="100" w:afterAutospacing="1" w:line="240" w:lineRule="auto"/>
      <w:jc w:val="center"/>
      <w:textAlignment w:val="center"/>
    </w:pPr>
    <w:rPr>
      <w:rFonts w:ascii="Times New Roman" w:eastAsia="Times New Roman" w:hAnsi="Times New Roman" w:cs="Times New Roman"/>
      <w:sz w:val="24"/>
      <w:szCs w:val="24"/>
      <w:lang w:val="en-US"/>
    </w:rPr>
  </w:style>
  <w:style w:type="paragraph" w:customStyle="1" w:styleId="xl87">
    <w:name w:val="xl87"/>
    <w:basedOn w:val="Normal"/>
    <w:rsid w:val="00561D10"/>
    <w:pPr>
      <w:pBdr>
        <w:top w:val="single" w:sz="4" w:space="0" w:color="auto"/>
        <w:bottom w:val="single" w:sz="4" w:space="0" w:color="auto"/>
      </w:pBdr>
      <w:spacing w:before="100" w:beforeAutospacing="1" w:after="100" w:afterAutospacing="1" w:line="240" w:lineRule="auto"/>
      <w:jc w:val="center"/>
      <w:textAlignment w:val="center"/>
    </w:pPr>
    <w:rPr>
      <w:rFonts w:ascii="Arial" w:eastAsia="Times New Roman" w:hAnsi="Arial" w:cs="Arial"/>
      <w:color w:val="2E2E2E"/>
      <w:sz w:val="24"/>
      <w:szCs w:val="24"/>
      <w:lang w:val="en-US"/>
    </w:rPr>
  </w:style>
  <w:style w:type="character" w:styleId="Hiperligaovisitada">
    <w:name w:val="FollowedHyperlink"/>
    <w:basedOn w:val="Tipodeletrapredefinidodopargrafo"/>
    <w:uiPriority w:val="99"/>
    <w:semiHidden/>
    <w:unhideWhenUsed/>
    <w:rsid w:val="00831856"/>
    <w:rPr>
      <w:color w:val="800080"/>
      <w:u w:val="single"/>
    </w:rPr>
  </w:style>
  <w:style w:type="paragraph" w:customStyle="1" w:styleId="paragraph">
    <w:name w:val="paragraph"/>
    <w:basedOn w:val="Normal"/>
    <w:rsid w:val="001E56A1"/>
    <w:pPr>
      <w:spacing w:before="100" w:beforeAutospacing="1" w:after="100" w:afterAutospacing="1" w:line="240" w:lineRule="auto"/>
    </w:pPr>
    <w:rPr>
      <w:rFonts w:ascii="Times New Roman" w:eastAsia="Times New Roman" w:hAnsi="Times New Roman" w:cs="Times New Roman"/>
      <w:sz w:val="24"/>
      <w:szCs w:val="24"/>
      <w:lang w:val="en-US"/>
    </w:rPr>
  </w:style>
  <w:style w:type="character" w:customStyle="1" w:styleId="normaltextrun">
    <w:name w:val="normaltextrun"/>
    <w:basedOn w:val="Tipodeletrapredefinidodopargrafo"/>
    <w:rsid w:val="001E56A1"/>
  </w:style>
  <w:style w:type="character" w:customStyle="1" w:styleId="eop">
    <w:name w:val="eop"/>
    <w:basedOn w:val="Tipodeletrapredefinidodopargrafo"/>
    <w:rsid w:val="001E56A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06748">
      <w:bodyDiv w:val="1"/>
      <w:marLeft w:val="0"/>
      <w:marRight w:val="0"/>
      <w:marTop w:val="0"/>
      <w:marBottom w:val="0"/>
      <w:divBdr>
        <w:top w:val="none" w:sz="0" w:space="0" w:color="auto"/>
        <w:left w:val="none" w:sz="0" w:space="0" w:color="auto"/>
        <w:bottom w:val="none" w:sz="0" w:space="0" w:color="auto"/>
        <w:right w:val="none" w:sz="0" w:space="0" w:color="auto"/>
      </w:divBdr>
    </w:div>
    <w:div w:id="11807256">
      <w:bodyDiv w:val="1"/>
      <w:marLeft w:val="0"/>
      <w:marRight w:val="0"/>
      <w:marTop w:val="0"/>
      <w:marBottom w:val="0"/>
      <w:divBdr>
        <w:top w:val="none" w:sz="0" w:space="0" w:color="auto"/>
        <w:left w:val="none" w:sz="0" w:space="0" w:color="auto"/>
        <w:bottom w:val="none" w:sz="0" w:space="0" w:color="auto"/>
        <w:right w:val="none" w:sz="0" w:space="0" w:color="auto"/>
      </w:divBdr>
    </w:div>
    <w:div w:id="27923861">
      <w:bodyDiv w:val="1"/>
      <w:marLeft w:val="0"/>
      <w:marRight w:val="0"/>
      <w:marTop w:val="0"/>
      <w:marBottom w:val="0"/>
      <w:divBdr>
        <w:top w:val="none" w:sz="0" w:space="0" w:color="auto"/>
        <w:left w:val="none" w:sz="0" w:space="0" w:color="auto"/>
        <w:bottom w:val="none" w:sz="0" w:space="0" w:color="auto"/>
        <w:right w:val="none" w:sz="0" w:space="0" w:color="auto"/>
      </w:divBdr>
    </w:div>
    <w:div w:id="62683112">
      <w:bodyDiv w:val="1"/>
      <w:marLeft w:val="0"/>
      <w:marRight w:val="0"/>
      <w:marTop w:val="0"/>
      <w:marBottom w:val="0"/>
      <w:divBdr>
        <w:top w:val="none" w:sz="0" w:space="0" w:color="auto"/>
        <w:left w:val="none" w:sz="0" w:space="0" w:color="auto"/>
        <w:bottom w:val="none" w:sz="0" w:space="0" w:color="auto"/>
        <w:right w:val="none" w:sz="0" w:space="0" w:color="auto"/>
      </w:divBdr>
    </w:div>
    <w:div w:id="71700255">
      <w:bodyDiv w:val="1"/>
      <w:marLeft w:val="0"/>
      <w:marRight w:val="0"/>
      <w:marTop w:val="0"/>
      <w:marBottom w:val="0"/>
      <w:divBdr>
        <w:top w:val="none" w:sz="0" w:space="0" w:color="auto"/>
        <w:left w:val="none" w:sz="0" w:space="0" w:color="auto"/>
        <w:bottom w:val="none" w:sz="0" w:space="0" w:color="auto"/>
        <w:right w:val="none" w:sz="0" w:space="0" w:color="auto"/>
      </w:divBdr>
    </w:div>
    <w:div w:id="93324032">
      <w:bodyDiv w:val="1"/>
      <w:marLeft w:val="0"/>
      <w:marRight w:val="0"/>
      <w:marTop w:val="0"/>
      <w:marBottom w:val="0"/>
      <w:divBdr>
        <w:top w:val="none" w:sz="0" w:space="0" w:color="auto"/>
        <w:left w:val="none" w:sz="0" w:space="0" w:color="auto"/>
        <w:bottom w:val="none" w:sz="0" w:space="0" w:color="auto"/>
        <w:right w:val="none" w:sz="0" w:space="0" w:color="auto"/>
      </w:divBdr>
    </w:div>
    <w:div w:id="281812757">
      <w:bodyDiv w:val="1"/>
      <w:marLeft w:val="0"/>
      <w:marRight w:val="0"/>
      <w:marTop w:val="0"/>
      <w:marBottom w:val="0"/>
      <w:divBdr>
        <w:top w:val="none" w:sz="0" w:space="0" w:color="auto"/>
        <w:left w:val="none" w:sz="0" w:space="0" w:color="auto"/>
        <w:bottom w:val="none" w:sz="0" w:space="0" w:color="auto"/>
        <w:right w:val="none" w:sz="0" w:space="0" w:color="auto"/>
      </w:divBdr>
    </w:div>
    <w:div w:id="336158780">
      <w:bodyDiv w:val="1"/>
      <w:marLeft w:val="0"/>
      <w:marRight w:val="0"/>
      <w:marTop w:val="0"/>
      <w:marBottom w:val="0"/>
      <w:divBdr>
        <w:top w:val="none" w:sz="0" w:space="0" w:color="auto"/>
        <w:left w:val="none" w:sz="0" w:space="0" w:color="auto"/>
        <w:bottom w:val="none" w:sz="0" w:space="0" w:color="auto"/>
        <w:right w:val="none" w:sz="0" w:space="0" w:color="auto"/>
      </w:divBdr>
    </w:div>
    <w:div w:id="414254227">
      <w:bodyDiv w:val="1"/>
      <w:marLeft w:val="0"/>
      <w:marRight w:val="0"/>
      <w:marTop w:val="0"/>
      <w:marBottom w:val="0"/>
      <w:divBdr>
        <w:top w:val="none" w:sz="0" w:space="0" w:color="auto"/>
        <w:left w:val="none" w:sz="0" w:space="0" w:color="auto"/>
        <w:bottom w:val="none" w:sz="0" w:space="0" w:color="auto"/>
        <w:right w:val="none" w:sz="0" w:space="0" w:color="auto"/>
      </w:divBdr>
    </w:div>
    <w:div w:id="420029387">
      <w:bodyDiv w:val="1"/>
      <w:marLeft w:val="0"/>
      <w:marRight w:val="0"/>
      <w:marTop w:val="0"/>
      <w:marBottom w:val="0"/>
      <w:divBdr>
        <w:top w:val="none" w:sz="0" w:space="0" w:color="auto"/>
        <w:left w:val="none" w:sz="0" w:space="0" w:color="auto"/>
        <w:bottom w:val="none" w:sz="0" w:space="0" w:color="auto"/>
        <w:right w:val="none" w:sz="0" w:space="0" w:color="auto"/>
      </w:divBdr>
    </w:div>
    <w:div w:id="426459836">
      <w:bodyDiv w:val="1"/>
      <w:marLeft w:val="0"/>
      <w:marRight w:val="0"/>
      <w:marTop w:val="0"/>
      <w:marBottom w:val="0"/>
      <w:divBdr>
        <w:top w:val="none" w:sz="0" w:space="0" w:color="auto"/>
        <w:left w:val="none" w:sz="0" w:space="0" w:color="auto"/>
        <w:bottom w:val="none" w:sz="0" w:space="0" w:color="auto"/>
        <w:right w:val="none" w:sz="0" w:space="0" w:color="auto"/>
      </w:divBdr>
    </w:div>
    <w:div w:id="455372945">
      <w:bodyDiv w:val="1"/>
      <w:marLeft w:val="0"/>
      <w:marRight w:val="0"/>
      <w:marTop w:val="0"/>
      <w:marBottom w:val="0"/>
      <w:divBdr>
        <w:top w:val="none" w:sz="0" w:space="0" w:color="auto"/>
        <w:left w:val="none" w:sz="0" w:space="0" w:color="auto"/>
        <w:bottom w:val="none" w:sz="0" w:space="0" w:color="auto"/>
        <w:right w:val="none" w:sz="0" w:space="0" w:color="auto"/>
      </w:divBdr>
    </w:div>
    <w:div w:id="607585107">
      <w:bodyDiv w:val="1"/>
      <w:marLeft w:val="0"/>
      <w:marRight w:val="0"/>
      <w:marTop w:val="0"/>
      <w:marBottom w:val="0"/>
      <w:divBdr>
        <w:top w:val="none" w:sz="0" w:space="0" w:color="auto"/>
        <w:left w:val="none" w:sz="0" w:space="0" w:color="auto"/>
        <w:bottom w:val="none" w:sz="0" w:space="0" w:color="auto"/>
        <w:right w:val="none" w:sz="0" w:space="0" w:color="auto"/>
      </w:divBdr>
    </w:div>
    <w:div w:id="638343039">
      <w:bodyDiv w:val="1"/>
      <w:marLeft w:val="0"/>
      <w:marRight w:val="0"/>
      <w:marTop w:val="0"/>
      <w:marBottom w:val="0"/>
      <w:divBdr>
        <w:top w:val="none" w:sz="0" w:space="0" w:color="auto"/>
        <w:left w:val="none" w:sz="0" w:space="0" w:color="auto"/>
        <w:bottom w:val="none" w:sz="0" w:space="0" w:color="auto"/>
        <w:right w:val="none" w:sz="0" w:space="0" w:color="auto"/>
      </w:divBdr>
    </w:div>
    <w:div w:id="655763786">
      <w:bodyDiv w:val="1"/>
      <w:marLeft w:val="0"/>
      <w:marRight w:val="0"/>
      <w:marTop w:val="0"/>
      <w:marBottom w:val="0"/>
      <w:divBdr>
        <w:top w:val="none" w:sz="0" w:space="0" w:color="auto"/>
        <w:left w:val="none" w:sz="0" w:space="0" w:color="auto"/>
        <w:bottom w:val="none" w:sz="0" w:space="0" w:color="auto"/>
        <w:right w:val="none" w:sz="0" w:space="0" w:color="auto"/>
      </w:divBdr>
    </w:div>
    <w:div w:id="696345239">
      <w:bodyDiv w:val="1"/>
      <w:marLeft w:val="0"/>
      <w:marRight w:val="0"/>
      <w:marTop w:val="0"/>
      <w:marBottom w:val="0"/>
      <w:divBdr>
        <w:top w:val="none" w:sz="0" w:space="0" w:color="auto"/>
        <w:left w:val="none" w:sz="0" w:space="0" w:color="auto"/>
        <w:bottom w:val="none" w:sz="0" w:space="0" w:color="auto"/>
        <w:right w:val="none" w:sz="0" w:space="0" w:color="auto"/>
      </w:divBdr>
    </w:div>
    <w:div w:id="754976322">
      <w:bodyDiv w:val="1"/>
      <w:marLeft w:val="0"/>
      <w:marRight w:val="0"/>
      <w:marTop w:val="0"/>
      <w:marBottom w:val="0"/>
      <w:divBdr>
        <w:top w:val="none" w:sz="0" w:space="0" w:color="auto"/>
        <w:left w:val="none" w:sz="0" w:space="0" w:color="auto"/>
        <w:bottom w:val="none" w:sz="0" w:space="0" w:color="auto"/>
        <w:right w:val="none" w:sz="0" w:space="0" w:color="auto"/>
      </w:divBdr>
    </w:div>
    <w:div w:id="761798834">
      <w:bodyDiv w:val="1"/>
      <w:marLeft w:val="0"/>
      <w:marRight w:val="0"/>
      <w:marTop w:val="0"/>
      <w:marBottom w:val="0"/>
      <w:divBdr>
        <w:top w:val="none" w:sz="0" w:space="0" w:color="auto"/>
        <w:left w:val="none" w:sz="0" w:space="0" w:color="auto"/>
        <w:bottom w:val="none" w:sz="0" w:space="0" w:color="auto"/>
        <w:right w:val="none" w:sz="0" w:space="0" w:color="auto"/>
      </w:divBdr>
    </w:div>
    <w:div w:id="787041811">
      <w:bodyDiv w:val="1"/>
      <w:marLeft w:val="0"/>
      <w:marRight w:val="0"/>
      <w:marTop w:val="0"/>
      <w:marBottom w:val="0"/>
      <w:divBdr>
        <w:top w:val="none" w:sz="0" w:space="0" w:color="auto"/>
        <w:left w:val="none" w:sz="0" w:space="0" w:color="auto"/>
        <w:bottom w:val="none" w:sz="0" w:space="0" w:color="auto"/>
        <w:right w:val="none" w:sz="0" w:space="0" w:color="auto"/>
      </w:divBdr>
      <w:divsChild>
        <w:div w:id="330841887">
          <w:marLeft w:val="0"/>
          <w:marRight w:val="0"/>
          <w:marTop w:val="0"/>
          <w:marBottom w:val="0"/>
          <w:divBdr>
            <w:top w:val="none" w:sz="0" w:space="0" w:color="auto"/>
            <w:left w:val="none" w:sz="0" w:space="0" w:color="auto"/>
            <w:bottom w:val="none" w:sz="0" w:space="0" w:color="auto"/>
            <w:right w:val="none" w:sz="0" w:space="0" w:color="auto"/>
          </w:divBdr>
        </w:div>
        <w:div w:id="553008439">
          <w:marLeft w:val="0"/>
          <w:marRight w:val="0"/>
          <w:marTop w:val="0"/>
          <w:marBottom w:val="0"/>
          <w:divBdr>
            <w:top w:val="none" w:sz="0" w:space="0" w:color="auto"/>
            <w:left w:val="none" w:sz="0" w:space="0" w:color="auto"/>
            <w:bottom w:val="none" w:sz="0" w:space="0" w:color="auto"/>
            <w:right w:val="none" w:sz="0" w:space="0" w:color="auto"/>
          </w:divBdr>
        </w:div>
        <w:div w:id="2105228599">
          <w:marLeft w:val="0"/>
          <w:marRight w:val="0"/>
          <w:marTop w:val="0"/>
          <w:marBottom w:val="0"/>
          <w:divBdr>
            <w:top w:val="none" w:sz="0" w:space="0" w:color="auto"/>
            <w:left w:val="none" w:sz="0" w:space="0" w:color="auto"/>
            <w:bottom w:val="none" w:sz="0" w:space="0" w:color="auto"/>
            <w:right w:val="none" w:sz="0" w:space="0" w:color="auto"/>
          </w:divBdr>
        </w:div>
        <w:div w:id="1970087549">
          <w:marLeft w:val="0"/>
          <w:marRight w:val="0"/>
          <w:marTop w:val="0"/>
          <w:marBottom w:val="0"/>
          <w:divBdr>
            <w:top w:val="none" w:sz="0" w:space="0" w:color="auto"/>
            <w:left w:val="none" w:sz="0" w:space="0" w:color="auto"/>
            <w:bottom w:val="none" w:sz="0" w:space="0" w:color="auto"/>
            <w:right w:val="none" w:sz="0" w:space="0" w:color="auto"/>
          </w:divBdr>
        </w:div>
      </w:divsChild>
    </w:div>
    <w:div w:id="869760722">
      <w:bodyDiv w:val="1"/>
      <w:marLeft w:val="0"/>
      <w:marRight w:val="0"/>
      <w:marTop w:val="0"/>
      <w:marBottom w:val="0"/>
      <w:divBdr>
        <w:top w:val="none" w:sz="0" w:space="0" w:color="auto"/>
        <w:left w:val="none" w:sz="0" w:space="0" w:color="auto"/>
        <w:bottom w:val="none" w:sz="0" w:space="0" w:color="auto"/>
        <w:right w:val="none" w:sz="0" w:space="0" w:color="auto"/>
      </w:divBdr>
    </w:div>
    <w:div w:id="883181306">
      <w:bodyDiv w:val="1"/>
      <w:marLeft w:val="0"/>
      <w:marRight w:val="0"/>
      <w:marTop w:val="0"/>
      <w:marBottom w:val="0"/>
      <w:divBdr>
        <w:top w:val="none" w:sz="0" w:space="0" w:color="auto"/>
        <w:left w:val="none" w:sz="0" w:space="0" w:color="auto"/>
        <w:bottom w:val="none" w:sz="0" w:space="0" w:color="auto"/>
        <w:right w:val="none" w:sz="0" w:space="0" w:color="auto"/>
      </w:divBdr>
    </w:div>
    <w:div w:id="920870635">
      <w:bodyDiv w:val="1"/>
      <w:marLeft w:val="0"/>
      <w:marRight w:val="0"/>
      <w:marTop w:val="0"/>
      <w:marBottom w:val="0"/>
      <w:divBdr>
        <w:top w:val="none" w:sz="0" w:space="0" w:color="auto"/>
        <w:left w:val="none" w:sz="0" w:space="0" w:color="auto"/>
        <w:bottom w:val="none" w:sz="0" w:space="0" w:color="auto"/>
        <w:right w:val="none" w:sz="0" w:space="0" w:color="auto"/>
      </w:divBdr>
    </w:div>
    <w:div w:id="959722698">
      <w:bodyDiv w:val="1"/>
      <w:marLeft w:val="0"/>
      <w:marRight w:val="0"/>
      <w:marTop w:val="0"/>
      <w:marBottom w:val="0"/>
      <w:divBdr>
        <w:top w:val="none" w:sz="0" w:space="0" w:color="auto"/>
        <w:left w:val="none" w:sz="0" w:space="0" w:color="auto"/>
        <w:bottom w:val="none" w:sz="0" w:space="0" w:color="auto"/>
        <w:right w:val="none" w:sz="0" w:space="0" w:color="auto"/>
      </w:divBdr>
    </w:div>
    <w:div w:id="970942039">
      <w:bodyDiv w:val="1"/>
      <w:marLeft w:val="0"/>
      <w:marRight w:val="0"/>
      <w:marTop w:val="0"/>
      <w:marBottom w:val="0"/>
      <w:divBdr>
        <w:top w:val="none" w:sz="0" w:space="0" w:color="auto"/>
        <w:left w:val="none" w:sz="0" w:space="0" w:color="auto"/>
        <w:bottom w:val="none" w:sz="0" w:space="0" w:color="auto"/>
        <w:right w:val="none" w:sz="0" w:space="0" w:color="auto"/>
      </w:divBdr>
    </w:div>
    <w:div w:id="1057896153">
      <w:bodyDiv w:val="1"/>
      <w:marLeft w:val="0"/>
      <w:marRight w:val="0"/>
      <w:marTop w:val="0"/>
      <w:marBottom w:val="0"/>
      <w:divBdr>
        <w:top w:val="none" w:sz="0" w:space="0" w:color="auto"/>
        <w:left w:val="none" w:sz="0" w:space="0" w:color="auto"/>
        <w:bottom w:val="none" w:sz="0" w:space="0" w:color="auto"/>
        <w:right w:val="none" w:sz="0" w:space="0" w:color="auto"/>
      </w:divBdr>
    </w:div>
    <w:div w:id="1196230040">
      <w:bodyDiv w:val="1"/>
      <w:marLeft w:val="0"/>
      <w:marRight w:val="0"/>
      <w:marTop w:val="0"/>
      <w:marBottom w:val="0"/>
      <w:divBdr>
        <w:top w:val="none" w:sz="0" w:space="0" w:color="auto"/>
        <w:left w:val="none" w:sz="0" w:space="0" w:color="auto"/>
        <w:bottom w:val="none" w:sz="0" w:space="0" w:color="auto"/>
        <w:right w:val="none" w:sz="0" w:space="0" w:color="auto"/>
      </w:divBdr>
    </w:div>
    <w:div w:id="1199119845">
      <w:bodyDiv w:val="1"/>
      <w:marLeft w:val="0"/>
      <w:marRight w:val="0"/>
      <w:marTop w:val="0"/>
      <w:marBottom w:val="0"/>
      <w:divBdr>
        <w:top w:val="none" w:sz="0" w:space="0" w:color="auto"/>
        <w:left w:val="none" w:sz="0" w:space="0" w:color="auto"/>
        <w:bottom w:val="none" w:sz="0" w:space="0" w:color="auto"/>
        <w:right w:val="none" w:sz="0" w:space="0" w:color="auto"/>
      </w:divBdr>
    </w:div>
    <w:div w:id="1228415342">
      <w:bodyDiv w:val="1"/>
      <w:marLeft w:val="0"/>
      <w:marRight w:val="0"/>
      <w:marTop w:val="0"/>
      <w:marBottom w:val="0"/>
      <w:divBdr>
        <w:top w:val="none" w:sz="0" w:space="0" w:color="auto"/>
        <w:left w:val="none" w:sz="0" w:space="0" w:color="auto"/>
        <w:bottom w:val="none" w:sz="0" w:space="0" w:color="auto"/>
        <w:right w:val="none" w:sz="0" w:space="0" w:color="auto"/>
      </w:divBdr>
    </w:div>
    <w:div w:id="1240366855">
      <w:bodyDiv w:val="1"/>
      <w:marLeft w:val="0"/>
      <w:marRight w:val="0"/>
      <w:marTop w:val="0"/>
      <w:marBottom w:val="0"/>
      <w:divBdr>
        <w:top w:val="none" w:sz="0" w:space="0" w:color="auto"/>
        <w:left w:val="none" w:sz="0" w:space="0" w:color="auto"/>
        <w:bottom w:val="none" w:sz="0" w:space="0" w:color="auto"/>
        <w:right w:val="none" w:sz="0" w:space="0" w:color="auto"/>
      </w:divBdr>
    </w:div>
    <w:div w:id="1247037976">
      <w:bodyDiv w:val="1"/>
      <w:marLeft w:val="0"/>
      <w:marRight w:val="0"/>
      <w:marTop w:val="0"/>
      <w:marBottom w:val="0"/>
      <w:divBdr>
        <w:top w:val="none" w:sz="0" w:space="0" w:color="auto"/>
        <w:left w:val="none" w:sz="0" w:space="0" w:color="auto"/>
        <w:bottom w:val="none" w:sz="0" w:space="0" w:color="auto"/>
        <w:right w:val="none" w:sz="0" w:space="0" w:color="auto"/>
      </w:divBdr>
    </w:div>
    <w:div w:id="1247223070">
      <w:bodyDiv w:val="1"/>
      <w:marLeft w:val="0"/>
      <w:marRight w:val="0"/>
      <w:marTop w:val="0"/>
      <w:marBottom w:val="0"/>
      <w:divBdr>
        <w:top w:val="none" w:sz="0" w:space="0" w:color="auto"/>
        <w:left w:val="none" w:sz="0" w:space="0" w:color="auto"/>
        <w:bottom w:val="none" w:sz="0" w:space="0" w:color="auto"/>
        <w:right w:val="none" w:sz="0" w:space="0" w:color="auto"/>
      </w:divBdr>
    </w:div>
    <w:div w:id="1248735613">
      <w:bodyDiv w:val="1"/>
      <w:marLeft w:val="0"/>
      <w:marRight w:val="0"/>
      <w:marTop w:val="0"/>
      <w:marBottom w:val="0"/>
      <w:divBdr>
        <w:top w:val="none" w:sz="0" w:space="0" w:color="auto"/>
        <w:left w:val="none" w:sz="0" w:space="0" w:color="auto"/>
        <w:bottom w:val="none" w:sz="0" w:space="0" w:color="auto"/>
        <w:right w:val="none" w:sz="0" w:space="0" w:color="auto"/>
      </w:divBdr>
    </w:div>
    <w:div w:id="1298340382">
      <w:bodyDiv w:val="1"/>
      <w:marLeft w:val="0"/>
      <w:marRight w:val="0"/>
      <w:marTop w:val="0"/>
      <w:marBottom w:val="0"/>
      <w:divBdr>
        <w:top w:val="none" w:sz="0" w:space="0" w:color="auto"/>
        <w:left w:val="none" w:sz="0" w:space="0" w:color="auto"/>
        <w:bottom w:val="none" w:sz="0" w:space="0" w:color="auto"/>
        <w:right w:val="none" w:sz="0" w:space="0" w:color="auto"/>
      </w:divBdr>
    </w:div>
    <w:div w:id="1458142487">
      <w:bodyDiv w:val="1"/>
      <w:marLeft w:val="0"/>
      <w:marRight w:val="0"/>
      <w:marTop w:val="0"/>
      <w:marBottom w:val="0"/>
      <w:divBdr>
        <w:top w:val="none" w:sz="0" w:space="0" w:color="auto"/>
        <w:left w:val="none" w:sz="0" w:space="0" w:color="auto"/>
        <w:bottom w:val="none" w:sz="0" w:space="0" w:color="auto"/>
        <w:right w:val="none" w:sz="0" w:space="0" w:color="auto"/>
      </w:divBdr>
    </w:div>
    <w:div w:id="1469398106">
      <w:bodyDiv w:val="1"/>
      <w:marLeft w:val="0"/>
      <w:marRight w:val="0"/>
      <w:marTop w:val="0"/>
      <w:marBottom w:val="0"/>
      <w:divBdr>
        <w:top w:val="none" w:sz="0" w:space="0" w:color="auto"/>
        <w:left w:val="none" w:sz="0" w:space="0" w:color="auto"/>
        <w:bottom w:val="none" w:sz="0" w:space="0" w:color="auto"/>
        <w:right w:val="none" w:sz="0" w:space="0" w:color="auto"/>
      </w:divBdr>
    </w:div>
    <w:div w:id="1492595321">
      <w:bodyDiv w:val="1"/>
      <w:marLeft w:val="0"/>
      <w:marRight w:val="0"/>
      <w:marTop w:val="0"/>
      <w:marBottom w:val="0"/>
      <w:divBdr>
        <w:top w:val="none" w:sz="0" w:space="0" w:color="auto"/>
        <w:left w:val="none" w:sz="0" w:space="0" w:color="auto"/>
        <w:bottom w:val="none" w:sz="0" w:space="0" w:color="auto"/>
        <w:right w:val="none" w:sz="0" w:space="0" w:color="auto"/>
      </w:divBdr>
    </w:div>
    <w:div w:id="1542785830">
      <w:bodyDiv w:val="1"/>
      <w:marLeft w:val="0"/>
      <w:marRight w:val="0"/>
      <w:marTop w:val="0"/>
      <w:marBottom w:val="0"/>
      <w:divBdr>
        <w:top w:val="none" w:sz="0" w:space="0" w:color="auto"/>
        <w:left w:val="none" w:sz="0" w:space="0" w:color="auto"/>
        <w:bottom w:val="none" w:sz="0" w:space="0" w:color="auto"/>
        <w:right w:val="none" w:sz="0" w:space="0" w:color="auto"/>
      </w:divBdr>
    </w:div>
    <w:div w:id="1678338827">
      <w:bodyDiv w:val="1"/>
      <w:marLeft w:val="0"/>
      <w:marRight w:val="0"/>
      <w:marTop w:val="0"/>
      <w:marBottom w:val="0"/>
      <w:divBdr>
        <w:top w:val="none" w:sz="0" w:space="0" w:color="auto"/>
        <w:left w:val="none" w:sz="0" w:space="0" w:color="auto"/>
        <w:bottom w:val="none" w:sz="0" w:space="0" w:color="auto"/>
        <w:right w:val="none" w:sz="0" w:space="0" w:color="auto"/>
      </w:divBdr>
    </w:div>
    <w:div w:id="1850100180">
      <w:bodyDiv w:val="1"/>
      <w:marLeft w:val="0"/>
      <w:marRight w:val="0"/>
      <w:marTop w:val="0"/>
      <w:marBottom w:val="0"/>
      <w:divBdr>
        <w:top w:val="none" w:sz="0" w:space="0" w:color="auto"/>
        <w:left w:val="none" w:sz="0" w:space="0" w:color="auto"/>
        <w:bottom w:val="none" w:sz="0" w:space="0" w:color="auto"/>
        <w:right w:val="none" w:sz="0" w:space="0" w:color="auto"/>
      </w:divBdr>
    </w:div>
    <w:div w:id="1852060310">
      <w:bodyDiv w:val="1"/>
      <w:marLeft w:val="0"/>
      <w:marRight w:val="0"/>
      <w:marTop w:val="0"/>
      <w:marBottom w:val="0"/>
      <w:divBdr>
        <w:top w:val="none" w:sz="0" w:space="0" w:color="auto"/>
        <w:left w:val="none" w:sz="0" w:space="0" w:color="auto"/>
        <w:bottom w:val="none" w:sz="0" w:space="0" w:color="auto"/>
        <w:right w:val="none" w:sz="0" w:space="0" w:color="auto"/>
      </w:divBdr>
    </w:div>
    <w:div w:id="1936864261">
      <w:bodyDiv w:val="1"/>
      <w:marLeft w:val="0"/>
      <w:marRight w:val="0"/>
      <w:marTop w:val="0"/>
      <w:marBottom w:val="0"/>
      <w:divBdr>
        <w:top w:val="none" w:sz="0" w:space="0" w:color="auto"/>
        <w:left w:val="none" w:sz="0" w:space="0" w:color="auto"/>
        <w:bottom w:val="none" w:sz="0" w:space="0" w:color="auto"/>
        <w:right w:val="none" w:sz="0" w:space="0" w:color="auto"/>
      </w:divBdr>
      <w:divsChild>
        <w:div w:id="374743769">
          <w:marLeft w:val="0"/>
          <w:marRight w:val="0"/>
          <w:marTop w:val="0"/>
          <w:marBottom w:val="0"/>
          <w:divBdr>
            <w:top w:val="none" w:sz="0" w:space="0" w:color="auto"/>
            <w:left w:val="none" w:sz="0" w:space="0" w:color="auto"/>
            <w:bottom w:val="none" w:sz="0" w:space="0" w:color="auto"/>
            <w:right w:val="none" w:sz="0" w:space="0" w:color="auto"/>
          </w:divBdr>
        </w:div>
        <w:div w:id="678972867">
          <w:marLeft w:val="0"/>
          <w:marRight w:val="0"/>
          <w:marTop w:val="0"/>
          <w:marBottom w:val="0"/>
          <w:divBdr>
            <w:top w:val="none" w:sz="0" w:space="0" w:color="auto"/>
            <w:left w:val="none" w:sz="0" w:space="0" w:color="auto"/>
            <w:bottom w:val="none" w:sz="0" w:space="0" w:color="auto"/>
            <w:right w:val="none" w:sz="0" w:space="0" w:color="auto"/>
          </w:divBdr>
        </w:div>
        <w:div w:id="1542277679">
          <w:marLeft w:val="0"/>
          <w:marRight w:val="0"/>
          <w:marTop w:val="0"/>
          <w:marBottom w:val="0"/>
          <w:divBdr>
            <w:top w:val="none" w:sz="0" w:space="0" w:color="auto"/>
            <w:left w:val="none" w:sz="0" w:space="0" w:color="auto"/>
            <w:bottom w:val="none" w:sz="0" w:space="0" w:color="auto"/>
            <w:right w:val="none" w:sz="0" w:space="0" w:color="auto"/>
          </w:divBdr>
        </w:div>
      </w:divsChild>
    </w:div>
    <w:div w:id="1946576721">
      <w:bodyDiv w:val="1"/>
      <w:marLeft w:val="0"/>
      <w:marRight w:val="0"/>
      <w:marTop w:val="0"/>
      <w:marBottom w:val="0"/>
      <w:divBdr>
        <w:top w:val="none" w:sz="0" w:space="0" w:color="auto"/>
        <w:left w:val="none" w:sz="0" w:space="0" w:color="auto"/>
        <w:bottom w:val="none" w:sz="0" w:space="0" w:color="auto"/>
        <w:right w:val="none" w:sz="0" w:space="0" w:color="auto"/>
      </w:divBdr>
    </w:div>
    <w:div w:id="2011444325">
      <w:bodyDiv w:val="1"/>
      <w:marLeft w:val="0"/>
      <w:marRight w:val="0"/>
      <w:marTop w:val="0"/>
      <w:marBottom w:val="0"/>
      <w:divBdr>
        <w:top w:val="none" w:sz="0" w:space="0" w:color="auto"/>
        <w:left w:val="none" w:sz="0" w:space="0" w:color="auto"/>
        <w:bottom w:val="none" w:sz="0" w:space="0" w:color="auto"/>
        <w:right w:val="none" w:sz="0" w:space="0" w:color="auto"/>
      </w:divBdr>
    </w:div>
    <w:div w:id="2045013124">
      <w:bodyDiv w:val="1"/>
      <w:marLeft w:val="0"/>
      <w:marRight w:val="0"/>
      <w:marTop w:val="0"/>
      <w:marBottom w:val="0"/>
      <w:divBdr>
        <w:top w:val="none" w:sz="0" w:space="0" w:color="auto"/>
        <w:left w:val="none" w:sz="0" w:space="0" w:color="auto"/>
        <w:bottom w:val="none" w:sz="0" w:space="0" w:color="auto"/>
        <w:right w:val="none" w:sz="0" w:space="0" w:color="auto"/>
      </w:divBdr>
    </w:div>
    <w:div w:id="2064867479">
      <w:bodyDiv w:val="1"/>
      <w:marLeft w:val="0"/>
      <w:marRight w:val="0"/>
      <w:marTop w:val="0"/>
      <w:marBottom w:val="0"/>
      <w:divBdr>
        <w:top w:val="none" w:sz="0" w:space="0" w:color="auto"/>
        <w:left w:val="none" w:sz="0" w:space="0" w:color="auto"/>
        <w:bottom w:val="none" w:sz="0" w:space="0" w:color="auto"/>
        <w:right w:val="none" w:sz="0" w:space="0" w:color="auto"/>
      </w:divBdr>
      <w:divsChild>
        <w:div w:id="779565913">
          <w:marLeft w:val="0"/>
          <w:marRight w:val="0"/>
          <w:marTop w:val="0"/>
          <w:marBottom w:val="0"/>
          <w:divBdr>
            <w:top w:val="none" w:sz="0" w:space="0" w:color="auto"/>
            <w:left w:val="none" w:sz="0" w:space="0" w:color="auto"/>
            <w:bottom w:val="none" w:sz="0" w:space="0" w:color="auto"/>
            <w:right w:val="none" w:sz="0" w:space="0" w:color="auto"/>
          </w:divBdr>
        </w:div>
        <w:div w:id="1387335491">
          <w:marLeft w:val="0"/>
          <w:marRight w:val="0"/>
          <w:marTop w:val="0"/>
          <w:marBottom w:val="0"/>
          <w:divBdr>
            <w:top w:val="none" w:sz="0" w:space="0" w:color="auto"/>
            <w:left w:val="none" w:sz="0" w:space="0" w:color="auto"/>
            <w:bottom w:val="none" w:sz="0" w:space="0" w:color="auto"/>
            <w:right w:val="none" w:sz="0" w:space="0" w:color="auto"/>
          </w:divBdr>
        </w:div>
      </w:divsChild>
    </w:div>
    <w:div w:id="2131120338">
      <w:bodyDiv w:val="1"/>
      <w:marLeft w:val="0"/>
      <w:marRight w:val="0"/>
      <w:marTop w:val="0"/>
      <w:marBottom w:val="0"/>
      <w:divBdr>
        <w:top w:val="none" w:sz="0" w:space="0" w:color="auto"/>
        <w:left w:val="none" w:sz="0" w:space="0" w:color="auto"/>
        <w:bottom w:val="none" w:sz="0" w:space="0" w:color="auto"/>
        <w:right w:val="none" w:sz="0" w:space="0" w:color="auto"/>
      </w:divBdr>
    </w:div>
    <w:div w:id="21458096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jpeg"/><Relationship Id="rId18" Type="http://schemas.openxmlformats.org/officeDocument/2006/relationships/diagramQuickStyle" Target="diagrams/quickStyle1.xml"/><Relationship Id="rId26" Type="http://schemas.microsoft.com/office/2007/relationships/diagramDrawing" Target="diagrams/drawing2.xml"/><Relationship Id="rId39" Type="http://schemas.openxmlformats.org/officeDocument/2006/relationships/chart" Target="charts/chart2.xml"/><Relationship Id="rId21" Type="http://schemas.openxmlformats.org/officeDocument/2006/relationships/header" Target="header4.xml"/><Relationship Id="rId34" Type="http://schemas.openxmlformats.org/officeDocument/2006/relationships/chart" Target="charts/chart1.xml"/><Relationship Id="rId42" Type="http://schemas.openxmlformats.org/officeDocument/2006/relationships/chart" Target="charts/chart5.xml"/><Relationship Id="rId47" Type="http://schemas.openxmlformats.org/officeDocument/2006/relationships/image" Target="media/image14.png"/><Relationship Id="rId50" Type="http://schemas.openxmlformats.org/officeDocument/2006/relationships/image" Target="media/image17.png"/><Relationship Id="rId55" Type="http://schemas.openxmlformats.org/officeDocument/2006/relationships/image" Target="media/image25.png"/><Relationship Id="rId7" Type="http://schemas.openxmlformats.org/officeDocument/2006/relationships/endnotes" Target="endnotes.xml"/><Relationship Id="rId12" Type="http://schemas.openxmlformats.org/officeDocument/2006/relationships/image" Target="media/image3.jpeg"/><Relationship Id="rId17" Type="http://schemas.openxmlformats.org/officeDocument/2006/relationships/diagramLayout" Target="diagrams/layout1.xml"/><Relationship Id="rId25" Type="http://schemas.openxmlformats.org/officeDocument/2006/relationships/diagramColors" Target="diagrams/colors2.xml"/><Relationship Id="rId33" Type="http://schemas.openxmlformats.org/officeDocument/2006/relationships/oleObject" Target="embeddings/oleObject1.bin"/><Relationship Id="rId38" Type="http://schemas.openxmlformats.org/officeDocument/2006/relationships/image" Target="media/image12.png"/><Relationship Id="rId46" Type="http://schemas.openxmlformats.org/officeDocument/2006/relationships/image" Target="media/image13.png"/><Relationship Id="rId2" Type="http://schemas.openxmlformats.org/officeDocument/2006/relationships/numbering" Target="numbering.xml"/><Relationship Id="rId16" Type="http://schemas.openxmlformats.org/officeDocument/2006/relationships/diagramData" Target="diagrams/data1.xml"/><Relationship Id="rId20" Type="http://schemas.microsoft.com/office/2007/relationships/diagramDrawing" Target="diagrams/drawing1.xml"/><Relationship Id="rId29" Type="http://schemas.openxmlformats.org/officeDocument/2006/relationships/image" Target="media/image6.png"/><Relationship Id="rId41" Type="http://schemas.openxmlformats.org/officeDocument/2006/relationships/chart" Target="charts/chart4.xml"/><Relationship Id="rId54" Type="http://schemas.openxmlformats.org/officeDocument/2006/relationships/image" Target="media/image2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diagramQuickStyle" Target="diagrams/quickStyle2.xml"/><Relationship Id="rId32" Type="http://schemas.openxmlformats.org/officeDocument/2006/relationships/image" Target="media/image8.emf"/><Relationship Id="rId37" Type="http://schemas.openxmlformats.org/officeDocument/2006/relationships/image" Target="media/image11.png"/><Relationship Id="rId40" Type="http://schemas.openxmlformats.org/officeDocument/2006/relationships/chart" Target="charts/chart3.xml"/><Relationship Id="rId45" Type="http://schemas.openxmlformats.org/officeDocument/2006/relationships/header" Target="header5.xml"/><Relationship Id="rId53" Type="http://schemas.openxmlformats.org/officeDocument/2006/relationships/image" Target="media/image23.png"/><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diagramLayout" Target="diagrams/layout2.xml"/><Relationship Id="rId28" Type="http://schemas.openxmlformats.org/officeDocument/2006/relationships/image" Target="media/image5.emf"/><Relationship Id="rId36" Type="http://schemas.openxmlformats.org/officeDocument/2006/relationships/image" Target="media/image10.png"/><Relationship Id="rId49" Type="http://schemas.openxmlformats.org/officeDocument/2006/relationships/image" Target="media/image16.png"/><Relationship Id="rId57" Type="http://schemas.openxmlformats.org/officeDocument/2006/relationships/theme" Target="theme/theme1.xml"/><Relationship Id="rId10" Type="http://schemas.openxmlformats.org/officeDocument/2006/relationships/image" Target="media/image2.jpeg"/><Relationship Id="rId19" Type="http://schemas.openxmlformats.org/officeDocument/2006/relationships/diagramColors" Target="diagrams/colors1.xml"/><Relationship Id="rId31" Type="http://schemas.openxmlformats.org/officeDocument/2006/relationships/image" Target="media/image8.png"/><Relationship Id="rId44" Type="http://schemas.openxmlformats.org/officeDocument/2006/relationships/chart" Target="charts/chart7.xml"/><Relationship Id="rId52" Type="http://schemas.openxmlformats.org/officeDocument/2006/relationships/image" Target="media/image22.png"/><Relationship Id="rId4" Type="http://schemas.openxmlformats.org/officeDocument/2006/relationships/settings" Target="settings.xml"/><Relationship Id="rId9" Type="http://schemas.openxmlformats.org/officeDocument/2006/relationships/image" Target="media/image1.jpeg"/><Relationship Id="rId14" Type="http://schemas.openxmlformats.org/officeDocument/2006/relationships/image" Target="media/image5.jpeg"/><Relationship Id="rId22" Type="http://schemas.openxmlformats.org/officeDocument/2006/relationships/diagramData" Target="diagrams/data2.xml"/><Relationship Id="rId27" Type="http://schemas.openxmlformats.org/officeDocument/2006/relationships/image" Target="media/image4.png"/><Relationship Id="rId30" Type="http://schemas.openxmlformats.org/officeDocument/2006/relationships/image" Target="media/image7.emf"/><Relationship Id="rId35" Type="http://schemas.openxmlformats.org/officeDocument/2006/relationships/image" Target="media/image9.png"/><Relationship Id="rId43" Type="http://schemas.openxmlformats.org/officeDocument/2006/relationships/chart" Target="charts/chart6.xml"/><Relationship Id="rId48" Type="http://schemas.openxmlformats.org/officeDocument/2006/relationships/image" Target="media/image15.png"/><Relationship Id="rId56" Type="http://schemas.openxmlformats.org/officeDocument/2006/relationships/fontTable" Target="fontTable.xml"/><Relationship Id="rId8" Type="http://schemas.openxmlformats.org/officeDocument/2006/relationships/header" Target="header1.xml"/><Relationship Id="rId51" Type="http://schemas.openxmlformats.org/officeDocument/2006/relationships/image" Target="media/image21.png"/><Relationship Id="rId3" Type="http://schemas.openxmlformats.org/officeDocument/2006/relationships/styles" Target="styles.xml"/></Relationships>
</file>

<file path=word/charts/_rels/chart1.xml.rels><?xml version="1.0" encoding="UTF-8" standalone="yes"?>
<Relationships xmlns="http://schemas.openxmlformats.org/package/2006/relationships"><Relationship Id="rId3" Type="http://schemas.openxmlformats.org/officeDocument/2006/relationships/oleObject" Target="file:///C:\Users\Andreia%20Fernandes\Dropbox\Tese\An&#225;lise%20taxon&#243;mica_final.xlsx" TargetMode="External"/><Relationship Id="rId2" Type="http://schemas.microsoft.com/office/2011/relationships/chartColorStyle" Target="colors1.xml"/><Relationship Id="rId1" Type="http://schemas.microsoft.com/office/2011/relationships/chartStyle" Target="style1.xml"/></Relationships>
</file>

<file path=word/charts/_rels/chart2.xml.rels><?xml version="1.0" encoding="UTF-8" standalone="yes"?>
<Relationships xmlns="http://schemas.openxmlformats.org/package/2006/relationships"><Relationship Id="rId3" Type="http://schemas.openxmlformats.org/officeDocument/2006/relationships/oleObject" Target="file:///C:\Users\andre\Dropbox\Tese\An&#225;lise%20taxon&#243;mica_final.xlsx" TargetMode="External"/><Relationship Id="rId2" Type="http://schemas.microsoft.com/office/2011/relationships/chartColorStyle" Target="colors2.xml"/><Relationship Id="rId1" Type="http://schemas.microsoft.com/office/2011/relationships/chartStyle" Target="style2.xml"/></Relationships>
</file>

<file path=word/charts/_rels/chart3.xml.rels><?xml version="1.0" encoding="UTF-8" standalone="yes"?>
<Relationships xmlns="http://schemas.openxmlformats.org/package/2006/relationships"><Relationship Id="rId1" Type="http://schemas.openxmlformats.org/officeDocument/2006/relationships/oleObject" Target="file:///C:\Users\andre\Dropbox\Tese\An&#225;lise%20taxon&#243;mica_final.xlsx" TargetMode="External"/></Relationships>
</file>

<file path=word/charts/_rels/chart4.xml.rels><?xml version="1.0" encoding="UTF-8" standalone="yes"?>
<Relationships xmlns="http://schemas.openxmlformats.org/package/2006/relationships"><Relationship Id="rId3" Type="http://schemas.openxmlformats.org/officeDocument/2006/relationships/oleObject" Target="file:///C:\Users\andre\Dropbox\Tese\An&#225;lise%20taxon&#243;mica_final.xlsx" TargetMode="External"/><Relationship Id="rId2" Type="http://schemas.microsoft.com/office/2011/relationships/chartColorStyle" Target="colors3.xml"/><Relationship Id="rId1" Type="http://schemas.microsoft.com/office/2011/relationships/chartStyle" Target="style3.xml"/></Relationships>
</file>

<file path=word/charts/_rels/chart5.xml.rels><?xml version="1.0" encoding="UTF-8" standalone="yes"?>
<Relationships xmlns="http://schemas.openxmlformats.org/package/2006/relationships"><Relationship Id="rId3" Type="http://schemas.openxmlformats.org/officeDocument/2006/relationships/oleObject" Target="file:///C:\Users\andre\Dropbox\Tese\An&#225;lise%20taxon&#243;mica_final.xlsx" TargetMode="External"/><Relationship Id="rId2" Type="http://schemas.microsoft.com/office/2011/relationships/chartColorStyle" Target="colors4.xml"/><Relationship Id="rId1" Type="http://schemas.microsoft.com/office/2011/relationships/chartStyle" Target="style4.xml"/></Relationships>
</file>

<file path=word/charts/_rels/chart6.xml.rels><?xml version="1.0" encoding="UTF-8" standalone="yes"?>
<Relationships xmlns="http://schemas.openxmlformats.org/package/2006/relationships"><Relationship Id="rId3" Type="http://schemas.openxmlformats.org/officeDocument/2006/relationships/oleObject" Target="file:///C:\Users\Andreia%20Fernandes\Dropbox\Tese\New%20Microsoft%20Excel%20Worksheet.xlsx" TargetMode="External"/><Relationship Id="rId2" Type="http://schemas.microsoft.com/office/2011/relationships/chartColorStyle" Target="colors5.xml"/><Relationship Id="rId1" Type="http://schemas.microsoft.com/office/2011/relationships/chartStyle" Target="style5.xml"/></Relationships>
</file>

<file path=word/charts/_rels/chart7.xml.rels><?xml version="1.0" encoding="UTF-8" standalone="yes"?>
<Relationships xmlns="http://schemas.openxmlformats.org/package/2006/relationships"><Relationship Id="rId3" Type="http://schemas.openxmlformats.org/officeDocument/2006/relationships/oleObject" Target="file:///C:\Users\Andreia%20Fernandes\Dropbox\Tese\New%20Microsoft%20Excel%20Worksheet.xlsx" TargetMode="External"/><Relationship Id="rId2" Type="http://schemas.microsoft.com/office/2011/relationships/chartColorStyle" Target="colors6.xml"/><Relationship Id="rId1" Type="http://schemas.microsoft.com/office/2011/relationships/chartStyle" Target="style6.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c:spPr>
            <c:extLst>
              <c:ext xmlns:c16="http://schemas.microsoft.com/office/drawing/2014/chart" uri="{C3380CC4-5D6E-409C-BE32-E72D297353CC}">
                <c16:uniqueId val="{00000001-10A9-4181-A6B7-E74FE1C98067}"/>
              </c:ext>
            </c:extLst>
          </c:dPt>
          <c:dPt>
            <c:idx val="1"/>
            <c:bubble3D val="0"/>
            <c:spPr>
              <a:solidFill>
                <a:schemeClr val="accent6">
                  <a:lumMod val="50000"/>
                </a:schemeClr>
              </a:solidFill>
              <a:ln>
                <a:solidFill>
                  <a:schemeClr val="accent6">
                    <a:lumMod val="50000"/>
                  </a:schemeClr>
                </a:solidFill>
              </a:ln>
              <a:effectLst/>
            </c:spPr>
            <c:extLst>
              <c:ext xmlns:c16="http://schemas.microsoft.com/office/drawing/2014/chart" uri="{C3380CC4-5D6E-409C-BE32-E72D297353CC}">
                <c16:uniqueId val="{00000003-10A9-4181-A6B7-E74FE1C98067}"/>
              </c:ext>
            </c:extLst>
          </c:dPt>
          <c:dPt>
            <c:idx val="2"/>
            <c:bubble3D val="0"/>
            <c:spPr>
              <a:solidFill>
                <a:srgbClr val="FFC000"/>
              </a:solidFill>
              <a:ln>
                <a:noFill/>
              </a:ln>
              <a:effectLst/>
            </c:spPr>
            <c:extLst>
              <c:ext xmlns:c16="http://schemas.microsoft.com/office/drawing/2014/chart" uri="{C3380CC4-5D6E-409C-BE32-E72D297353CC}">
                <c16:uniqueId val="{00000005-10A9-4181-A6B7-E74FE1C98067}"/>
              </c:ext>
            </c:extLst>
          </c:dPt>
          <c:cat>
            <c:strRef>
              <c:f>'[Análise taxonómica_final.xlsx]Sheet4'!$B$4:$B$6</c:f>
              <c:strCache>
                <c:ptCount val="3"/>
                <c:pt idx="0">
                  <c:v>Bacteria</c:v>
                </c:pt>
                <c:pt idx="1">
                  <c:v>Fungi</c:v>
                </c:pt>
                <c:pt idx="2">
                  <c:v>Virus</c:v>
                </c:pt>
              </c:strCache>
            </c:strRef>
          </c:cat>
          <c:val>
            <c:numRef>
              <c:f>'[Análise taxonómica_final.xlsx]Sheet4'!$D$4:$D$6</c:f>
              <c:numCache>
                <c:formatCode>0.0</c:formatCode>
                <c:ptCount val="3"/>
                <c:pt idx="0">
                  <c:v>94.444444444444443</c:v>
                </c:pt>
                <c:pt idx="1">
                  <c:v>3.0864197530864197</c:v>
                </c:pt>
                <c:pt idx="2">
                  <c:v>2.4691358024691357</c:v>
                </c:pt>
              </c:numCache>
            </c:numRef>
          </c:val>
          <c:extLst>
            <c:ext xmlns:c16="http://schemas.microsoft.com/office/drawing/2014/chart" uri="{C3380CC4-5D6E-409C-BE32-E72D297353CC}">
              <c16:uniqueId val="{00000006-10A9-4181-A6B7-E74FE1C98067}"/>
            </c:ext>
          </c:extLst>
        </c:ser>
        <c:dLbls>
          <c:showLegendKey val="0"/>
          <c:showVal val="0"/>
          <c:showCatName val="0"/>
          <c:showSerName val="0"/>
          <c:showPercent val="0"/>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1197" b="0" i="0" u="none" strike="noStrike" kern="1200" baseline="0">
              <a:solidFill>
                <a:schemeClr val="tx2"/>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barChart>
        <c:barDir val="col"/>
        <c:grouping val="clustered"/>
        <c:varyColors val="0"/>
        <c:ser>
          <c:idx val="0"/>
          <c:order val="0"/>
          <c:tx>
            <c:strRef>
              <c:f>Sheet7!$F$261</c:f>
              <c:strCache>
                <c:ptCount val="1"/>
                <c:pt idx="0">
                  <c:v>Environmental </c:v>
                </c:pt>
              </c:strCache>
            </c:strRef>
          </c:tx>
          <c:spPr>
            <a:solidFill>
              <a:schemeClr val="accent1"/>
            </a:solidFill>
            <a:ln>
              <a:noFill/>
            </a:ln>
            <a:effectLst/>
          </c:spPr>
          <c:invertIfNegative val="0"/>
          <c:dLbls>
            <c:dLbl>
              <c:idx val="0"/>
              <c:tx>
                <c:rich>
                  <a:bodyPr/>
                  <a:lstStyle/>
                  <a:p>
                    <a:r>
                      <a:rPr lang="en-US"/>
                      <a:t>50.0</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0-A960-42FE-9876-3A45F4F167D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Sheet7!$H$261</c:f>
              <c:numCache>
                <c:formatCode>0.0</c:formatCode>
                <c:ptCount val="1"/>
                <c:pt idx="0">
                  <c:v>50</c:v>
                </c:pt>
              </c:numCache>
            </c:numRef>
          </c:val>
          <c:extLst>
            <c:ext xmlns:c16="http://schemas.microsoft.com/office/drawing/2014/chart" uri="{C3380CC4-5D6E-409C-BE32-E72D297353CC}">
              <c16:uniqueId val="{00000001-A960-42FE-9876-3A45F4F167DE}"/>
            </c:ext>
          </c:extLst>
        </c:ser>
        <c:ser>
          <c:idx val="1"/>
          <c:order val="1"/>
          <c:tx>
            <c:strRef>
              <c:f>Sheet7!$F$262</c:f>
              <c:strCache>
                <c:ptCount val="1"/>
                <c:pt idx="0">
                  <c:v>Human</c:v>
                </c:pt>
              </c:strCache>
            </c:strRef>
          </c:tx>
          <c:spPr>
            <a:solidFill>
              <a:schemeClr val="accent3"/>
            </a:solidFill>
            <a:ln>
              <a:noFill/>
            </a:ln>
            <a:effectLst/>
          </c:spPr>
          <c:invertIfNegative val="0"/>
          <c:dLbls>
            <c:dLbl>
              <c:idx val="0"/>
              <c:tx>
                <c:rich>
                  <a:bodyPr/>
                  <a:lstStyle/>
                  <a:p>
                    <a:r>
                      <a:rPr lang="en-US"/>
                      <a:t>38.3</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2-A960-42FE-9876-3A45F4F167D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Sheet7!$H$262</c:f>
              <c:numCache>
                <c:formatCode>0.0</c:formatCode>
                <c:ptCount val="1"/>
                <c:pt idx="0">
                  <c:v>38.31775700934579</c:v>
                </c:pt>
              </c:numCache>
            </c:numRef>
          </c:val>
          <c:extLst>
            <c:ext xmlns:c16="http://schemas.microsoft.com/office/drawing/2014/chart" uri="{C3380CC4-5D6E-409C-BE32-E72D297353CC}">
              <c16:uniqueId val="{00000003-A960-42FE-9876-3A45F4F167DE}"/>
            </c:ext>
          </c:extLst>
        </c:ser>
        <c:ser>
          <c:idx val="2"/>
          <c:order val="2"/>
          <c:tx>
            <c:strRef>
              <c:f>Sheet7!$F$263</c:f>
              <c:strCache>
                <c:ptCount val="1"/>
                <c:pt idx="0">
                  <c:v>Animal Associated  </c:v>
                </c:pt>
              </c:strCache>
            </c:strRef>
          </c:tx>
          <c:spPr>
            <a:solidFill>
              <a:schemeClr val="accent5"/>
            </a:solidFill>
            <a:ln>
              <a:noFill/>
            </a:ln>
            <a:effectLst/>
          </c:spPr>
          <c:invertIfNegative val="0"/>
          <c:dLbls>
            <c:dLbl>
              <c:idx val="0"/>
              <c:tx>
                <c:rich>
                  <a:bodyPr/>
                  <a:lstStyle/>
                  <a:p>
                    <a:r>
                      <a:rPr lang="en-US"/>
                      <a:t>11.7</a:t>
                    </a:r>
                  </a:p>
                </c:rich>
              </c:tx>
              <c:dLblPos val="inBase"/>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4-A960-42FE-9876-3A45F4F167D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tx1">
                        <a:lumMod val="75000"/>
                        <a:lumOff val="25000"/>
                      </a:schemeClr>
                    </a:solidFill>
                    <a:latin typeface="+mn-lt"/>
                    <a:ea typeface="+mn-ea"/>
                    <a:cs typeface="+mn-cs"/>
                  </a:defRPr>
                </a:pPr>
                <a:endParaRPr lang="en-US"/>
              </a:p>
            </c:txPr>
            <c:dLblPos val="inBase"/>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cap="flat" cmpd="sng" algn="ctr">
                      <a:solidFill>
                        <a:schemeClr val="tx1">
                          <a:lumMod val="35000"/>
                          <a:lumOff val="65000"/>
                        </a:schemeClr>
                      </a:solidFill>
                      <a:round/>
                    </a:ln>
                    <a:effectLst/>
                  </c:spPr>
                </c15:leaderLines>
              </c:ext>
            </c:extLst>
          </c:dLbls>
          <c:val>
            <c:numRef>
              <c:f>Sheet7!$H$263</c:f>
              <c:numCache>
                <c:formatCode>0.0</c:formatCode>
                <c:ptCount val="1"/>
                <c:pt idx="0">
                  <c:v>11.682242990654206</c:v>
                </c:pt>
              </c:numCache>
            </c:numRef>
          </c:val>
          <c:extLst>
            <c:ext xmlns:c16="http://schemas.microsoft.com/office/drawing/2014/chart" uri="{C3380CC4-5D6E-409C-BE32-E72D297353CC}">
              <c16:uniqueId val="{00000005-A960-42FE-9876-3A45F4F167DE}"/>
            </c:ext>
          </c:extLst>
        </c:ser>
        <c:dLbls>
          <c:dLblPos val="inBase"/>
          <c:showLegendKey val="0"/>
          <c:showVal val="1"/>
          <c:showCatName val="0"/>
          <c:showSerName val="0"/>
          <c:showPercent val="0"/>
          <c:showBubbleSize val="0"/>
        </c:dLbls>
        <c:gapWidth val="219"/>
        <c:overlap val="-27"/>
        <c:axId val="606888792"/>
        <c:axId val="606889184"/>
      </c:barChart>
      <c:catAx>
        <c:axId val="606888792"/>
        <c:scaling>
          <c:orientation val="minMax"/>
        </c:scaling>
        <c:delete val="1"/>
        <c:axPos val="b"/>
        <c:title>
          <c:tx>
            <c:rich>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Possible Sources </a:t>
                </a:r>
              </a:p>
            </c:rich>
          </c:tx>
          <c:overlay val="0"/>
          <c:spPr>
            <a:noFill/>
            <a:ln>
              <a:noFill/>
            </a:ln>
            <a:effectLst/>
          </c:spPr>
          <c:txPr>
            <a:bodyPr rot="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General" sourceLinked="1"/>
        <c:majorTickMark val="none"/>
        <c:minorTickMark val="none"/>
        <c:tickLblPos val="nextTo"/>
        <c:crossAx val="606889184"/>
        <c:crosses val="autoZero"/>
        <c:auto val="1"/>
        <c:lblAlgn val="ctr"/>
        <c:lblOffset val="100"/>
        <c:noMultiLvlLbl val="0"/>
      </c:catAx>
      <c:valAx>
        <c:axId val="606889184"/>
        <c:scaling>
          <c:orientation val="minMax"/>
        </c:scaling>
        <c:delete val="1"/>
        <c:axPos val="l"/>
        <c:title>
          <c:tx>
            <c:rich>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r>
                  <a:rPr lang="pt-PT"/>
                  <a:t>Relatve apperance %</a:t>
                </a:r>
              </a:p>
            </c:rich>
          </c:tx>
          <c:layout>
            <c:manualLayout>
              <c:xMode val="edge"/>
              <c:yMode val="edge"/>
              <c:x val="0.1104518884292006"/>
              <c:y val="0.26152818897637797"/>
            </c:manualLayout>
          </c:layout>
          <c:overlay val="0"/>
          <c:spPr>
            <a:noFill/>
            <a:ln>
              <a:noFill/>
            </a:ln>
            <a:effectLst/>
          </c:spPr>
          <c:txPr>
            <a:bodyPr rot="-5400000" spcFirstLastPara="1" vertOverflow="ellipsis" vert="horz" wrap="square" anchor="ctr" anchorCtr="1"/>
            <a:lstStyle/>
            <a:p>
              <a:pPr>
                <a:defRPr sz="1000" b="0" i="0" u="none" strike="noStrike" kern="1200" baseline="0">
                  <a:solidFill>
                    <a:schemeClr val="tx1">
                      <a:lumMod val="65000"/>
                      <a:lumOff val="35000"/>
                    </a:schemeClr>
                  </a:solidFill>
                  <a:latin typeface="+mn-lt"/>
                  <a:ea typeface="+mn-ea"/>
                  <a:cs typeface="+mn-cs"/>
                </a:defRPr>
              </a:pPr>
              <a:endParaRPr lang="en-US"/>
            </a:p>
          </c:txPr>
        </c:title>
        <c:numFmt formatCode="0.0" sourceLinked="1"/>
        <c:majorTickMark val="none"/>
        <c:minorTickMark val="none"/>
        <c:tickLblPos val="nextTo"/>
        <c:crossAx val="606888792"/>
        <c:crosses val="autoZero"/>
        <c:crossBetween val="between"/>
      </c:valAx>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C03-43C1-9A38-91571BB7DD2D}"/>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C03-43C1-9A38-91571BB7DD2D}"/>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C03-43C1-9A38-91571BB7DD2D}"/>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C03-43C1-9A38-91571BB7DD2D}"/>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C03-43C1-9A38-91571BB7DD2D}"/>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C03-43C1-9A38-91571BB7DD2D}"/>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CC03-43C1-9A38-91571BB7DD2D}"/>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CC03-43C1-9A38-91571BB7DD2D}"/>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CC03-43C1-9A38-91571BB7DD2D}"/>
              </c:ext>
            </c:extLst>
          </c:dPt>
          <c:dLbls>
            <c:dLbl>
              <c:idx val="0"/>
              <c:tx>
                <c:rich>
                  <a:bodyPr/>
                  <a:lstStyle/>
                  <a:p>
                    <a:r>
                      <a:rPr lang="en-US"/>
                      <a:t>34.6</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C03-43C1-9A38-91571BB7DD2D}"/>
                </c:ext>
              </c:extLst>
            </c:dLbl>
            <c:dLbl>
              <c:idx val="1"/>
              <c:tx>
                <c:rich>
                  <a:bodyPr/>
                  <a:lstStyle/>
                  <a:p>
                    <a:r>
                      <a:rPr lang="en-US"/>
                      <a:t>18.7</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C03-43C1-9A38-91571BB7DD2D}"/>
                </c:ext>
              </c:extLst>
            </c:dLbl>
            <c:dLbl>
              <c:idx val="2"/>
              <c:tx>
                <c:rich>
                  <a:bodyPr/>
                  <a:lstStyle/>
                  <a:p>
                    <a:r>
                      <a:rPr lang="en-US"/>
                      <a:t>13.1</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C03-43C1-9A38-91571BB7DD2D}"/>
                </c:ext>
              </c:extLst>
            </c:dLbl>
            <c:dLbl>
              <c:idx val="3"/>
              <c:tx>
                <c:rich>
                  <a:bodyPr/>
                  <a:lstStyle/>
                  <a:p>
                    <a:r>
                      <a:rPr lang="en-US"/>
                      <a:t>13.1</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C03-43C1-9A38-91571BB7DD2D}"/>
                </c:ext>
              </c:extLst>
            </c:dLbl>
            <c:dLbl>
              <c:idx val="4"/>
              <c:tx>
                <c:rich>
                  <a:bodyPr/>
                  <a:lstStyle/>
                  <a:p>
                    <a:r>
                      <a:rPr lang="en-US"/>
                      <a:t>9.3</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C03-43C1-9A38-91571BB7DD2D}"/>
                </c:ext>
              </c:extLst>
            </c:dLbl>
            <c:dLbl>
              <c:idx val="5"/>
              <c:tx>
                <c:rich>
                  <a:bodyPr/>
                  <a:lstStyle/>
                  <a:p>
                    <a:r>
                      <a:rPr lang="en-US"/>
                      <a:t>4.7</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C03-43C1-9A38-91571BB7DD2D}"/>
                </c:ext>
              </c:extLst>
            </c:dLbl>
            <c:dLbl>
              <c:idx val="6"/>
              <c:tx>
                <c:rich>
                  <a:bodyPr rot="0" spcFirstLastPara="1" vertOverflow="ellipsis" vert="horz" wrap="square" lIns="38100" tIns="19050" rIns="38100" bIns="19050" anchor="ctr" anchorCtr="1">
                    <a:spAutoFit/>
                  </a:bodyPr>
                  <a:lstStyle/>
                  <a:p>
                    <a:pPr>
                      <a:defRPr sz="1100" b="1" i="0" u="none" strike="noStrike" kern="1200" baseline="0">
                        <a:solidFill>
                          <a:schemeClr val="bg1"/>
                        </a:solidFill>
                        <a:latin typeface="+mn-lt"/>
                        <a:ea typeface="+mn-ea"/>
                        <a:cs typeface="+mn-cs"/>
                      </a:defRPr>
                    </a:pPr>
                    <a:r>
                      <a:rPr lang="en-US">
                        <a:solidFill>
                          <a:schemeClr val="bg1"/>
                        </a:solidFill>
                      </a:rPr>
                      <a:t>2.8</a:t>
                    </a:r>
                  </a:p>
                </c:rich>
              </c:tx>
              <c:spPr>
                <a:noFill/>
                <a:ln>
                  <a:noFill/>
                </a:ln>
                <a:effectLst/>
              </c:spPr>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C03-43C1-9A38-91571BB7DD2D}"/>
                </c:ext>
              </c:extLst>
            </c:dLbl>
            <c:dLbl>
              <c:idx val="7"/>
              <c:tx>
                <c:rich>
                  <a:bodyPr rot="0" spcFirstLastPara="1" vertOverflow="ellipsis" vert="horz" wrap="square" lIns="38100" tIns="19050" rIns="38100" bIns="19050" anchor="ctr" anchorCtr="1">
                    <a:noAutofit/>
                  </a:bodyPr>
                  <a:lstStyle/>
                  <a:p>
                    <a:pPr>
                      <a:defRPr sz="1100" b="1" i="0" u="none" strike="noStrike" kern="1200" baseline="0">
                        <a:solidFill>
                          <a:schemeClr val="bg1"/>
                        </a:solidFill>
                        <a:latin typeface="+mn-lt"/>
                        <a:ea typeface="+mn-ea"/>
                        <a:cs typeface="+mn-cs"/>
                      </a:defRPr>
                    </a:pPr>
                    <a:r>
                      <a:rPr lang="en-US">
                        <a:solidFill>
                          <a:schemeClr val="bg1"/>
                        </a:solidFill>
                      </a:rPr>
                      <a:t>2.8</a:t>
                    </a:r>
                  </a:p>
                </c:rich>
              </c:tx>
              <c:spPr>
                <a:noFill/>
                <a:ln>
                  <a:noFill/>
                </a:ln>
                <a:effectLst/>
              </c:spPr>
              <c:dLblPos val="inEnd"/>
              <c:showLegendKey val="0"/>
              <c:showVal val="1"/>
              <c:showCatName val="0"/>
              <c:showSerName val="0"/>
              <c:showPercent val="0"/>
              <c:showBubbleSize val="0"/>
              <c:extLst>
                <c:ext xmlns:c15="http://schemas.microsoft.com/office/drawing/2012/chart" uri="{CE6537A1-D6FC-4f65-9D91-7224C49458BB}">
                  <c15:spPr xmlns:c15="http://schemas.microsoft.com/office/drawing/2012/chart">
                    <a:prstGeom prst="rect">
                      <a:avLst/>
                    </a:prstGeom>
                  </c15:spPr>
                </c:ext>
                <c:ext xmlns:c16="http://schemas.microsoft.com/office/drawing/2014/chart" uri="{C3380CC4-5D6E-409C-BE32-E72D297353CC}">
                  <c16:uniqueId val="{0000000F-CC03-43C1-9A38-91571BB7DD2D}"/>
                </c:ext>
              </c:extLst>
            </c:dLbl>
            <c:dLbl>
              <c:idx val="8"/>
              <c:layout>
                <c:manualLayout>
                  <c:x val="9.5702994792631164E-4"/>
                  <c:y val="3.8620580835149907E-3"/>
                </c:manualLayout>
              </c:layout>
              <c:tx>
                <c:rich>
                  <a:bodyPr/>
                  <a:lstStyle/>
                  <a:p>
                    <a:r>
                      <a:rPr lang="en-US"/>
                      <a:t>0.9</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11-CC03-43C1-9A38-91571BB7DD2D}"/>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chemeClr val="tx1">
                        <a:lumMod val="75000"/>
                        <a:lumOff val="25000"/>
                      </a:schemeClr>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Sheet7!$F$283:$F$291</c:f>
              <c:strCache>
                <c:ptCount val="9"/>
                <c:pt idx="0">
                  <c:v>Environmental (soil)</c:v>
                </c:pt>
                <c:pt idx="1">
                  <c:v>Environmental (water)</c:v>
                </c:pt>
                <c:pt idx="2">
                  <c:v>Environmental</c:v>
                </c:pt>
                <c:pt idx="3">
                  <c:v>Environmental (plants)</c:v>
                </c:pt>
                <c:pt idx="4">
                  <c:v>Environmental (sludge)</c:v>
                </c:pt>
                <c:pt idx="5">
                  <c:v>Environmental (oil)</c:v>
                </c:pt>
                <c:pt idx="6">
                  <c:v>Environmental (air)</c:v>
                </c:pt>
                <c:pt idx="7">
                  <c:v>Environmental (sewage)</c:v>
                </c:pt>
                <c:pt idx="8">
                  <c:v>Environmental (ice)</c:v>
                </c:pt>
              </c:strCache>
            </c:strRef>
          </c:cat>
          <c:val>
            <c:numRef>
              <c:f>Sheet7!$H$283:$H$291</c:f>
              <c:numCache>
                <c:formatCode>0.0</c:formatCode>
                <c:ptCount val="9"/>
                <c:pt idx="0">
                  <c:v>34.579439252336449</c:v>
                </c:pt>
                <c:pt idx="1">
                  <c:v>18.691588785046729</c:v>
                </c:pt>
                <c:pt idx="2">
                  <c:v>13.084112149532711</c:v>
                </c:pt>
                <c:pt idx="3">
                  <c:v>13.084112149532711</c:v>
                </c:pt>
                <c:pt idx="4">
                  <c:v>9.3457943925233646</c:v>
                </c:pt>
                <c:pt idx="5">
                  <c:v>4.6728971962616823</c:v>
                </c:pt>
                <c:pt idx="6">
                  <c:v>2.8037383177570092</c:v>
                </c:pt>
                <c:pt idx="7">
                  <c:v>2.8037383177570092</c:v>
                </c:pt>
                <c:pt idx="8">
                  <c:v>0.93457943925233644</c:v>
                </c:pt>
              </c:numCache>
            </c:numRef>
          </c:val>
          <c:extLst>
            <c:ext xmlns:c16="http://schemas.microsoft.com/office/drawing/2014/chart" uri="{C3380CC4-5D6E-409C-BE32-E72D297353CC}">
              <c16:uniqueId val="{00000012-CC03-43C1-9A38-91571BB7DD2D}"/>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70901895351228683"/>
          <c:y val="0.16807229035811658"/>
          <c:w val="0.28186423682552209"/>
          <c:h val="0.63008211247545409"/>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manualLayout>
          <c:layoutTarget val="inner"/>
          <c:xMode val="edge"/>
          <c:yMode val="edge"/>
          <c:x val="6.9864756149713436E-2"/>
          <c:y val="6.6066050444290647E-2"/>
          <c:w val="0.58506782041887218"/>
          <c:h val="0.93393394955570941"/>
        </c:manualLayout>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570-4C1E-BFCE-5FDD92734F37}"/>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570-4C1E-BFCE-5FDD92734F37}"/>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570-4C1E-BFCE-5FDD92734F37}"/>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570-4C1E-BFCE-5FDD92734F37}"/>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570-4C1E-BFCE-5FDD92734F37}"/>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570-4C1E-BFCE-5FDD92734F37}"/>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C570-4C1E-BFCE-5FDD92734F37}"/>
              </c:ext>
            </c:extLst>
          </c:dPt>
          <c:dLbls>
            <c:dLbl>
              <c:idx val="0"/>
              <c:tx>
                <c:rich>
                  <a:bodyPr/>
                  <a:lstStyle/>
                  <a:p>
                    <a:r>
                      <a:rPr lang="en-US"/>
                      <a:t>29.3</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C570-4C1E-BFCE-5FDD92734F37}"/>
                </c:ext>
              </c:extLst>
            </c:dLbl>
            <c:dLbl>
              <c:idx val="1"/>
              <c:tx>
                <c:rich>
                  <a:bodyPr/>
                  <a:lstStyle/>
                  <a:p>
                    <a:r>
                      <a:rPr lang="en-US"/>
                      <a:t>20.7</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C570-4C1E-BFCE-5FDD92734F37}"/>
                </c:ext>
              </c:extLst>
            </c:dLbl>
            <c:dLbl>
              <c:idx val="2"/>
              <c:tx>
                <c:rich>
                  <a:bodyPr/>
                  <a:lstStyle/>
                  <a:p>
                    <a:r>
                      <a:rPr lang="en-US"/>
                      <a:t>19.5</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C570-4C1E-BFCE-5FDD92734F37}"/>
                </c:ext>
              </c:extLst>
            </c:dLbl>
            <c:dLbl>
              <c:idx val="3"/>
              <c:tx>
                <c:rich>
                  <a:bodyPr/>
                  <a:lstStyle/>
                  <a:p>
                    <a:r>
                      <a:rPr lang="en-US"/>
                      <a:t>9.8</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C570-4C1E-BFCE-5FDD92734F37}"/>
                </c:ext>
              </c:extLst>
            </c:dLbl>
            <c:dLbl>
              <c:idx val="4"/>
              <c:tx>
                <c:rich>
                  <a:bodyPr/>
                  <a:lstStyle/>
                  <a:p>
                    <a:r>
                      <a:rPr lang="en-US"/>
                      <a:t>9.8</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C570-4C1E-BFCE-5FDD92734F37}"/>
                </c:ext>
              </c:extLst>
            </c:dLbl>
            <c:dLbl>
              <c:idx val="5"/>
              <c:tx>
                <c:rich>
                  <a:bodyPr/>
                  <a:lstStyle/>
                  <a:p>
                    <a:r>
                      <a:rPr lang="en-US"/>
                      <a:t>9.8</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C570-4C1E-BFCE-5FDD92734F37}"/>
                </c:ext>
              </c:extLst>
            </c:dLbl>
            <c:dLbl>
              <c:idx val="6"/>
              <c:layout>
                <c:manualLayout>
                  <c:x val="3.7814536643793967E-3"/>
                  <c:y val="2.0627788269894712E-2"/>
                </c:manualLayout>
              </c:layout>
              <c:tx>
                <c:rich>
                  <a:bodyPr/>
                  <a:lstStyle/>
                  <a:p>
                    <a:r>
                      <a:rPr lang="en-US"/>
                      <a:t>1.2</a:t>
                    </a:r>
                  </a:p>
                </c:rich>
              </c:tx>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C570-4C1E-BFCE-5FDD92734F37}"/>
                </c:ext>
              </c:extLst>
            </c:dLbl>
            <c:spPr>
              <a:noFill/>
              <a:ln>
                <a:noFill/>
              </a:ln>
              <a:effectLst/>
            </c:spPr>
            <c:txPr>
              <a:bodyPr rot="0" spcFirstLastPara="1" vertOverflow="ellipsis" vert="horz" wrap="square" lIns="38100" tIns="19050" rIns="38100" bIns="19050" anchor="ctr" anchorCtr="1">
                <a:spAutoFit/>
              </a:bodyPr>
              <a:lstStyle/>
              <a:p>
                <a:pPr>
                  <a:defRPr sz="11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Sheet7!$F$304:$F$310</c:f>
              <c:strCache>
                <c:ptCount val="7"/>
                <c:pt idx="0">
                  <c:v>Normal flora of the gastrointestinal tract</c:v>
                </c:pt>
                <c:pt idx="1">
                  <c:v>Normal flora of the skin</c:v>
                </c:pt>
                <c:pt idx="2">
                  <c:v>Normal flora of the urogenital tract</c:v>
                </c:pt>
                <c:pt idx="3">
                  <c:v>Normal flora of the airways</c:v>
                </c:pt>
                <c:pt idx="4">
                  <c:v>Normal flora of the blood</c:v>
                </c:pt>
                <c:pt idx="5">
                  <c:v>Normal flora of the mouth</c:v>
                </c:pt>
                <c:pt idx="6">
                  <c:v>Normal flora of the lymph nodes</c:v>
                </c:pt>
              </c:strCache>
            </c:strRef>
          </c:cat>
          <c:val>
            <c:numRef>
              <c:f>Sheet7!$H$304:$H$310</c:f>
              <c:numCache>
                <c:formatCode>0.0</c:formatCode>
                <c:ptCount val="7"/>
                <c:pt idx="0">
                  <c:v>29.26829268292683</c:v>
                </c:pt>
                <c:pt idx="1">
                  <c:v>20.73170731707317</c:v>
                </c:pt>
                <c:pt idx="2">
                  <c:v>19.512195121951219</c:v>
                </c:pt>
                <c:pt idx="3">
                  <c:v>9.7560975609756095</c:v>
                </c:pt>
                <c:pt idx="4">
                  <c:v>9.7560975609756095</c:v>
                </c:pt>
                <c:pt idx="5">
                  <c:v>9.7560975609756095</c:v>
                </c:pt>
                <c:pt idx="6">
                  <c:v>1.2195121951219512</c:v>
                </c:pt>
              </c:numCache>
            </c:numRef>
          </c:val>
          <c:extLst>
            <c:ext xmlns:c16="http://schemas.microsoft.com/office/drawing/2014/chart" uri="{C3380CC4-5D6E-409C-BE32-E72D297353CC}">
              <c16:uniqueId val="{0000000E-C570-4C1E-BFCE-5FDD92734F37}"/>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9F7D-4D54-B0F2-797E5D9507CF}"/>
              </c:ext>
            </c:extLst>
          </c:dPt>
          <c:dPt>
            <c:idx val="1"/>
            <c:bubble3D val="0"/>
            <c:spPr>
              <a:solidFill>
                <a:schemeClr val="accent3"/>
              </a:solidFill>
              <a:ln w="19050">
                <a:solidFill>
                  <a:schemeClr val="lt1"/>
                </a:solidFill>
              </a:ln>
              <a:effectLst/>
            </c:spPr>
            <c:extLst>
              <c:ext xmlns:c16="http://schemas.microsoft.com/office/drawing/2014/chart" uri="{C3380CC4-5D6E-409C-BE32-E72D297353CC}">
                <c16:uniqueId val="{00000003-9F7D-4D54-B0F2-797E5D9507CF}"/>
              </c:ext>
            </c:extLst>
          </c:dPt>
          <c:dLbls>
            <c:spPr>
              <a:noFill/>
              <a:ln>
                <a:noFill/>
              </a:ln>
              <a:effectLst/>
            </c:spPr>
            <c:txPr>
              <a:bodyPr rot="0" spcFirstLastPara="1" vertOverflow="ellipsis" vert="horz" wrap="square" anchor="ctr" anchorCtr="1"/>
              <a:lstStyle/>
              <a:p>
                <a:pPr>
                  <a:defRPr sz="1100" b="1" i="0" u="none" strike="noStrike" kern="1200" baseline="0">
                    <a:solidFill>
                      <a:sysClr val="windowText" lastClr="000000"/>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Sheet7!$E$321:$E$322</c:f>
              <c:strCache>
                <c:ptCount val="2"/>
                <c:pt idx="0">
                  <c:v>Food associated</c:v>
                </c:pt>
                <c:pt idx="1">
                  <c:v>Animal associated</c:v>
                </c:pt>
              </c:strCache>
            </c:strRef>
          </c:cat>
          <c:val>
            <c:numRef>
              <c:f>Sheet7!$G$321:$G$322</c:f>
              <c:numCache>
                <c:formatCode>General</c:formatCode>
                <c:ptCount val="2"/>
                <c:pt idx="0">
                  <c:v>76</c:v>
                </c:pt>
                <c:pt idx="1">
                  <c:v>24</c:v>
                </c:pt>
              </c:numCache>
            </c:numRef>
          </c:val>
          <c:extLst>
            <c:ext xmlns:c16="http://schemas.microsoft.com/office/drawing/2014/chart" uri="{C3380CC4-5D6E-409C-BE32-E72D297353CC}">
              <c16:uniqueId val="{00000004-9F7D-4D54-B0F2-797E5D9507CF}"/>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overlay val="0"/>
      <c:spPr>
        <a:noFill/>
        <a:ln>
          <a:noFill/>
        </a:ln>
        <a:effectLst/>
      </c:spPr>
      <c:txPr>
        <a:bodyPr rot="0" spcFirstLastPara="1" vertOverflow="ellipsis" vert="horz" wrap="square" anchor="ctr" anchorCtr="1"/>
        <a:lstStyle/>
        <a:p>
          <a:pPr>
            <a:defRPr sz="105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sz="1050"/>
      </a:pPr>
      <a:endParaRPr lang="en-US"/>
    </a:p>
  </c:txPr>
  <c:externalData r:id="rId3">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1069-4534-B27A-E7A8949B653E}"/>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1069-4534-B27A-E7A8949B653E}"/>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1069-4534-B27A-E7A8949B653E}"/>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1069-4534-B27A-E7A8949B653E}"/>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1069-4534-B27A-E7A8949B653E}"/>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1069-4534-B27A-E7A8949B653E}"/>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1069-4534-B27A-E7A8949B653E}"/>
              </c:ext>
            </c:extLst>
          </c:dPt>
          <c:dPt>
            <c:idx val="7"/>
            <c:bubble3D val="0"/>
            <c:spPr>
              <a:solidFill>
                <a:srgbClr val="FFC000"/>
              </a:solidFill>
              <a:ln w="19050">
                <a:noFill/>
              </a:ln>
              <a:effectLst/>
            </c:spPr>
            <c:extLst>
              <c:ext xmlns:c16="http://schemas.microsoft.com/office/drawing/2014/chart" uri="{C3380CC4-5D6E-409C-BE32-E72D297353CC}">
                <c16:uniqueId val="{0000000F-1069-4534-B27A-E7A8949B653E}"/>
              </c:ext>
            </c:extLst>
          </c:dPt>
          <c:dLbls>
            <c:dLbl>
              <c:idx val="0"/>
              <c:tx>
                <c:rich>
                  <a:bodyPr/>
                  <a:lstStyle/>
                  <a:p>
                    <a:r>
                      <a:rPr lang="en-US"/>
                      <a:t>3.6</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1-1069-4534-B27A-E7A8949B653E}"/>
                </c:ext>
              </c:extLst>
            </c:dLbl>
            <c:dLbl>
              <c:idx val="1"/>
              <c:tx>
                <c:rich>
                  <a:bodyPr/>
                  <a:lstStyle/>
                  <a:p>
                    <a:r>
                      <a:rPr lang="en-US"/>
                      <a:t>49.9</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3-1069-4534-B27A-E7A8949B653E}"/>
                </c:ext>
              </c:extLst>
            </c:dLbl>
            <c:dLbl>
              <c:idx val="2"/>
              <c:tx>
                <c:rich>
                  <a:bodyPr/>
                  <a:lstStyle/>
                  <a:p>
                    <a:r>
                      <a:rPr lang="en-US"/>
                      <a:t>7.0</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5-1069-4534-B27A-E7A8949B653E}"/>
                </c:ext>
              </c:extLst>
            </c:dLbl>
            <c:dLbl>
              <c:idx val="3"/>
              <c:tx>
                <c:rich>
                  <a:bodyPr/>
                  <a:lstStyle/>
                  <a:p>
                    <a:r>
                      <a:rPr lang="en-US"/>
                      <a:t>8.8</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7-1069-4534-B27A-E7A8949B653E}"/>
                </c:ext>
              </c:extLst>
            </c:dLbl>
            <c:dLbl>
              <c:idx val="4"/>
              <c:tx>
                <c:rich>
                  <a:bodyPr/>
                  <a:lstStyle/>
                  <a:p>
                    <a:r>
                      <a:rPr lang="en-US"/>
                      <a:t>7.0</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9-1069-4534-B27A-E7A8949B653E}"/>
                </c:ext>
              </c:extLst>
            </c:dLbl>
            <c:dLbl>
              <c:idx val="5"/>
              <c:tx>
                <c:rich>
                  <a:bodyPr/>
                  <a:lstStyle/>
                  <a:p>
                    <a:r>
                      <a:rPr lang="en-US"/>
                      <a:t>8.8</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B-1069-4534-B27A-E7A8949B653E}"/>
                </c:ext>
              </c:extLst>
            </c:dLbl>
            <c:dLbl>
              <c:idx val="6"/>
              <c:tx>
                <c:rich>
                  <a:bodyPr/>
                  <a:lstStyle/>
                  <a:p>
                    <a:r>
                      <a:rPr lang="en-US"/>
                      <a:t>14.7</a:t>
                    </a:r>
                  </a:p>
                </c:rich>
              </c:tx>
              <c:dLblPos val="inEnd"/>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D-1069-4534-B27A-E7A8949B653E}"/>
                </c:ext>
              </c:extLst>
            </c:dLbl>
            <c:dLbl>
              <c:idx val="7"/>
              <c:layout>
                <c:manualLayout>
                  <c:x val="-4.479301366213783E-3"/>
                  <c:y val="-1.2627012658461252E-3"/>
                </c:manualLayout>
              </c:layout>
              <c:tx>
                <c:rich>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r>
                      <a:rPr lang="en-US"/>
                      <a:t>0.3</a:t>
                    </a:r>
                  </a:p>
                </c:rich>
              </c:tx>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ysClr val="windowText" lastClr="000000"/>
                      </a:solidFill>
                      <a:latin typeface="+mn-lt"/>
                      <a:ea typeface="+mn-ea"/>
                      <a:cs typeface="+mn-cs"/>
                    </a:defRPr>
                  </a:pPr>
                  <a:endParaRPr lang="en-US"/>
                </a:p>
              </c:txPr>
              <c:dLblPos val="bestFit"/>
              <c:showLegendKey val="0"/>
              <c:showVal val="1"/>
              <c:showCatName val="0"/>
              <c:showSerName val="0"/>
              <c:showPercent val="0"/>
              <c:showBubbleSize val="0"/>
              <c:extLst>
                <c:ext xmlns:c15="http://schemas.microsoft.com/office/drawing/2012/chart" uri="{CE6537A1-D6FC-4f65-9D91-7224C49458BB}"/>
                <c:ext xmlns:c16="http://schemas.microsoft.com/office/drawing/2014/chart" uri="{C3380CC4-5D6E-409C-BE32-E72D297353CC}">
                  <c16:uniqueId val="{0000000F-1069-4534-B27A-E7A8949B653E}"/>
                </c:ext>
              </c:extLst>
            </c:dLbl>
            <c:spPr>
              <a:noFill/>
              <a:ln>
                <a:noFill/>
              </a:ln>
              <a:effectLst/>
            </c:spPr>
            <c:txPr>
              <a:bodyPr rot="0" spcFirstLastPara="1" vertOverflow="ellipsis" vert="horz" wrap="square" lIns="38100" tIns="19050" rIns="38100" bIns="19050" anchor="ctr" anchorCtr="1">
                <a:spAutoFit/>
              </a:bodyPr>
              <a:lstStyle/>
              <a:p>
                <a:pPr>
                  <a:defRPr sz="800" b="1" i="0" u="none" strike="noStrike" kern="1200" baseline="0">
                    <a:solidFill>
                      <a:schemeClr val="bg1"/>
                    </a:solidFill>
                    <a:latin typeface="+mn-lt"/>
                    <a:ea typeface="+mn-ea"/>
                    <a:cs typeface="+mn-cs"/>
                  </a:defRPr>
                </a:pPr>
                <a:endParaRPr lang="en-US"/>
              </a:p>
            </c:txPr>
            <c:dLblPos val="inEnd"/>
            <c:showLegendKey val="0"/>
            <c:showVal val="1"/>
            <c:showCatName val="0"/>
            <c:showSerName val="0"/>
            <c:showPercent val="0"/>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Folha1!$D$2:$D$9</c:f>
              <c:strCache>
                <c:ptCount val="8"/>
                <c:pt idx="0">
                  <c:v>Protista</c:v>
                </c:pt>
                <c:pt idx="1">
                  <c:v>Bacteria </c:v>
                </c:pt>
                <c:pt idx="2">
                  <c:v>Animalia </c:v>
                </c:pt>
                <c:pt idx="3">
                  <c:v>Animalia/Plantae/Protista/Fungi </c:v>
                </c:pt>
                <c:pt idx="4">
                  <c:v>Fungi </c:v>
                </c:pt>
                <c:pt idx="5">
                  <c:v>Archaea</c:v>
                </c:pt>
                <c:pt idx="6">
                  <c:v>Plantae </c:v>
                </c:pt>
                <c:pt idx="7">
                  <c:v>Virus  </c:v>
                </c:pt>
              </c:strCache>
            </c:strRef>
          </c:cat>
          <c:val>
            <c:numRef>
              <c:f>Folha1!$G$2:$G$9</c:f>
              <c:numCache>
                <c:formatCode>0.0</c:formatCode>
                <c:ptCount val="8"/>
                <c:pt idx="0">
                  <c:v>3.5578144853875475</c:v>
                </c:pt>
                <c:pt idx="1">
                  <c:v>49.936467598475218</c:v>
                </c:pt>
                <c:pt idx="2">
                  <c:v>6.9885641677255403</c:v>
                </c:pt>
                <c:pt idx="3">
                  <c:v>8.767471410419315</c:v>
                </c:pt>
                <c:pt idx="4">
                  <c:v>6.9885641677255403</c:v>
                </c:pt>
                <c:pt idx="5">
                  <c:v>8.767471410419315</c:v>
                </c:pt>
                <c:pt idx="6">
                  <c:v>14.739517153748411</c:v>
                </c:pt>
                <c:pt idx="7">
                  <c:v>0.25412960609911056</c:v>
                </c:pt>
              </c:numCache>
            </c:numRef>
          </c:val>
          <c:extLst>
            <c:ext xmlns:c16="http://schemas.microsoft.com/office/drawing/2014/chart" uri="{C3380CC4-5D6E-409C-BE32-E72D297353CC}">
              <c16:uniqueId val="{00000010-1069-4534-B27A-E7A8949B653E}"/>
            </c:ext>
          </c:extLst>
        </c:ser>
        <c:dLbls>
          <c:dLblPos val="inEnd"/>
          <c:showLegendKey val="0"/>
          <c:showVal val="1"/>
          <c:showCatName val="0"/>
          <c:showSerName val="0"/>
          <c:showPercent val="0"/>
          <c:showBubbleSize val="0"/>
          <c:showLeaderLines val="1"/>
        </c:dLbls>
        <c:firstSliceAng val="0"/>
      </c:pieChart>
      <c:spPr>
        <a:noFill/>
        <a:ln>
          <a:noFill/>
        </a:ln>
        <a:effectLst/>
      </c:spPr>
    </c:plotArea>
    <c:legend>
      <c:legendPos val="r"/>
      <c:layout>
        <c:manualLayout>
          <c:xMode val="edge"/>
          <c:yMode val="edge"/>
          <c:x val="0.64724098222900006"/>
          <c:y val="6.2884530738005581E-2"/>
          <c:w val="0.35275901777099999"/>
          <c:h val="0.87423093852398881"/>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t-P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pieChart>
        <c:varyColors val="1"/>
        <c:ser>
          <c:idx val="0"/>
          <c:order val="0"/>
          <c:dPt>
            <c:idx val="0"/>
            <c:bubble3D val="0"/>
            <c:spPr>
              <a:solidFill>
                <a:schemeClr val="accent1"/>
              </a:solidFill>
              <a:ln w="19050">
                <a:solidFill>
                  <a:schemeClr val="lt1"/>
                </a:solidFill>
              </a:ln>
              <a:effectLst/>
            </c:spPr>
            <c:extLst>
              <c:ext xmlns:c16="http://schemas.microsoft.com/office/drawing/2014/chart" uri="{C3380CC4-5D6E-409C-BE32-E72D297353CC}">
                <c16:uniqueId val="{00000001-CA9B-4C52-AFCC-1E7C156A119A}"/>
              </c:ext>
            </c:extLst>
          </c:dPt>
          <c:dPt>
            <c:idx val="1"/>
            <c:bubble3D val="0"/>
            <c:spPr>
              <a:solidFill>
                <a:schemeClr val="accent2"/>
              </a:solidFill>
              <a:ln w="19050">
                <a:solidFill>
                  <a:schemeClr val="lt1"/>
                </a:solidFill>
              </a:ln>
              <a:effectLst/>
            </c:spPr>
            <c:extLst>
              <c:ext xmlns:c16="http://schemas.microsoft.com/office/drawing/2014/chart" uri="{C3380CC4-5D6E-409C-BE32-E72D297353CC}">
                <c16:uniqueId val="{00000003-CA9B-4C52-AFCC-1E7C156A119A}"/>
              </c:ext>
            </c:extLst>
          </c:dPt>
          <c:dPt>
            <c:idx val="2"/>
            <c:bubble3D val="0"/>
            <c:spPr>
              <a:solidFill>
                <a:schemeClr val="accent3"/>
              </a:solidFill>
              <a:ln w="19050">
                <a:solidFill>
                  <a:schemeClr val="lt1"/>
                </a:solidFill>
              </a:ln>
              <a:effectLst/>
            </c:spPr>
            <c:extLst>
              <c:ext xmlns:c16="http://schemas.microsoft.com/office/drawing/2014/chart" uri="{C3380CC4-5D6E-409C-BE32-E72D297353CC}">
                <c16:uniqueId val="{00000005-CA9B-4C52-AFCC-1E7C156A119A}"/>
              </c:ext>
            </c:extLst>
          </c:dPt>
          <c:dPt>
            <c:idx val="3"/>
            <c:bubble3D val="0"/>
            <c:spPr>
              <a:solidFill>
                <a:schemeClr val="accent4"/>
              </a:solidFill>
              <a:ln w="19050">
                <a:solidFill>
                  <a:schemeClr val="lt1"/>
                </a:solidFill>
              </a:ln>
              <a:effectLst/>
            </c:spPr>
            <c:extLst>
              <c:ext xmlns:c16="http://schemas.microsoft.com/office/drawing/2014/chart" uri="{C3380CC4-5D6E-409C-BE32-E72D297353CC}">
                <c16:uniqueId val="{00000007-CA9B-4C52-AFCC-1E7C156A119A}"/>
              </c:ext>
            </c:extLst>
          </c:dPt>
          <c:dPt>
            <c:idx val="4"/>
            <c:bubble3D val="0"/>
            <c:spPr>
              <a:solidFill>
                <a:schemeClr val="accent5"/>
              </a:solidFill>
              <a:ln w="19050">
                <a:solidFill>
                  <a:schemeClr val="lt1"/>
                </a:solidFill>
              </a:ln>
              <a:effectLst/>
            </c:spPr>
            <c:extLst>
              <c:ext xmlns:c16="http://schemas.microsoft.com/office/drawing/2014/chart" uri="{C3380CC4-5D6E-409C-BE32-E72D297353CC}">
                <c16:uniqueId val="{00000009-CA9B-4C52-AFCC-1E7C156A119A}"/>
              </c:ext>
            </c:extLst>
          </c:dPt>
          <c:dPt>
            <c:idx val="5"/>
            <c:bubble3D val="0"/>
            <c:spPr>
              <a:solidFill>
                <a:schemeClr val="accent6"/>
              </a:solidFill>
              <a:ln w="19050">
                <a:solidFill>
                  <a:schemeClr val="lt1"/>
                </a:solidFill>
              </a:ln>
              <a:effectLst/>
            </c:spPr>
            <c:extLst>
              <c:ext xmlns:c16="http://schemas.microsoft.com/office/drawing/2014/chart" uri="{C3380CC4-5D6E-409C-BE32-E72D297353CC}">
                <c16:uniqueId val="{0000000B-CA9B-4C52-AFCC-1E7C156A119A}"/>
              </c:ext>
            </c:extLst>
          </c:dPt>
          <c:dPt>
            <c:idx val="6"/>
            <c:bubble3D val="0"/>
            <c:spPr>
              <a:solidFill>
                <a:schemeClr val="accent1">
                  <a:lumMod val="60000"/>
                </a:schemeClr>
              </a:solidFill>
              <a:ln w="19050">
                <a:solidFill>
                  <a:schemeClr val="lt1"/>
                </a:solidFill>
              </a:ln>
              <a:effectLst/>
            </c:spPr>
            <c:extLst>
              <c:ext xmlns:c16="http://schemas.microsoft.com/office/drawing/2014/chart" uri="{C3380CC4-5D6E-409C-BE32-E72D297353CC}">
                <c16:uniqueId val="{0000000D-CA9B-4C52-AFCC-1E7C156A119A}"/>
              </c:ext>
            </c:extLst>
          </c:dPt>
          <c:dPt>
            <c:idx val="7"/>
            <c:bubble3D val="0"/>
            <c:spPr>
              <a:solidFill>
                <a:schemeClr val="accent2">
                  <a:lumMod val="60000"/>
                </a:schemeClr>
              </a:solidFill>
              <a:ln w="19050">
                <a:solidFill>
                  <a:schemeClr val="lt1"/>
                </a:solidFill>
              </a:ln>
              <a:effectLst/>
            </c:spPr>
            <c:extLst>
              <c:ext xmlns:c16="http://schemas.microsoft.com/office/drawing/2014/chart" uri="{C3380CC4-5D6E-409C-BE32-E72D297353CC}">
                <c16:uniqueId val="{0000000F-CA9B-4C52-AFCC-1E7C156A119A}"/>
              </c:ext>
            </c:extLst>
          </c:dPt>
          <c:dPt>
            <c:idx val="8"/>
            <c:bubble3D val="0"/>
            <c:spPr>
              <a:solidFill>
                <a:schemeClr val="accent3">
                  <a:lumMod val="60000"/>
                </a:schemeClr>
              </a:solidFill>
              <a:ln w="19050">
                <a:solidFill>
                  <a:schemeClr val="lt1"/>
                </a:solidFill>
              </a:ln>
              <a:effectLst/>
            </c:spPr>
            <c:extLst>
              <c:ext xmlns:c16="http://schemas.microsoft.com/office/drawing/2014/chart" uri="{C3380CC4-5D6E-409C-BE32-E72D297353CC}">
                <c16:uniqueId val="{00000011-CA9B-4C52-AFCC-1E7C156A119A}"/>
              </c:ext>
            </c:extLst>
          </c:dPt>
          <c:dPt>
            <c:idx val="9"/>
            <c:bubble3D val="0"/>
            <c:spPr>
              <a:solidFill>
                <a:schemeClr val="accent4">
                  <a:lumMod val="60000"/>
                </a:schemeClr>
              </a:solidFill>
              <a:ln w="19050">
                <a:solidFill>
                  <a:schemeClr val="lt1"/>
                </a:solidFill>
              </a:ln>
              <a:effectLst/>
            </c:spPr>
            <c:extLst>
              <c:ext xmlns:c16="http://schemas.microsoft.com/office/drawing/2014/chart" uri="{C3380CC4-5D6E-409C-BE32-E72D297353CC}">
                <c16:uniqueId val="{00000013-CA9B-4C52-AFCC-1E7C156A119A}"/>
              </c:ext>
            </c:extLst>
          </c:dPt>
          <c:dPt>
            <c:idx val="10"/>
            <c:bubble3D val="0"/>
            <c:spPr>
              <a:solidFill>
                <a:schemeClr val="accent5">
                  <a:lumMod val="60000"/>
                </a:schemeClr>
              </a:solidFill>
              <a:ln w="19050">
                <a:solidFill>
                  <a:schemeClr val="lt1"/>
                </a:solidFill>
              </a:ln>
              <a:effectLst/>
            </c:spPr>
            <c:extLst>
              <c:ext xmlns:c16="http://schemas.microsoft.com/office/drawing/2014/chart" uri="{C3380CC4-5D6E-409C-BE32-E72D297353CC}">
                <c16:uniqueId val="{00000015-CA9B-4C52-AFCC-1E7C156A119A}"/>
              </c:ext>
            </c:extLst>
          </c:dPt>
          <c:dPt>
            <c:idx val="11"/>
            <c:bubble3D val="0"/>
            <c:spPr>
              <a:solidFill>
                <a:schemeClr val="accent6">
                  <a:lumMod val="60000"/>
                </a:schemeClr>
              </a:solidFill>
              <a:ln w="19050">
                <a:solidFill>
                  <a:schemeClr val="lt1"/>
                </a:solidFill>
              </a:ln>
              <a:effectLst/>
            </c:spPr>
            <c:extLst>
              <c:ext xmlns:c16="http://schemas.microsoft.com/office/drawing/2014/chart" uri="{C3380CC4-5D6E-409C-BE32-E72D297353CC}">
                <c16:uniqueId val="{00000017-CA9B-4C52-AFCC-1E7C156A119A}"/>
              </c:ext>
            </c:extLst>
          </c:dPt>
          <c:dPt>
            <c:idx val="12"/>
            <c:bubble3D val="0"/>
            <c:spPr>
              <a:solidFill>
                <a:schemeClr val="accent1">
                  <a:lumMod val="80000"/>
                  <a:lumOff val="20000"/>
                </a:schemeClr>
              </a:solidFill>
              <a:ln w="19050">
                <a:solidFill>
                  <a:schemeClr val="lt1"/>
                </a:solidFill>
              </a:ln>
              <a:effectLst/>
            </c:spPr>
            <c:extLst>
              <c:ext xmlns:c16="http://schemas.microsoft.com/office/drawing/2014/chart" uri="{C3380CC4-5D6E-409C-BE32-E72D297353CC}">
                <c16:uniqueId val="{00000019-CA9B-4C52-AFCC-1E7C156A119A}"/>
              </c:ext>
            </c:extLst>
          </c:dPt>
          <c:dPt>
            <c:idx val="13"/>
            <c:bubble3D val="0"/>
            <c:spPr>
              <a:solidFill>
                <a:schemeClr val="accent2">
                  <a:lumMod val="80000"/>
                  <a:lumOff val="20000"/>
                </a:schemeClr>
              </a:solidFill>
              <a:ln w="19050">
                <a:solidFill>
                  <a:schemeClr val="lt1"/>
                </a:solidFill>
              </a:ln>
              <a:effectLst/>
            </c:spPr>
            <c:extLst>
              <c:ext xmlns:c16="http://schemas.microsoft.com/office/drawing/2014/chart" uri="{C3380CC4-5D6E-409C-BE32-E72D297353CC}">
                <c16:uniqueId val="{0000001B-CA9B-4C52-AFCC-1E7C156A119A}"/>
              </c:ext>
            </c:extLst>
          </c:dPt>
          <c:dPt>
            <c:idx val="14"/>
            <c:bubble3D val="0"/>
            <c:spPr>
              <a:solidFill>
                <a:schemeClr val="accent3">
                  <a:lumMod val="80000"/>
                  <a:lumOff val="20000"/>
                </a:schemeClr>
              </a:solidFill>
              <a:ln w="19050">
                <a:solidFill>
                  <a:schemeClr val="lt1"/>
                </a:solidFill>
              </a:ln>
              <a:effectLst/>
            </c:spPr>
            <c:extLst>
              <c:ext xmlns:c16="http://schemas.microsoft.com/office/drawing/2014/chart" uri="{C3380CC4-5D6E-409C-BE32-E72D297353CC}">
                <c16:uniqueId val="{0000001D-CA9B-4C52-AFCC-1E7C156A119A}"/>
              </c:ext>
            </c:extLst>
          </c:dPt>
          <c:dLbls>
            <c:dLbl>
              <c:idx val="0"/>
              <c:tx>
                <c:rich>
                  <a:bodyPr/>
                  <a:lstStyle/>
                  <a:p>
                    <a:r>
                      <a:rPr lang="en-US"/>
                      <a:t>13</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1-CA9B-4C52-AFCC-1E7C156A119A}"/>
                </c:ext>
              </c:extLst>
            </c:dLbl>
            <c:dLbl>
              <c:idx val="1"/>
              <c:tx>
                <c:rich>
                  <a:bodyPr/>
                  <a:lstStyle/>
                  <a:p>
                    <a:r>
                      <a:rPr lang="en-US"/>
                      <a:t>12</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3-CA9B-4C52-AFCC-1E7C156A119A}"/>
                </c:ext>
              </c:extLst>
            </c:dLbl>
            <c:dLbl>
              <c:idx val="2"/>
              <c:tx>
                <c:rich>
                  <a:bodyPr/>
                  <a:lstStyle/>
                  <a:p>
                    <a:r>
                      <a:rPr lang="en-US"/>
                      <a:t>11</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5-CA9B-4C52-AFCC-1E7C156A119A}"/>
                </c:ext>
              </c:extLst>
            </c:dLbl>
            <c:dLbl>
              <c:idx val="3"/>
              <c:tx>
                <c:rich>
                  <a:bodyPr/>
                  <a:lstStyle/>
                  <a:p>
                    <a:r>
                      <a:rPr lang="en-US"/>
                      <a:t>10</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7-CA9B-4C52-AFCC-1E7C156A119A}"/>
                </c:ext>
              </c:extLst>
            </c:dLbl>
            <c:dLbl>
              <c:idx val="4"/>
              <c:tx>
                <c:rich>
                  <a:bodyPr/>
                  <a:lstStyle/>
                  <a:p>
                    <a:r>
                      <a:rPr lang="en-US"/>
                      <a:t>10</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9-CA9B-4C52-AFCC-1E7C156A119A}"/>
                </c:ext>
              </c:extLst>
            </c:dLbl>
            <c:dLbl>
              <c:idx val="5"/>
              <c:tx>
                <c:rich>
                  <a:bodyPr/>
                  <a:lstStyle/>
                  <a:p>
                    <a:r>
                      <a:rPr lang="en-US"/>
                      <a:t>11</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B-CA9B-4C52-AFCC-1E7C156A119A}"/>
                </c:ext>
              </c:extLst>
            </c:dLbl>
            <c:dLbl>
              <c:idx val="6"/>
              <c:tx>
                <c:rich>
                  <a:bodyPr/>
                  <a:lstStyle/>
                  <a:p>
                    <a:r>
                      <a:rPr lang="en-US"/>
                      <a:t>6</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D-CA9B-4C52-AFCC-1E7C156A119A}"/>
                </c:ext>
              </c:extLst>
            </c:dLbl>
            <c:dLbl>
              <c:idx val="7"/>
              <c:tx>
                <c:rich>
                  <a:bodyPr/>
                  <a:lstStyle/>
                  <a:p>
                    <a:r>
                      <a:rPr lang="en-US"/>
                      <a:t>5</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0F-CA9B-4C52-AFCC-1E7C156A119A}"/>
                </c:ext>
              </c:extLst>
            </c:dLbl>
            <c:dLbl>
              <c:idx val="8"/>
              <c:tx>
                <c:rich>
                  <a:bodyPr/>
                  <a:lstStyle/>
                  <a:p>
                    <a:r>
                      <a:rPr lang="en-US"/>
                      <a:t>4</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1-CA9B-4C52-AFCC-1E7C156A119A}"/>
                </c:ext>
              </c:extLst>
            </c:dLbl>
            <c:dLbl>
              <c:idx val="9"/>
              <c:tx>
                <c:rich>
                  <a:bodyPr/>
                  <a:lstStyle/>
                  <a:p>
                    <a:r>
                      <a:rPr lang="en-US"/>
                      <a:t>3</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3-CA9B-4C52-AFCC-1E7C156A119A}"/>
                </c:ext>
              </c:extLst>
            </c:dLbl>
            <c:dLbl>
              <c:idx val="10"/>
              <c:tx>
                <c:rich>
                  <a:bodyPr/>
                  <a:lstStyle/>
                  <a:p>
                    <a:r>
                      <a:rPr lang="en-US"/>
                      <a:t>5</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5-CA9B-4C52-AFCC-1E7C156A119A}"/>
                </c:ext>
              </c:extLst>
            </c:dLbl>
            <c:dLbl>
              <c:idx val="11"/>
              <c:tx>
                <c:rich>
                  <a:bodyPr/>
                  <a:lstStyle/>
                  <a:p>
                    <a:r>
                      <a:rPr lang="en-US"/>
                      <a:t>3</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7-CA9B-4C52-AFCC-1E7C156A119A}"/>
                </c:ext>
              </c:extLst>
            </c:dLbl>
            <c:dLbl>
              <c:idx val="12"/>
              <c:tx>
                <c:rich>
                  <a:bodyPr/>
                  <a:lstStyle/>
                  <a:p>
                    <a:r>
                      <a:rPr lang="en-US"/>
                      <a:t>3</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9-CA9B-4C52-AFCC-1E7C156A119A}"/>
                </c:ext>
              </c:extLst>
            </c:dLbl>
            <c:dLbl>
              <c:idx val="13"/>
              <c:tx>
                <c:rich>
                  <a:bodyPr/>
                  <a:lstStyle/>
                  <a:p>
                    <a:r>
                      <a:rPr lang="en-US"/>
                      <a:t>2</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B-CA9B-4C52-AFCC-1E7C156A119A}"/>
                </c:ext>
              </c:extLst>
            </c:dLbl>
            <c:dLbl>
              <c:idx val="14"/>
              <c:tx>
                <c:rich>
                  <a:bodyPr/>
                  <a:lstStyle/>
                  <a:p>
                    <a:r>
                      <a:rPr lang="en-US"/>
                      <a:t>2</a:t>
                    </a:r>
                  </a:p>
                </c:rich>
              </c:tx>
              <c:dLblPos val="inEnd"/>
              <c:showLegendKey val="0"/>
              <c:showVal val="0"/>
              <c:showCatName val="0"/>
              <c:showSerName val="0"/>
              <c:showPercent val="1"/>
              <c:showBubbleSize val="0"/>
              <c:extLst>
                <c:ext xmlns:c15="http://schemas.microsoft.com/office/drawing/2012/chart" uri="{CE6537A1-D6FC-4f65-9D91-7224C49458BB}"/>
                <c:ext xmlns:c16="http://schemas.microsoft.com/office/drawing/2014/chart" uri="{C3380CC4-5D6E-409C-BE32-E72D297353CC}">
                  <c16:uniqueId val="{0000001D-CA9B-4C52-AFCC-1E7C156A119A}"/>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bg1"/>
                    </a:solidFill>
                    <a:latin typeface="+mn-lt"/>
                    <a:ea typeface="+mn-ea"/>
                    <a:cs typeface="+mn-cs"/>
                  </a:defRPr>
                </a:pPr>
                <a:endParaRPr lang="en-US"/>
              </a:p>
            </c:txPr>
            <c:dLblPos val="inEnd"/>
            <c:showLegendKey val="0"/>
            <c:showVal val="0"/>
            <c:showCatName val="0"/>
            <c:showSerName val="0"/>
            <c:showPercent val="1"/>
            <c:showBubbleSize val="0"/>
            <c:showLeaderLines val="1"/>
            <c:leaderLines>
              <c:spPr>
                <a:ln w="9525" cap="flat" cmpd="sng" algn="ctr">
                  <a:solidFill>
                    <a:schemeClr val="tx1">
                      <a:lumMod val="35000"/>
                      <a:lumOff val="65000"/>
                    </a:schemeClr>
                  </a:solidFill>
                  <a:round/>
                </a:ln>
                <a:effectLst/>
              </c:spPr>
            </c:leaderLines>
            <c:extLst>
              <c:ext xmlns:c15="http://schemas.microsoft.com/office/drawing/2012/chart" uri="{CE6537A1-D6FC-4f65-9D91-7224C49458BB}"/>
            </c:extLst>
          </c:dLbls>
          <c:cat>
            <c:strRef>
              <c:f>Folha3!$A$1:$A$15</c:f>
              <c:strCache>
                <c:ptCount val="15"/>
                <c:pt idx="0">
                  <c:v>Amino Acids Biosynthesis / Degradation </c:v>
                </c:pt>
                <c:pt idx="1">
                  <c:v>Secondary Metabolites Biosynthesis/ Degradation </c:v>
                </c:pt>
                <c:pt idx="2">
                  <c:v>Generation of Precursor Metabolites and Energy</c:v>
                </c:pt>
                <c:pt idx="3">
                  <c:v>Fatty Acid and Lipid Biosynthesis / Degradation </c:v>
                </c:pt>
                <c:pt idx="4">
                  <c:v>Aromatic Compounds Degradation</c:v>
                </c:pt>
                <c:pt idx="5">
                  <c:v>Nucleosides and Nucleotides Biosynthesis / Degradation</c:v>
                </c:pt>
                <c:pt idx="6">
                  <c:v>Quinol and Quinone Biosynthesis</c:v>
                </c:pt>
                <c:pt idx="7">
                  <c:v>Sugar Nucleotides Biosynthesis</c:v>
                </c:pt>
                <c:pt idx="8">
                  <c:v>Sugars Degradation</c:v>
                </c:pt>
                <c:pt idx="9">
                  <c:v>Polysaccharides Degradation</c:v>
                </c:pt>
                <c:pt idx="10">
                  <c:v>Amines and Polyamines Biosynthesis / Degradation </c:v>
                </c:pt>
                <c:pt idx="11">
                  <c:v>Cell Structures Biosynthesis</c:v>
                </c:pt>
                <c:pt idx="12">
                  <c:v>Vitamins Biosynthesis</c:v>
                </c:pt>
                <c:pt idx="13">
                  <c:v>Sugar Acids Degradation</c:v>
                </c:pt>
                <c:pt idx="14">
                  <c:v>Antibiotic Biosynthesis / Resistance </c:v>
                </c:pt>
              </c:strCache>
            </c:strRef>
          </c:cat>
          <c:val>
            <c:numRef>
              <c:f>Folha3!$D$1:$D$15</c:f>
              <c:numCache>
                <c:formatCode>0.00</c:formatCode>
                <c:ptCount val="15"/>
                <c:pt idx="0">
                  <c:v>13.461538461538462</c:v>
                </c:pt>
                <c:pt idx="1">
                  <c:v>12.179487179487179</c:v>
                </c:pt>
                <c:pt idx="2">
                  <c:v>10.897435897435898</c:v>
                </c:pt>
                <c:pt idx="3">
                  <c:v>9.8290598290598297</c:v>
                </c:pt>
                <c:pt idx="4">
                  <c:v>9.6153846153846168</c:v>
                </c:pt>
                <c:pt idx="5">
                  <c:v>10.683760683760683</c:v>
                </c:pt>
                <c:pt idx="6">
                  <c:v>5.7692307692307692</c:v>
                </c:pt>
                <c:pt idx="7">
                  <c:v>4.700854700854701</c:v>
                </c:pt>
                <c:pt idx="8">
                  <c:v>4.0598290598290596</c:v>
                </c:pt>
                <c:pt idx="9">
                  <c:v>3.4188034188034191</c:v>
                </c:pt>
                <c:pt idx="10">
                  <c:v>5.3418803418803416</c:v>
                </c:pt>
                <c:pt idx="11">
                  <c:v>2.9914529914529915</c:v>
                </c:pt>
                <c:pt idx="12">
                  <c:v>2.5641025641025639</c:v>
                </c:pt>
                <c:pt idx="13">
                  <c:v>2.3504273504273505</c:v>
                </c:pt>
                <c:pt idx="14">
                  <c:v>2.1367521367521367</c:v>
                </c:pt>
              </c:numCache>
            </c:numRef>
          </c:val>
          <c:extLst>
            <c:ext xmlns:c16="http://schemas.microsoft.com/office/drawing/2014/chart" uri="{C3380CC4-5D6E-409C-BE32-E72D297353CC}">
              <c16:uniqueId val="{0000001E-CA9B-4C52-AFCC-1E7C156A119A}"/>
            </c:ext>
          </c:extLst>
        </c:ser>
        <c:dLbls>
          <c:showLegendKey val="0"/>
          <c:showVal val="0"/>
          <c:showCatName val="0"/>
          <c:showSerName val="0"/>
          <c:showPercent val="1"/>
          <c:showBubbleSize val="0"/>
          <c:showLeaderLines val="1"/>
        </c:dLbls>
        <c:firstSliceAng val="0"/>
      </c:pieChart>
      <c:spPr>
        <a:noFill/>
        <a:ln>
          <a:noFill/>
        </a:ln>
        <a:effectLst/>
      </c:spPr>
    </c:plotArea>
    <c:legend>
      <c:legendPos val="r"/>
      <c:layout>
        <c:manualLayout>
          <c:xMode val="edge"/>
          <c:yMode val="edge"/>
          <c:x val="0.64550021851689987"/>
          <c:y val="2.4640622435345785E-2"/>
          <c:w val="0.34038877489796371"/>
          <c:h val="0.97535940109759012"/>
        </c:manualLayout>
      </c:layout>
      <c:overlay val="0"/>
      <c:spPr>
        <a:noFill/>
        <a:ln>
          <a:noFill/>
        </a:ln>
        <a:effectLst/>
      </c:spPr>
      <c:txPr>
        <a:bodyPr rot="0" spcFirstLastPara="1" vertOverflow="ellipsis" vert="horz" wrap="square" anchor="ctr" anchorCtr="1"/>
        <a:lstStyle/>
        <a:p>
          <a:pPr>
            <a:defRPr sz="800" b="0" i="0" u="none" strike="noStrike" kern="1200" baseline="0">
              <a:solidFill>
                <a:schemeClr val="tx1">
                  <a:lumMod val="65000"/>
                  <a:lumOff val="35000"/>
                </a:schemeClr>
              </a:solidFill>
              <a:latin typeface="+mn-lt"/>
              <a:ea typeface="+mn-ea"/>
              <a:cs typeface="+mn-cs"/>
            </a:defRPr>
          </a:pPr>
          <a:endParaRPr lang="en-US"/>
        </a:p>
      </c:txPr>
    </c:legend>
    <c:plotVisOnly val="1"/>
    <c:dispBlanksAs val="gap"/>
    <c:showDLblsOverMax val="0"/>
  </c:chart>
  <c:spPr>
    <a:solidFill>
      <a:schemeClr val="bg1"/>
    </a:solidFill>
    <a:ln w="9525" cap="flat" cmpd="sng" algn="ctr">
      <a:noFill/>
      <a:round/>
    </a:ln>
    <a:effectLst/>
  </c:spPr>
  <c:txPr>
    <a:bodyPr/>
    <a:lstStyle/>
    <a:p>
      <a:pPr>
        <a:defRPr/>
      </a:pPr>
      <a:endParaRPr lang="en-US"/>
    </a:p>
  </c:txPr>
  <c:externalData r:id="rId3">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cycle" id="11">
  <a:schemeClr val="accent1"/>
  <a:schemeClr val="accent3"/>
  <a:schemeClr val="accent5"/>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5">
  <cs:axisTitle>
    <cs:lnRef idx="0"/>
    <cs:fillRef idx="0"/>
    <cs:effectRef idx="0"/>
    <cs:fontRef idx="minor">
      <a:schemeClr val="tx2"/>
    </cs:fontRef>
    <cs:defRPr sz="1197" b="1" kern="1200"/>
  </cs:axisTitle>
  <cs:categoryAxis>
    <cs:lnRef idx="0"/>
    <cs:fillRef idx="0"/>
    <cs:effectRef idx="0"/>
    <cs:fontRef idx="minor">
      <a:schemeClr val="tx2"/>
    </cs:fontRef>
    <cs:spPr>
      <a:ln w="9525" cap="flat" cmpd="sng" algn="ctr">
        <a:solidFill>
          <a:schemeClr val="tx2">
            <a:lumMod val="15000"/>
            <a:lumOff val="85000"/>
          </a:schemeClr>
        </a:solidFill>
        <a:round/>
      </a:ln>
    </cs:spPr>
    <cs:defRPr sz="1197" kern="1200"/>
  </cs:categoryAxis>
  <cs:chartArea mods="allowNoFillOverride allowNoLineOverride">
    <cs:lnRef idx="0"/>
    <cs:fillRef idx="0"/>
    <cs:effectRef idx="0"/>
    <cs:fontRef idx="minor">
      <a:schemeClr val="tx2"/>
    </cs:fontRef>
    <cs:spPr>
      <a:solidFill>
        <a:schemeClr val="bg1"/>
      </a:solidFill>
      <a:ln w="9525" cap="flat" cmpd="sng" algn="ctr">
        <a:solidFill>
          <a:schemeClr val="tx2">
            <a:lumMod val="15000"/>
            <a:lumOff val="85000"/>
          </a:schemeClr>
        </a:solidFill>
        <a:round/>
      </a:ln>
    </cs:spPr>
    <cs:defRPr sz="1197" kern="1200"/>
  </cs:chartArea>
  <cs:dataLabel>
    <cs:lnRef idx="0"/>
    <cs:fillRef idx="0"/>
    <cs:effectRef idx="0"/>
    <cs:fontRef idx="minor">
      <a:schemeClr val="tx2"/>
    </cs:fontRef>
    <cs:defRPr sz="1197" kern="1200"/>
  </cs:dataLabel>
  <cs:dataLabelCallout>
    <cs:lnRef idx="0"/>
    <cs:fillRef idx="0"/>
    <cs:effectRef idx="0"/>
    <cs:fontRef idx="minor">
      <a:schemeClr val="dk2">
        <a:lumMod val="75000"/>
      </a:schemeClr>
    </cs:fontRef>
    <cs:spPr>
      <a:solidFill>
        <a:schemeClr val="lt1"/>
      </a:solidFill>
      <a:ln>
        <a:solidFill>
          <a:schemeClr val="dk1">
            <a:lumMod val="25000"/>
            <a:lumOff val="75000"/>
          </a:schemeClr>
        </a:solidFill>
      </a:ln>
    </cs:spPr>
    <cs:defRPr sz="1197"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2"/>
    <cs:fontRef idx="minor">
      <a:schemeClr val="tx2"/>
    </cs:fontRef>
  </cs:dataPoint>
  <cs:dataPoint3D>
    <cs:lnRef idx="0"/>
    <cs:fillRef idx="3">
      <cs:styleClr val="auto"/>
    </cs:fillRef>
    <cs:effectRef idx="2"/>
    <cs:fontRef idx="minor">
      <a:schemeClr val="tx2"/>
    </cs:fontRef>
  </cs:dataPoint3D>
  <cs:dataPointLine>
    <cs:lnRef idx="0">
      <cs:styleClr val="auto"/>
    </cs:lnRef>
    <cs:fillRef idx="3"/>
    <cs:effectRef idx="2"/>
    <cs:fontRef idx="minor">
      <a:schemeClr val="tx2"/>
    </cs:fontRef>
    <cs:spPr>
      <a:ln w="31750" cap="rnd">
        <a:solidFill>
          <a:schemeClr val="phClr"/>
        </a:solidFill>
        <a:round/>
      </a:ln>
    </cs:spPr>
  </cs:dataPointLine>
  <cs:dataPointMarker>
    <cs:lnRef idx="0"/>
    <cs:fillRef idx="3">
      <cs:styleClr val="auto"/>
    </cs:fillRef>
    <cs:effectRef idx="2"/>
    <cs:fontRef idx="minor">
      <a:schemeClr val="tx2"/>
    </cs:fontRef>
    <cs:spPr>
      <a:ln w="12700">
        <a:solidFill>
          <a:schemeClr val="lt2"/>
        </a:solidFill>
        <a:round/>
      </a:ln>
    </cs:spPr>
  </cs:dataPointMarker>
  <cs:dataPointMarkerLayout symbol="circle" size="6"/>
  <cs:dataPointWireframe>
    <cs:lnRef idx="0">
      <cs:styleClr val="auto"/>
    </cs:lnRef>
    <cs:fillRef idx="3"/>
    <cs:effectRef idx="2"/>
    <cs:fontRef idx="minor">
      <a:schemeClr val="tx2"/>
    </cs:fontRef>
    <cs:spPr>
      <a:ln w="9525" cap="rnd">
        <a:solidFill>
          <a:schemeClr val="phClr"/>
        </a:solidFill>
        <a:round/>
      </a:ln>
    </cs:spPr>
  </cs:dataPointWireframe>
  <cs:dataTable>
    <cs:lnRef idx="0"/>
    <cs:fillRef idx="0"/>
    <cs:effectRef idx="0"/>
    <cs:fontRef idx="minor">
      <a:schemeClr val="tx2"/>
    </cs:fontRef>
    <cs:spPr>
      <a:ln w="9525">
        <a:solidFill>
          <a:schemeClr val="tx2">
            <a:lumMod val="15000"/>
            <a:lumOff val="85000"/>
          </a:schemeClr>
        </a:solidFill>
      </a:ln>
    </cs:spPr>
    <cs:defRPr sz="1197"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2"/>
    </cs:fontRef>
    <cs:spPr>
      <a:ln w="9525">
        <a:solidFill>
          <a:schemeClr val="tx2">
            <a:lumMod val="60000"/>
            <a:lumOff val="40000"/>
          </a:schemeClr>
        </a:solidFill>
        <a:prstDash val="dash"/>
      </a:ln>
    </cs:spPr>
  </cs:dropLine>
  <cs:errorBar>
    <cs:lnRef idx="0"/>
    <cs:fillRef idx="0"/>
    <cs:effectRef idx="0"/>
    <cs:fontRef idx="minor">
      <a:schemeClr val="tx2"/>
    </cs:fontRef>
    <cs:spPr>
      <a:ln w="9525">
        <a:solidFill>
          <a:schemeClr val="tx2">
            <a:lumMod val="75000"/>
          </a:schemeClr>
        </a:solidFill>
        <a:round/>
      </a:ln>
    </cs:spPr>
  </cs:errorBar>
  <cs:floor>
    <cs:lnRef idx="0"/>
    <cs:fillRef idx="0"/>
    <cs:effectRef idx="0"/>
    <cs:fontRef idx="minor">
      <a:schemeClr val="tx2"/>
    </cs:fontRef>
  </cs:floor>
  <cs:gridlineMajor>
    <cs:lnRef idx="0"/>
    <cs:fillRef idx="0"/>
    <cs:effectRef idx="0"/>
    <cs:fontRef idx="minor">
      <a:schemeClr val="tx2"/>
    </cs:fontRef>
    <cs:spPr>
      <a:ln w="9525" cap="flat" cmpd="sng" algn="ctr">
        <a:solidFill>
          <a:schemeClr val="tx2">
            <a:lumMod val="15000"/>
            <a:lumOff val="85000"/>
          </a:schemeClr>
        </a:solidFill>
        <a:round/>
      </a:ln>
    </cs:spPr>
  </cs:gridlineMajor>
  <cs:gridlineMinor>
    <cs:lnRef idx="0"/>
    <cs:fillRef idx="0"/>
    <cs:effectRef idx="0"/>
    <cs:fontRef idx="minor">
      <a:schemeClr val="tx2"/>
    </cs:fontRef>
    <cs:spPr>
      <a:ln>
        <a:solidFill>
          <a:schemeClr val="tx2">
            <a:lumMod val="5000"/>
            <a:lumOff val="95000"/>
          </a:schemeClr>
        </a:solidFill>
      </a:ln>
    </cs:spPr>
  </cs:gridlineMinor>
  <cs:hiLoLine>
    <cs:lnRef idx="0"/>
    <cs:fillRef idx="0"/>
    <cs:effectRef idx="0"/>
    <cs:fontRef idx="minor">
      <a:schemeClr val="tx2"/>
    </cs:fontRef>
    <cs:spPr>
      <a:ln w="9525">
        <a:solidFill>
          <a:schemeClr val="tx2">
            <a:lumMod val="60000"/>
            <a:lumOff val="40000"/>
          </a:schemeClr>
        </a:solidFill>
        <a:prstDash val="dash"/>
      </a:ln>
    </cs:spPr>
  </cs:hiLoLine>
  <cs:leaderLine>
    <cs:lnRef idx="0"/>
    <cs:fillRef idx="0"/>
    <cs:effectRef idx="0"/>
    <cs:fontRef idx="minor">
      <a:schemeClr val="tx2"/>
    </cs:fontRef>
    <cs:spPr>
      <a:ln w="9525">
        <a:solidFill>
          <a:schemeClr val="tx2">
            <a:lumMod val="35000"/>
            <a:lumOff val="65000"/>
          </a:schemeClr>
        </a:solidFill>
      </a:ln>
    </cs:spPr>
  </cs:leaderLine>
  <cs:legend>
    <cs:lnRef idx="0"/>
    <cs:fillRef idx="0"/>
    <cs:effectRef idx="0"/>
    <cs:fontRef idx="minor">
      <a:schemeClr val="tx2"/>
    </cs:fontRef>
    <cs:defRPr sz="1197" kern="1200"/>
  </cs:legend>
  <cs:plotArea>
    <cs:lnRef idx="0"/>
    <cs:fillRef idx="0"/>
    <cs:effectRef idx="0"/>
    <cs:fontRef idx="minor">
      <a:schemeClr val="tx2"/>
    </cs:fontRef>
  </cs:plotArea>
  <cs:plotArea3D>
    <cs:lnRef idx="0"/>
    <cs:fillRef idx="0"/>
    <cs:effectRef idx="0"/>
    <cs:fontRef idx="minor">
      <a:schemeClr val="tx2"/>
    </cs:fontRef>
  </cs:plotArea3D>
  <cs:seriesAxis>
    <cs:lnRef idx="0"/>
    <cs:fillRef idx="0"/>
    <cs:effectRef idx="0"/>
    <cs:fontRef idx="minor">
      <a:schemeClr val="tx2"/>
    </cs:fontRef>
    <cs:spPr>
      <a:ln w="9525" cap="flat" cmpd="sng" algn="ctr">
        <a:solidFill>
          <a:schemeClr val="tx2">
            <a:lumMod val="15000"/>
            <a:lumOff val="85000"/>
          </a:schemeClr>
        </a:solidFill>
        <a:round/>
      </a:ln>
    </cs:spPr>
    <cs:defRPr sz="1197" kern="1200"/>
  </cs:seriesAxis>
  <cs:seriesLine>
    <cs:lnRef idx="0"/>
    <cs:fillRef idx="0"/>
    <cs:effectRef idx="0"/>
    <cs:fontRef idx="minor">
      <a:schemeClr val="tx2"/>
    </cs:fontRef>
    <cs:spPr>
      <a:ln w="9525">
        <a:solidFill>
          <a:schemeClr val="tx2">
            <a:lumMod val="60000"/>
            <a:lumOff val="40000"/>
          </a:schemeClr>
        </a:solidFill>
        <a:prstDash val="dash"/>
      </a:ln>
    </cs:spPr>
  </cs:seriesLine>
  <cs:title>
    <cs:lnRef idx="0"/>
    <cs:fillRef idx="0"/>
    <cs:effectRef idx="0"/>
    <cs:fontRef idx="minor">
      <a:schemeClr val="tx2"/>
    </cs:fontRef>
    <cs:defRPr sz="2128" b="1" kern="1200"/>
  </cs:title>
  <cs:trendline>
    <cs:lnRef idx="0">
      <cs:styleClr val="auto"/>
    </cs:lnRef>
    <cs:fillRef idx="0"/>
    <cs:effectRef idx="0"/>
    <cs:fontRef idx="minor">
      <a:schemeClr val="tx2"/>
    </cs:fontRef>
    <cs:spPr>
      <a:ln w="19050" cap="rnd">
        <a:solidFill>
          <a:schemeClr val="phClr"/>
        </a:solidFill>
        <a:prstDash val="sysDash"/>
      </a:ln>
    </cs:spPr>
  </cs:trendline>
  <cs:trendlineLabel>
    <cs:lnRef idx="0"/>
    <cs:fillRef idx="0"/>
    <cs:effectRef idx="0"/>
    <cs:fontRef idx="minor">
      <a:schemeClr val="tx2"/>
    </cs:fontRef>
    <cs:defRPr sz="1197" kern="1200"/>
  </cs:trendlineLabel>
  <cs:upBar>
    <cs:lnRef idx="0"/>
    <cs:fillRef idx="0"/>
    <cs:effectRef idx="0"/>
    <cs:fontRef idx="minor">
      <a:schemeClr val="tx2"/>
    </cs:fontRef>
    <cs:spPr>
      <a:solidFill>
        <a:schemeClr val="lt1"/>
      </a:solidFill>
      <a:ln w="9525">
        <a:solidFill>
          <a:schemeClr val="tx1">
            <a:lumMod val="15000"/>
            <a:lumOff val="85000"/>
          </a:schemeClr>
        </a:solidFill>
      </a:ln>
    </cs:spPr>
  </cs:upBar>
  <cs:valueAxis>
    <cs:lnRef idx="0"/>
    <cs:fillRef idx="0"/>
    <cs:effectRef idx="0"/>
    <cs:fontRef idx="minor">
      <a:schemeClr val="tx2"/>
    </cs:fontRef>
    <cs:defRPr sz="1197" kern="1200"/>
  </cs:valueAxis>
  <cs:wall>
    <cs:lnRef idx="0"/>
    <cs:fillRef idx="0"/>
    <cs:effectRef idx="0"/>
    <cs:fontRef idx="minor">
      <a:schemeClr val="tx2"/>
    </cs:fontRef>
  </cs:wall>
</cs:chartStyle>
</file>

<file path=word/charts/style2.xml><?xml version="1.0" encoding="utf-8"?>
<cs:chartStyle xmlns:cs="http://schemas.microsoft.com/office/drawing/2012/chartStyle" xmlns:a="http://schemas.openxmlformats.org/drawingml/2006/main" id="20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1"/>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dk1"/>
    </cs:fontRef>
    <cs:spPr>
      <a:solidFill>
        <a:schemeClr val="dk1">
          <a:lumMod val="65000"/>
          <a:lumOff val="35000"/>
        </a:schemeClr>
      </a:solidFill>
      <a:ln w="9525">
        <a:solidFill>
          <a:schemeClr val="tx1">
            <a:lumMod val="65000"/>
            <a:lumOff val="35000"/>
          </a:schemeClr>
        </a:solidFill>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75000"/>
            <a:lumOff val="25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dk1"/>
    </cs:fontRef>
    <cs:spPr>
      <a:solidFill>
        <a:schemeClr val="lt1"/>
      </a:solidFill>
      <a:ln w="9525">
        <a:solidFill>
          <a:schemeClr val="tx1">
            <a:lumMod val="15000"/>
            <a:lumOff val="85000"/>
          </a:schemeClr>
        </a:solidFill>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3.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4.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5.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charts/style6.xml><?xml version="1.0" encoding="utf-8"?>
<cs:chartStyle xmlns:cs="http://schemas.microsoft.com/office/drawing/2012/chartStyle" xmlns:a="http://schemas.openxmlformats.org/drawingml/2006/main" id="251">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15000"/>
            <a:lumOff val="8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9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spPr>
      <a:ln w="19050">
        <a:solidFill>
          <a:schemeClr val="lt1"/>
        </a:solidFill>
      </a:ln>
    </cs:spPr>
  </cs:dataPoint>
  <cs:dataPoint3D>
    <cs:lnRef idx="0"/>
    <cs:fillRef idx="1">
      <cs:styleClr val="auto"/>
    </cs:fillRef>
    <cs:effectRef idx="0"/>
    <cs:fontRef idx="minor">
      <a:schemeClr val="tx1"/>
    </cs:fontRef>
    <cs:spPr>
      <a:ln w="25400">
        <a:solidFill>
          <a:schemeClr val="lt1"/>
        </a:solidFill>
      </a:ln>
    </cs:spPr>
  </cs:dataPoint3D>
  <cs:dataPointLine>
    <cs:lnRef idx="0">
      <cs:styleClr val="auto"/>
    </cs:lnRef>
    <cs:fillRef idx="0"/>
    <cs:effectRef idx="0"/>
    <cs:fontRef idx="minor">
      <a:schemeClr val="tx1"/>
    </cs:fontRef>
    <cs:spPr>
      <a:ln w="28575"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tx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defRPr sz="900" kern="1200"/>
  </cs:valueAxis>
  <cs:wall>
    <cs:lnRef idx="0"/>
    <cs:fillRef idx="0"/>
    <cs:effectRef idx="0"/>
    <cs:fontRef idx="minor">
      <a:schemeClr val="tx1"/>
    </cs:fontRef>
    <cs:spPr>
      <a:noFill/>
      <a:ln>
        <a:noFill/>
      </a:ln>
    </cs:spPr>
  </cs:wall>
</cs:chartStyl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colors2.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3AD29B97-4F8D-48EF-8FFF-F7F268F4ADAF}" type="doc">
      <dgm:prSet loTypeId="urn:microsoft.com/office/officeart/2005/8/layout/vList2" loCatId="list" qsTypeId="urn:microsoft.com/office/officeart/2005/8/quickstyle/simple1" qsCatId="simple" csTypeId="urn:microsoft.com/office/officeart/2005/8/colors/accent1_2" csCatId="accent1" phldr="1"/>
      <dgm:spPr/>
      <dgm:t>
        <a:bodyPr/>
        <a:lstStyle/>
        <a:p>
          <a:endParaRPr lang="pt-PT"/>
        </a:p>
      </dgm:t>
    </dgm:pt>
    <dgm:pt modelId="{5F82FC94-D09A-4041-88EA-6E5B849A10E5}">
      <dgm:prSet phldrT="[Texto]" custT="1"/>
      <dgm:spPr>
        <a:solidFill>
          <a:schemeClr val="accent1">
            <a:lumMod val="75000"/>
          </a:schemeClr>
        </a:solidFill>
      </dgm:spPr>
      <dgm:t>
        <a:bodyPr/>
        <a:lstStyle/>
        <a:p>
          <a:r>
            <a:rPr lang="pt-PT" sz="1100">
              <a:latin typeface="Arial" panose="020B0604020202020204" pitchFamily="34" charset="0"/>
              <a:cs typeface="Arial" panose="020B0604020202020204" pitchFamily="34" charset="0"/>
            </a:rPr>
            <a:t>Line A - Gaivota (Seagull)</a:t>
          </a:r>
        </a:p>
      </dgm:t>
    </dgm:pt>
    <dgm:pt modelId="{68CEE39C-D67E-4EA2-9499-957477A061A4}" type="parTrans" cxnId="{24144860-5622-4A73-BE1D-97A04D17D0E7}">
      <dgm:prSet/>
      <dgm:spPr/>
      <dgm:t>
        <a:bodyPr/>
        <a:lstStyle/>
        <a:p>
          <a:endParaRPr lang="pt-PT" sz="1100">
            <a:latin typeface="Arial" panose="020B0604020202020204" pitchFamily="34" charset="0"/>
            <a:cs typeface="Arial" panose="020B0604020202020204" pitchFamily="34" charset="0"/>
          </a:endParaRPr>
        </a:p>
      </dgm:t>
    </dgm:pt>
    <dgm:pt modelId="{6CB94E43-1752-4551-B9AD-91B48C25982C}" type="sibTrans" cxnId="{24144860-5622-4A73-BE1D-97A04D17D0E7}">
      <dgm:prSet/>
      <dgm:spPr/>
      <dgm:t>
        <a:bodyPr/>
        <a:lstStyle/>
        <a:p>
          <a:endParaRPr lang="pt-PT" sz="1100">
            <a:latin typeface="Arial" panose="020B0604020202020204" pitchFamily="34" charset="0"/>
            <a:cs typeface="Arial" panose="020B0604020202020204" pitchFamily="34" charset="0"/>
          </a:endParaRPr>
        </a:p>
      </dgm:t>
    </dgm:pt>
    <dgm:pt modelId="{BB392D9E-9835-490C-B414-A411B6B0B00A}">
      <dgm:prSet phldrT="[Texto]" custT="1"/>
      <dgm:spPr/>
      <dgm:t>
        <a:bodyPr/>
        <a:lstStyle/>
        <a:p>
          <a:r>
            <a:rPr lang="pt-PT" sz="1100">
              <a:latin typeface="Arial" panose="020B0604020202020204" pitchFamily="34" charset="0"/>
              <a:cs typeface="Arial" panose="020B0604020202020204" pitchFamily="34" charset="0"/>
            </a:rPr>
            <a:t>Amadora Este</a:t>
          </a:r>
        </a:p>
      </dgm:t>
    </dgm:pt>
    <dgm:pt modelId="{700A43B4-A0ED-4459-B082-E8B69FB7E0A2}" type="parTrans" cxnId="{8CBC5244-D251-4416-A37B-51E87CAA8858}">
      <dgm:prSet/>
      <dgm:spPr/>
      <dgm:t>
        <a:bodyPr/>
        <a:lstStyle/>
        <a:p>
          <a:endParaRPr lang="pt-PT" sz="1100">
            <a:latin typeface="Arial" panose="020B0604020202020204" pitchFamily="34" charset="0"/>
            <a:cs typeface="Arial" panose="020B0604020202020204" pitchFamily="34" charset="0"/>
          </a:endParaRPr>
        </a:p>
      </dgm:t>
    </dgm:pt>
    <dgm:pt modelId="{A06B1E91-83DB-4EF6-BAE9-647DFB699D34}" type="sibTrans" cxnId="{8CBC5244-D251-4416-A37B-51E87CAA8858}">
      <dgm:prSet/>
      <dgm:spPr/>
      <dgm:t>
        <a:bodyPr/>
        <a:lstStyle/>
        <a:p>
          <a:endParaRPr lang="pt-PT" sz="1100">
            <a:latin typeface="Arial" panose="020B0604020202020204" pitchFamily="34" charset="0"/>
            <a:cs typeface="Arial" panose="020B0604020202020204" pitchFamily="34" charset="0"/>
          </a:endParaRPr>
        </a:p>
      </dgm:t>
    </dgm:pt>
    <dgm:pt modelId="{621E4E2F-D3E8-45F8-8EDF-D369A5084314}">
      <dgm:prSet phldrT="[Texto]" custT="1"/>
      <dgm:spPr>
        <a:solidFill>
          <a:srgbClr val="FFC000"/>
        </a:solidFill>
      </dgm:spPr>
      <dgm:t>
        <a:bodyPr/>
        <a:lstStyle/>
        <a:p>
          <a:r>
            <a:rPr lang="pt-PT" sz="1100">
              <a:latin typeface="Arial" panose="020B0604020202020204" pitchFamily="34" charset="0"/>
              <a:cs typeface="Arial" panose="020B0604020202020204" pitchFamily="34" charset="0"/>
            </a:rPr>
            <a:t>Line B - Girassol (Sunflower)  </a:t>
          </a:r>
        </a:p>
      </dgm:t>
    </dgm:pt>
    <dgm:pt modelId="{61AD6086-0A9C-4AC4-B0FB-3608CEBCC9BC}" type="parTrans" cxnId="{FB2DA896-628A-4647-AC34-905776C9CB38}">
      <dgm:prSet/>
      <dgm:spPr/>
      <dgm:t>
        <a:bodyPr/>
        <a:lstStyle/>
        <a:p>
          <a:endParaRPr lang="pt-PT" sz="1100">
            <a:latin typeface="Arial" panose="020B0604020202020204" pitchFamily="34" charset="0"/>
            <a:cs typeface="Arial" panose="020B0604020202020204" pitchFamily="34" charset="0"/>
          </a:endParaRPr>
        </a:p>
      </dgm:t>
    </dgm:pt>
    <dgm:pt modelId="{2DE9CCC6-590E-4A83-A007-E4EA02EF640A}" type="sibTrans" cxnId="{FB2DA896-628A-4647-AC34-905776C9CB38}">
      <dgm:prSet/>
      <dgm:spPr/>
      <dgm:t>
        <a:bodyPr/>
        <a:lstStyle/>
        <a:p>
          <a:endParaRPr lang="pt-PT" sz="1100">
            <a:latin typeface="Arial" panose="020B0604020202020204" pitchFamily="34" charset="0"/>
            <a:cs typeface="Arial" panose="020B0604020202020204" pitchFamily="34" charset="0"/>
          </a:endParaRPr>
        </a:p>
      </dgm:t>
    </dgm:pt>
    <dgm:pt modelId="{6886A50A-D683-4FC6-99E1-7F65D6391F96}">
      <dgm:prSet phldrT="[Texto]" custT="1"/>
      <dgm:spPr/>
      <dgm:t>
        <a:bodyPr/>
        <a:lstStyle/>
        <a:p>
          <a:r>
            <a:rPr lang="pt-PT" sz="1100">
              <a:latin typeface="Arial" panose="020B0604020202020204" pitchFamily="34" charset="0"/>
              <a:cs typeface="Arial" panose="020B0604020202020204" pitchFamily="34" charset="0"/>
            </a:rPr>
            <a:t>Odivelas</a:t>
          </a:r>
        </a:p>
      </dgm:t>
    </dgm:pt>
    <dgm:pt modelId="{61C9222D-7CB7-4FDA-94FB-862DA1F6CF84}" type="parTrans" cxnId="{C79B5F70-DBAE-4A75-AE31-6A2EBBD6F76B}">
      <dgm:prSet/>
      <dgm:spPr/>
      <dgm:t>
        <a:bodyPr/>
        <a:lstStyle/>
        <a:p>
          <a:endParaRPr lang="pt-PT" sz="1100">
            <a:latin typeface="Arial" panose="020B0604020202020204" pitchFamily="34" charset="0"/>
            <a:cs typeface="Arial" panose="020B0604020202020204" pitchFamily="34" charset="0"/>
          </a:endParaRPr>
        </a:p>
      </dgm:t>
    </dgm:pt>
    <dgm:pt modelId="{704EA06E-BADD-4107-ABF8-25598EF922F0}" type="sibTrans" cxnId="{C79B5F70-DBAE-4A75-AE31-6A2EBBD6F76B}">
      <dgm:prSet/>
      <dgm:spPr/>
      <dgm:t>
        <a:bodyPr/>
        <a:lstStyle/>
        <a:p>
          <a:endParaRPr lang="pt-PT" sz="1100">
            <a:latin typeface="Arial" panose="020B0604020202020204" pitchFamily="34" charset="0"/>
            <a:cs typeface="Arial" panose="020B0604020202020204" pitchFamily="34" charset="0"/>
          </a:endParaRPr>
        </a:p>
      </dgm:t>
    </dgm:pt>
    <dgm:pt modelId="{506BF6E5-3B86-4C7D-96EA-F8EA0859593E}">
      <dgm:prSet phldrT="[Texto]" custT="1"/>
      <dgm:spPr/>
      <dgm:t>
        <a:bodyPr/>
        <a:lstStyle/>
        <a:p>
          <a:r>
            <a:rPr lang="pt-PT" sz="1100">
              <a:latin typeface="Arial" panose="020B0604020202020204" pitchFamily="34" charset="0"/>
              <a:cs typeface="Arial" panose="020B0604020202020204" pitchFamily="34" charset="0"/>
            </a:rPr>
            <a:t>Santa Apolónia </a:t>
          </a:r>
        </a:p>
      </dgm:t>
    </dgm:pt>
    <dgm:pt modelId="{C30C3B25-FE36-4D97-803B-D6C9A7B941CB}" type="parTrans" cxnId="{2466920D-B4FD-4104-AE6F-3C9204CD8CE0}">
      <dgm:prSet/>
      <dgm:spPr/>
      <dgm:t>
        <a:bodyPr/>
        <a:lstStyle/>
        <a:p>
          <a:endParaRPr lang="pt-PT" sz="1100">
            <a:latin typeface="Arial" panose="020B0604020202020204" pitchFamily="34" charset="0"/>
            <a:cs typeface="Arial" panose="020B0604020202020204" pitchFamily="34" charset="0"/>
          </a:endParaRPr>
        </a:p>
      </dgm:t>
    </dgm:pt>
    <dgm:pt modelId="{A2D48988-04C9-4C72-9C91-0331CE73DBA7}" type="sibTrans" cxnId="{2466920D-B4FD-4104-AE6F-3C9204CD8CE0}">
      <dgm:prSet/>
      <dgm:spPr/>
      <dgm:t>
        <a:bodyPr/>
        <a:lstStyle/>
        <a:p>
          <a:endParaRPr lang="pt-PT" sz="1100">
            <a:latin typeface="Arial" panose="020B0604020202020204" pitchFamily="34" charset="0"/>
            <a:cs typeface="Arial" panose="020B0604020202020204" pitchFamily="34" charset="0"/>
          </a:endParaRPr>
        </a:p>
      </dgm:t>
    </dgm:pt>
    <dgm:pt modelId="{188C8B22-77D7-4C49-B058-20E06F9D2ABC}">
      <dgm:prSet phldrT="[Texto]" custT="1"/>
      <dgm:spPr/>
      <dgm:t>
        <a:bodyPr/>
        <a:lstStyle/>
        <a:p>
          <a:r>
            <a:rPr lang="pt-PT" sz="1100">
              <a:latin typeface="Arial" panose="020B0604020202020204" pitchFamily="34" charset="0"/>
              <a:cs typeface="Arial" panose="020B0604020202020204" pitchFamily="34" charset="0"/>
            </a:rPr>
            <a:t>Rato</a:t>
          </a:r>
        </a:p>
      </dgm:t>
    </dgm:pt>
    <dgm:pt modelId="{59B34064-944A-4179-A11C-53623FB3B788}" type="parTrans" cxnId="{4308A8EE-80C0-4D59-AFEA-7AE8627B4485}">
      <dgm:prSet/>
      <dgm:spPr/>
      <dgm:t>
        <a:bodyPr/>
        <a:lstStyle/>
        <a:p>
          <a:endParaRPr lang="pt-PT" sz="1100">
            <a:latin typeface="Arial" panose="020B0604020202020204" pitchFamily="34" charset="0"/>
            <a:cs typeface="Arial" panose="020B0604020202020204" pitchFamily="34" charset="0"/>
          </a:endParaRPr>
        </a:p>
      </dgm:t>
    </dgm:pt>
    <dgm:pt modelId="{DC0A99AF-3248-4CC7-9893-5ED042C94D42}" type="sibTrans" cxnId="{4308A8EE-80C0-4D59-AFEA-7AE8627B4485}">
      <dgm:prSet/>
      <dgm:spPr/>
      <dgm:t>
        <a:bodyPr/>
        <a:lstStyle/>
        <a:p>
          <a:endParaRPr lang="pt-PT" sz="1100">
            <a:latin typeface="Arial" panose="020B0604020202020204" pitchFamily="34" charset="0"/>
            <a:cs typeface="Arial" panose="020B0604020202020204" pitchFamily="34" charset="0"/>
          </a:endParaRPr>
        </a:p>
      </dgm:t>
    </dgm:pt>
    <dgm:pt modelId="{09BB1421-0907-4434-9AF4-3C32001D55A7}">
      <dgm:prSet phldrT="[Texto]" custT="1"/>
      <dgm:spPr>
        <a:solidFill>
          <a:srgbClr val="92D050"/>
        </a:solidFill>
      </dgm:spPr>
      <dgm:t>
        <a:bodyPr/>
        <a:lstStyle/>
        <a:p>
          <a:r>
            <a:rPr lang="pt-PT" sz="1100">
              <a:latin typeface="Arial" panose="020B0604020202020204" pitchFamily="34" charset="0"/>
              <a:cs typeface="Arial" panose="020B0604020202020204" pitchFamily="34" charset="0"/>
            </a:rPr>
            <a:t>Line C - Caravela (Caravel)</a:t>
          </a:r>
        </a:p>
      </dgm:t>
    </dgm:pt>
    <dgm:pt modelId="{1D1F4451-EBDD-4D5F-827B-89DED496A3F2}" type="parTrans" cxnId="{AE093069-D216-42B1-B9A1-A9EB996DC2D3}">
      <dgm:prSet/>
      <dgm:spPr/>
      <dgm:t>
        <a:bodyPr/>
        <a:lstStyle/>
        <a:p>
          <a:endParaRPr lang="pt-PT" sz="1100">
            <a:latin typeface="Arial" panose="020B0604020202020204" pitchFamily="34" charset="0"/>
            <a:cs typeface="Arial" panose="020B0604020202020204" pitchFamily="34" charset="0"/>
          </a:endParaRPr>
        </a:p>
      </dgm:t>
    </dgm:pt>
    <dgm:pt modelId="{ADFC460B-C955-41F4-9D8E-2A1A3128C917}" type="sibTrans" cxnId="{AE093069-D216-42B1-B9A1-A9EB996DC2D3}">
      <dgm:prSet/>
      <dgm:spPr/>
      <dgm:t>
        <a:bodyPr/>
        <a:lstStyle/>
        <a:p>
          <a:endParaRPr lang="pt-PT" sz="1100">
            <a:latin typeface="Arial" panose="020B0604020202020204" pitchFamily="34" charset="0"/>
            <a:cs typeface="Arial" panose="020B0604020202020204" pitchFamily="34" charset="0"/>
          </a:endParaRPr>
        </a:p>
      </dgm:t>
    </dgm:pt>
    <dgm:pt modelId="{69CC38A1-6971-456A-966F-1A27D81A5482}">
      <dgm:prSet phldrT="[Texto]" custT="1"/>
      <dgm:spPr>
        <a:solidFill>
          <a:srgbClr val="FF3333"/>
        </a:solidFill>
      </dgm:spPr>
      <dgm:t>
        <a:bodyPr/>
        <a:lstStyle/>
        <a:p>
          <a:r>
            <a:rPr lang="pt-PT" sz="1100">
              <a:latin typeface="Arial" panose="020B0604020202020204" pitchFamily="34" charset="0"/>
              <a:cs typeface="Arial" panose="020B0604020202020204" pitchFamily="34" charset="0"/>
            </a:rPr>
            <a:t>Line D - Oriente (Orient)</a:t>
          </a:r>
        </a:p>
      </dgm:t>
    </dgm:pt>
    <dgm:pt modelId="{949E28B7-B698-48B4-9136-EAB36ED86762}" type="parTrans" cxnId="{DECF9A67-E654-4771-8A17-11086D637D57}">
      <dgm:prSet/>
      <dgm:spPr/>
      <dgm:t>
        <a:bodyPr/>
        <a:lstStyle/>
        <a:p>
          <a:endParaRPr lang="pt-PT" sz="1100">
            <a:latin typeface="Arial" panose="020B0604020202020204" pitchFamily="34" charset="0"/>
            <a:cs typeface="Arial" panose="020B0604020202020204" pitchFamily="34" charset="0"/>
          </a:endParaRPr>
        </a:p>
      </dgm:t>
    </dgm:pt>
    <dgm:pt modelId="{5C1639C2-85ED-49A0-B945-24BAD5742304}" type="sibTrans" cxnId="{DECF9A67-E654-4771-8A17-11086D637D57}">
      <dgm:prSet/>
      <dgm:spPr/>
      <dgm:t>
        <a:bodyPr/>
        <a:lstStyle/>
        <a:p>
          <a:endParaRPr lang="pt-PT" sz="1100">
            <a:latin typeface="Arial" panose="020B0604020202020204" pitchFamily="34" charset="0"/>
            <a:cs typeface="Arial" panose="020B0604020202020204" pitchFamily="34" charset="0"/>
          </a:endParaRPr>
        </a:p>
      </dgm:t>
    </dgm:pt>
    <dgm:pt modelId="{8DBA4224-DA2D-4D11-AA4C-8AD5D5BA5980}">
      <dgm:prSet custT="1"/>
      <dgm:spPr/>
      <dgm:t>
        <a:bodyPr/>
        <a:lstStyle/>
        <a:p>
          <a:r>
            <a:rPr lang="pt-PT" sz="1100">
              <a:latin typeface="Arial" panose="020B0604020202020204" pitchFamily="34" charset="0"/>
              <a:cs typeface="Arial" panose="020B0604020202020204" pitchFamily="34" charset="0"/>
            </a:rPr>
            <a:t>Telheiras</a:t>
          </a:r>
        </a:p>
      </dgm:t>
    </dgm:pt>
    <dgm:pt modelId="{046D4BF5-E24B-4C38-8CD0-5EBEBF15DC8C}" type="parTrans" cxnId="{CA96904D-B65D-4A37-97DB-2699289CE11C}">
      <dgm:prSet/>
      <dgm:spPr/>
      <dgm:t>
        <a:bodyPr/>
        <a:lstStyle/>
        <a:p>
          <a:endParaRPr lang="pt-PT" sz="1100">
            <a:latin typeface="Arial" panose="020B0604020202020204" pitchFamily="34" charset="0"/>
            <a:cs typeface="Arial" panose="020B0604020202020204" pitchFamily="34" charset="0"/>
          </a:endParaRPr>
        </a:p>
      </dgm:t>
    </dgm:pt>
    <dgm:pt modelId="{F95645FB-FAF6-48F8-B186-101B307D6A4F}" type="sibTrans" cxnId="{CA96904D-B65D-4A37-97DB-2699289CE11C}">
      <dgm:prSet/>
      <dgm:spPr/>
      <dgm:t>
        <a:bodyPr/>
        <a:lstStyle/>
        <a:p>
          <a:endParaRPr lang="pt-PT" sz="1100">
            <a:latin typeface="Arial" panose="020B0604020202020204" pitchFamily="34" charset="0"/>
            <a:cs typeface="Arial" panose="020B0604020202020204" pitchFamily="34" charset="0"/>
          </a:endParaRPr>
        </a:p>
      </dgm:t>
    </dgm:pt>
    <dgm:pt modelId="{6CB5C03D-7C6E-4C06-A628-CE44DF286747}">
      <dgm:prSet custT="1"/>
      <dgm:spPr/>
      <dgm:t>
        <a:bodyPr/>
        <a:lstStyle/>
        <a:p>
          <a:r>
            <a:rPr lang="pt-PT" sz="1100">
              <a:latin typeface="Arial" panose="020B0604020202020204" pitchFamily="34" charset="0"/>
              <a:cs typeface="Arial" panose="020B0604020202020204" pitchFamily="34" charset="0"/>
            </a:rPr>
            <a:t>Cais do Sodré</a:t>
          </a:r>
        </a:p>
      </dgm:t>
    </dgm:pt>
    <dgm:pt modelId="{40DD0E3F-5AB6-4681-B583-08BCE46FF985}" type="parTrans" cxnId="{763F4E70-337C-42D1-84A8-442C6CC27EA1}">
      <dgm:prSet/>
      <dgm:spPr/>
      <dgm:t>
        <a:bodyPr/>
        <a:lstStyle/>
        <a:p>
          <a:endParaRPr lang="pt-PT" sz="1100">
            <a:latin typeface="Arial" panose="020B0604020202020204" pitchFamily="34" charset="0"/>
            <a:cs typeface="Arial" panose="020B0604020202020204" pitchFamily="34" charset="0"/>
          </a:endParaRPr>
        </a:p>
      </dgm:t>
    </dgm:pt>
    <dgm:pt modelId="{BF2724BF-613E-4C39-A0D0-47C522351D88}" type="sibTrans" cxnId="{763F4E70-337C-42D1-84A8-442C6CC27EA1}">
      <dgm:prSet/>
      <dgm:spPr/>
      <dgm:t>
        <a:bodyPr/>
        <a:lstStyle/>
        <a:p>
          <a:endParaRPr lang="pt-PT" sz="1100">
            <a:latin typeface="Arial" panose="020B0604020202020204" pitchFamily="34" charset="0"/>
            <a:cs typeface="Arial" panose="020B0604020202020204" pitchFamily="34" charset="0"/>
          </a:endParaRPr>
        </a:p>
      </dgm:t>
    </dgm:pt>
    <dgm:pt modelId="{E9377EFD-A8F8-4A59-8C31-1B3CB0820D70}">
      <dgm:prSet custT="1"/>
      <dgm:spPr/>
      <dgm:t>
        <a:bodyPr/>
        <a:lstStyle/>
        <a:p>
          <a:r>
            <a:rPr lang="pt-PT" sz="1100">
              <a:latin typeface="Arial" panose="020B0604020202020204" pitchFamily="34" charset="0"/>
              <a:cs typeface="Arial" panose="020B0604020202020204" pitchFamily="34" charset="0"/>
            </a:rPr>
            <a:t>São Sebastião</a:t>
          </a:r>
        </a:p>
      </dgm:t>
    </dgm:pt>
    <dgm:pt modelId="{8B3FF9FE-29F8-410F-91D9-D4936FCCEA25}" type="parTrans" cxnId="{691BAEB3-C76B-4DBC-8BA2-3AC6F79CE371}">
      <dgm:prSet/>
      <dgm:spPr/>
      <dgm:t>
        <a:bodyPr/>
        <a:lstStyle/>
        <a:p>
          <a:endParaRPr lang="pt-PT" sz="1100">
            <a:latin typeface="Arial" panose="020B0604020202020204" pitchFamily="34" charset="0"/>
            <a:cs typeface="Arial" panose="020B0604020202020204" pitchFamily="34" charset="0"/>
          </a:endParaRPr>
        </a:p>
      </dgm:t>
    </dgm:pt>
    <dgm:pt modelId="{3DDAA290-6C53-4245-9D57-74E13765DB2F}" type="sibTrans" cxnId="{691BAEB3-C76B-4DBC-8BA2-3AC6F79CE371}">
      <dgm:prSet/>
      <dgm:spPr/>
      <dgm:t>
        <a:bodyPr/>
        <a:lstStyle/>
        <a:p>
          <a:endParaRPr lang="pt-PT" sz="1100">
            <a:latin typeface="Arial" panose="020B0604020202020204" pitchFamily="34" charset="0"/>
            <a:cs typeface="Arial" panose="020B0604020202020204" pitchFamily="34" charset="0"/>
          </a:endParaRPr>
        </a:p>
      </dgm:t>
    </dgm:pt>
    <dgm:pt modelId="{51306600-E7C2-4A67-B18D-F96EBF98735B}">
      <dgm:prSet custT="1"/>
      <dgm:spPr/>
      <dgm:t>
        <a:bodyPr/>
        <a:lstStyle/>
        <a:p>
          <a:r>
            <a:rPr lang="pt-PT" sz="1100">
              <a:latin typeface="Arial" panose="020B0604020202020204" pitchFamily="34" charset="0"/>
              <a:cs typeface="Arial" panose="020B0604020202020204" pitchFamily="34" charset="0"/>
            </a:rPr>
            <a:t>Aeroporto</a:t>
          </a:r>
        </a:p>
      </dgm:t>
    </dgm:pt>
    <dgm:pt modelId="{3EF4C756-C1AD-42F0-A07E-6494BE89F2DF}" type="parTrans" cxnId="{C745E790-24C5-440B-A732-BC38B0A865DE}">
      <dgm:prSet/>
      <dgm:spPr/>
      <dgm:t>
        <a:bodyPr/>
        <a:lstStyle/>
        <a:p>
          <a:endParaRPr lang="pt-PT" sz="1100">
            <a:latin typeface="Arial" panose="020B0604020202020204" pitchFamily="34" charset="0"/>
            <a:cs typeface="Arial" panose="020B0604020202020204" pitchFamily="34" charset="0"/>
          </a:endParaRPr>
        </a:p>
      </dgm:t>
    </dgm:pt>
    <dgm:pt modelId="{96ED512E-88DC-46D7-BFD2-54DB30CCF698}" type="sibTrans" cxnId="{C745E790-24C5-440B-A732-BC38B0A865DE}">
      <dgm:prSet/>
      <dgm:spPr/>
      <dgm:t>
        <a:bodyPr/>
        <a:lstStyle/>
        <a:p>
          <a:endParaRPr lang="pt-PT" sz="1100">
            <a:latin typeface="Arial" panose="020B0604020202020204" pitchFamily="34" charset="0"/>
            <a:cs typeface="Arial" panose="020B0604020202020204" pitchFamily="34" charset="0"/>
          </a:endParaRPr>
        </a:p>
      </dgm:t>
    </dgm:pt>
    <dgm:pt modelId="{D59D81CB-E023-4EF2-86F4-4374429D4579}" type="pres">
      <dgm:prSet presAssocID="{3AD29B97-4F8D-48EF-8FFF-F7F268F4ADAF}" presName="linear" presStyleCnt="0">
        <dgm:presLayoutVars>
          <dgm:animLvl val="lvl"/>
          <dgm:resizeHandles val="exact"/>
        </dgm:presLayoutVars>
      </dgm:prSet>
      <dgm:spPr/>
    </dgm:pt>
    <dgm:pt modelId="{7385D310-AAEA-452A-B1B2-C21DD004C474}" type="pres">
      <dgm:prSet presAssocID="{5F82FC94-D09A-4041-88EA-6E5B849A10E5}" presName="parentText" presStyleLbl="node1" presStyleIdx="0" presStyleCnt="4">
        <dgm:presLayoutVars>
          <dgm:chMax val="0"/>
          <dgm:bulletEnabled val="1"/>
        </dgm:presLayoutVars>
      </dgm:prSet>
      <dgm:spPr/>
    </dgm:pt>
    <dgm:pt modelId="{18784AA1-43F1-4CED-8BF2-14594C004A2E}" type="pres">
      <dgm:prSet presAssocID="{5F82FC94-D09A-4041-88EA-6E5B849A10E5}" presName="childText" presStyleLbl="revTx" presStyleIdx="0" presStyleCnt="4">
        <dgm:presLayoutVars>
          <dgm:bulletEnabled val="1"/>
        </dgm:presLayoutVars>
      </dgm:prSet>
      <dgm:spPr/>
    </dgm:pt>
    <dgm:pt modelId="{303D1CD6-8426-474F-8EF4-CAFDAB0D1C5A}" type="pres">
      <dgm:prSet presAssocID="{621E4E2F-D3E8-45F8-8EDF-D369A5084314}" presName="parentText" presStyleLbl="node1" presStyleIdx="1" presStyleCnt="4">
        <dgm:presLayoutVars>
          <dgm:chMax val="0"/>
          <dgm:bulletEnabled val="1"/>
        </dgm:presLayoutVars>
      </dgm:prSet>
      <dgm:spPr/>
    </dgm:pt>
    <dgm:pt modelId="{82ED39F5-9C60-4EAE-91F9-2EBAE4FAFFE0}" type="pres">
      <dgm:prSet presAssocID="{621E4E2F-D3E8-45F8-8EDF-D369A5084314}" presName="childText" presStyleLbl="revTx" presStyleIdx="1" presStyleCnt="4">
        <dgm:presLayoutVars>
          <dgm:bulletEnabled val="1"/>
        </dgm:presLayoutVars>
      </dgm:prSet>
      <dgm:spPr/>
    </dgm:pt>
    <dgm:pt modelId="{709DFF6E-B4B3-41B9-A8E0-529C897D0D38}" type="pres">
      <dgm:prSet presAssocID="{09BB1421-0907-4434-9AF4-3C32001D55A7}" presName="parentText" presStyleLbl="node1" presStyleIdx="2" presStyleCnt="4">
        <dgm:presLayoutVars>
          <dgm:chMax val="0"/>
          <dgm:bulletEnabled val="1"/>
        </dgm:presLayoutVars>
      </dgm:prSet>
      <dgm:spPr/>
    </dgm:pt>
    <dgm:pt modelId="{604E09EA-30EC-499E-ADC4-D0B124632BA4}" type="pres">
      <dgm:prSet presAssocID="{09BB1421-0907-4434-9AF4-3C32001D55A7}" presName="childText" presStyleLbl="revTx" presStyleIdx="2" presStyleCnt="4">
        <dgm:presLayoutVars>
          <dgm:bulletEnabled val="1"/>
        </dgm:presLayoutVars>
      </dgm:prSet>
      <dgm:spPr/>
    </dgm:pt>
    <dgm:pt modelId="{66A08969-532C-4ABF-8EFD-20486892BA8B}" type="pres">
      <dgm:prSet presAssocID="{69CC38A1-6971-456A-966F-1A27D81A5482}" presName="parentText" presStyleLbl="node1" presStyleIdx="3" presStyleCnt="4">
        <dgm:presLayoutVars>
          <dgm:chMax val="0"/>
          <dgm:bulletEnabled val="1"/>
        </dgm:presLayoutVars>
      </dgm:prSet>
      <dgm:spPr/>
    </dgm:pt>
    <dgm:pt modelId="{083CE55A-F258-4747-99CE-76037532E8FE}" type="pres">
      <dgm:prSet presAssocID="{69CC38A1-6971-456A-966F-1A27D81A5482}" presName="childText" presStyleLbl="revTx" presStyleIdx="3" presStyleCnt="4">
        <dgm:presLayoutVars>
          <dgm:bulletEnabled val="1"/>
        </dgm:presLayoutVars>
      </dgm:prSet>
      <dgm:spPr/>
    </dgm:pt>
  </dgm:ptLst>
  <dgm:cxnLst>
    <dgm:cxn modelId="{8CBC5244-D251-4416-A37B-51E87CAA8858}" srcId="{5F82FC94-D09A-4041-88EA-6E5B849A10E5}" destId="{BB392D9E-9835-490C-B414-A411B6B0B00A}" srcOrd="0" destOrd="0" parTransId="{700A43B4-A0ED-4459-B082-E8B69FB7E0A2}" sibTransId="{A06B1E91-83DB-4EF6-BAE9-647DFB699D34}"/>
    <dgm:cxn modelId="{763F4E70-337C-42D1-84A8-442C6CC27EA1}" srcId="{09BB1421-0907-4434-9AF4-3C32001D55A7}" destId="{6CB5C03D-7C6E-4C06-A628-CE44DF286747}" srcOrd="1" destOrd="0" parTransId="{40DD0E3F-5AB6-4681-B583-08BCE46FF985}" sibTransId="{BF2724BF-613E-4C39-A0D0-47C522351D88}"/>
    <dgm:cxn modelId="{2C1C1FC9-D2A4-48B0-9270-CD668413FE59}" type="presOf" srcId="{69CC38A1-6971-456A-966F-1A27D81A5482}" destId="{66A08969-532C-4ABF-8EFD-20486892BA8B}" srcOrd="0" destOrd="0" presId="urn:microsoft.com/office/officeart/2005/8/layout/vList2"/>
    <dgm:cxn modelId="{2466920D-B4FD-4104-AE6F-3C9204CD8CE0}" srcId="{5F82FC94-D09A-4041-88EA-6E5B849A10E5}" destId="{506BF6E5-3B86-4C7D-96EA-F8EA0859593E}" srcOrd="1" destOrd="0" parTransId="{C30C3B25-FE36-4D97-803B-D6C9A7B941CB}" sibTransId="{A2D48988-04C9-4C72-9C91-0331CE73DBA7}"/>
    <dgm:cxn modelId="{38F8C6A2-3084-4357-81C4-165D834CDA24}" type="presOf" srcId="{5F82FC94-D09A-4041-88EA-6E5B849A10E5}" destId="{7385D310-AAEA-452A-B1B2-C21DD004C474}" srcOrd="0" destOrd="0" presId="urn:microsoft.com/office/officeart/2005/8/layout/vList2"/>
    <dgm:cxn modelId="{7FC4B967-A077-4D91-8999-9D500562EEBE}" type="presOf" srcId="{6CB5C03D-7C6E-4C06-A628-CE44DF286747}" destId="{604E09EA-30EC-499E-ADC4-D0B124632BA4}" srcOrd="0" destOrd="1" presId="urn:microsoft.com/office/officeart/2005/8/layout/vList2"/>
    <dgm:cxn modelId="{7E458267-D9FE-4831-BFAC-397ABFCC7CB1}" type="presOf" srcId="{188C8B22-77D7-4C49-B058-20E06F9D2ABC}" destId="{82ED39F5-9C60-4EAE-91F9-2EBAE4FAFFE0}" srcOrd="0" destOrd="1" presId="urn:microsoft.com/office/officeart/2005/8/layout/vList2"/>
    <dgm:cxn modelId="{AE093069-D216-42B1-B9A1-A9EB996DC2D3}" srcId="{3AD29B97-4F8D-48EF-8FFF-F7F268F4ADAF}" destId="{09BB1421-0907-4434-9AF4-3C32001D55A7}" srcOrd="2" destOrd="0" parTransId="{1D1F4451-EBDD-4D5F-827B-89DED496A3F2}" sibTransId="{ADFC460B-C955-41F4-9D8E-2A1A3128C917}"/>
    <dgm:cxn modelId="{C674A89C-A505-4CA3-A26B-E44596244B32}" type="presOf" srcId="{3AD29B97-4F8D-48EF-8FFF-F7F268F4ADAF}" destId="{D59D81CB-E023-4EF2-86F4-4374429D4579}" srcOrd="0" destOrd="0" presId="urn:microsoft.com/office/officeart/2005/8/layout/vList2"/>
    <dgm:cxn modelId="{464ECC56-237C-4CA2-A390-C086839E7DAC}" type="presOf" srcId="{51306600-E7C2-4A67-B18D-F96EBF98735B}" destId="{083CE55A-F258-4747-99CE-76037532E8FE}" srcOrd="0" destOrd="1" presId="urn:microsoft.com/office/officeart/2005/8/layout/vList2"/>
    <dgm:cxn modelId="{E1D8667F-BA94-45BE-AADF-C17756DF7F6F}" type="presOf" srcId="{09BB1421-0907-4434-9AF4-3C32001D55A7}" destId="{709DFF6E-B4B3-41B9-A8E0-529C897D0D38}" srcOrd="0" destOrd="0" presId="urn:microsoft.com/office/officeart/2005/8/layout/vList2"/>
    <dgm:cxn modelId="{0D1E859B-88AB-44A1-8886-80095ADCF9AF}" type="presOf" srcId="{8DBA4224-DA2D-4D11-AA4C-8AD5D5BA5980}" destId="{604E09EA-30EC-499E-ADC4-D0B124632BA4}" srcOrd="0" destOrd="0" presId="urn:microsoft.com/office/officeart/2005/8/layout/vList2"/>
    <dgm:cxn modelId="{DECF9A67-E654-4771-8A17-11086D637D57}" srcId="{3AD29B97-4F8D-48EF-8FFF-F7F268F4ADAF}" destId="{69CC38A1-6971-456A-966F-1A27D81A5482}" srcOrd="3" destOrd="0" parTransId="{949E28B7-B698-48B4-9136-EAB36ED86762}" sibTransId="{5C1639C2-85ED-49A0-B945-24BAD5742304}"/>
    <dgm:cxn modelId="{ADA766E2-0549-4E09-8490-3084876946A1}" type="presOf" srcId="{E9377EFD-A8F8-4A59-8C31-1B3CB0820D70}" destId="{083CE55A-F258-4747-99CE-76037532E8FE}" srcOrd="0" destOrd="0" presId="urn:microsoft.com/office/officeart/2005/8/layout/vList2"/>
    <dgm:cxn modelId="{4308A8EE-80C0-4D59-AFEA-7AE8627B4485}" srcId="{621E4E2F-D3E8-45F8-8EDF-D369A5084314}" destId="{188C8B22-77D7-4C49-B058-20E06F9D2ABC}" srcOrd="1" destOrd="0" parTransId="{59B34064-944A-4179-A11C-53623FB3B788}" sibTransId="{DC0A99AF-3248-4CC7-9893-5ED042C94D42}"/>
    <dgm:cxn modelId="{FB2DA896-628A-4647-AC34-905776C9CB38}" srcId="{3AD29B97-4F8D-48EF-8FFF-F7F268F4ADAF}" destId="{621E4E2F-D3E8-45F8-8EDF-D369A5084314}" srcOrd="1" destOrd="0" parTransId="{61AD6086-0A9C-4AC4-B0FB-3608CEBCC9BC}" sibTransId="{2DE9CCC6-590E-4A83-A007-E4EA02EF640A}"/>
    <dgm:cxn modelId="{C79B5F70-DBAE-4A75-AE31-6A2EBBD6F76B}" srcId="{621E4E2F-D3E8-45F8-8EDF-D369A5084314}" destId="{6886A50A-D683-4FC6-99E1-7F65D6391F96}" srcOrd="0" destOrd="0" parTransId="{61C9222D-7CB7-4FDA-94FB-862DA1F6CF84}" sibTransId="{704EA06E-BADD-4107-ABF8-25598EF922F0}"/>
    <dgm:cxn modelId="{C745E790-24C5-440B-A732-BC38B0A865DE}" srcId="{69CC38A1-6971-456A-966F-1A27D81A5482}" destId="{51306600-E7C2-4A67-B18D-F96EBF98735B}" srcOrd="1" destOrd="0" parTransId="{3EF4C756-C1AD-42F0-A07E-6494BE89F2DF}" sibTransId="{96ED512E-88DC-46D7-BFD2-54DB30CCF698}"/>
    <dgm:cxn modelId="{CA96904D-B65D-4A37-97DB-2699289CE11C}" srcId="{09BB1421-0907-4434-9AF4-3C32001D55A7}" destId="{8DBA4224-DA2D-4D11-AA4C-8AD5D5BA5980}" srcOrd="0" destOrd="0" parTransId="{046D4BF5-E24B-4C38-8CD0-5EBEBF15DC8C}" sibTransId="{F95645FB-FAF6-48F8-B186-101B307D6A4F}"/>
    <dgm:cxn modelId="{F358E767-D5D2-463B-AA96-55FF888F63E0}" type="presOf" srcId="{621E4E2F-D3E8-45F8-8EDF-D369A5084314}" destId="{303D1CD6-8426-474F-8EF4-CAFDAB0D1C5A}" srcOrd="0" destOrd="0" presId="urn:microsoft.com/office/officeart/2005/8/layout/vList2"/>
    <dgm:cxn modelId="{BE3C2D3E-3EF6-4C7D-AC5C-AA4D79E64075}" type="presOf" srcId="{6886A50A-D683-4FC6-99E1-7F65D6391F96}" destId="{82ED39F5-9C60-4EAE-91F9-2EBAE4FAFFE0}" srcOrd="0" destOrd="0" presId="urn:microsoft.com/office/officeart/2005/8/layout/vList2"/>
    <dgm:cxn modelId="{691BAEB3-C76B-4DBC-8BA2-3AC6F79CE371}" srcId="{69CC38A1-6971-456A-966F-1A27D81A5482}" destId="{E9377EFD-A8F8-4A59-8C31-1B3CB0820D70}" srcOrd="0" destOrd="0" parTransId="{8B3FF9FE-29F8-410F-91D9-D4936FCCEA25}" sibTransId="{3DDAA290-6C53-4245-9D57-74E13765DB2F}"/>
    <dgm:cxn modelId="{DC345DE0-9C83-450C-96C3-0CEE96C84EBC}" type="presOf" srcId="{506BF6E5-3B86-4C7D-96EA-F8EA0859593E}" destId="{18784AA1-43F1-4CED-8BF2-14594C004A2E}" srcOrd="0" destOrd="1" presId="urn:microsoft.com/office/officeart/2005/8/layout/vList2"/>
    <dgm:cxn modelId="{24144860-5622-4A73-BE1D-97A04D17D0E7}" srcId="{3AD29B97-4F8D-48EF-8FFF-F7F268F4ADAF}" destId="{5F82FC94-D09A-4041-88EA-6E5B849A10E5}" srcOrd="0" destOrd="0" parTransId="{68CEE39C-D67E-4EA2-9499-957477A061A4}" sibTransId="{6CB94E43-1752-4551-B9AD-91B48C25982C}"/>
    <dgm:cxn modelId="{720E1F2F-B311-4995-B5CD-9AC2A1D82A78}" type="presOf" srcId="{BB392D9E-9835-490C-B414-A411B6B0B00A}" destId="{18784AA1-43F1-4CED-8BF2-14594C004A2E}" srcOrd="0" destOrd="0" presId="urn:microsoft.com/office/officeart/2005/8/layout/vList2"/>
    <dgm:cxn modelId="{86F0BA3C-6E39-4CC3-9E68-A86F2821E353}" type="presParOf" srcId="{D59D81CB-E023-4EF2-86F4-4374429D4579}" destId="{7385D310-AAEA-452A-B1B2-C21DD004C474}" srcOrd="0" destOrd="0" presId="urn:microsoft.com/office/officeart/2005/8/layout/vList2"/>
    <dgm:cxn modelId="{84F9BDFC-EB85-4816-B67D-A35B436C53E4}" type="presParOf" srcId="{D59D81CB-E023-4EF2-86F4-4374429D4579}" destId="{18784AA1-43F1-4CED-8BF2-14594C004A2E}" srcOrd="1" destOrd="0" presId="urn:microsoft.com/office/officeart/2005/8/layout/vList2"/>
    <dgm:cxn modelId="{562CE4C8-A64E-497C-AC57-416C72D1C450}" type="presParOf" srcId="{D59D81CB-E023-4EF2-86F4-4374429D4579}" destId="{303D1CD6-8426-474F-8EF4-CAFDAB0D1C5A}" srcOrd="2" destOrd="0" presId="urn:microsoft.com/office/officeart/2005/8/layout/vList2"/>
    <dgm:cxn modelId="{BD2B6205-4E6B-4E07-B7D4-54CC16A4F12C}" type="presParOf" srcId="{D59D81CB-E023-4EF2-86F4-4374429D4579}" destId="{82ED39F5-9C60-4EAE-91F9-2EBAE4FAFFE0}" srcOrd="3" destOrd="0" presId="urn:microsoft.com/office/officeart/2005/8/layout/vList2"/>
    <dgm:cxn modelId="{8D518BB8-14BC-4477-90EF-435CC7042947}" type="presParOf" srcId="{D59D81CB-E023-4EF2-86F4-4374429D4579}" destId="{709DFF6E-B4B3-41B9-A8E0-529C897D0D38}" srcOrd="4" destOrd="0" presId="urn:microsoft.com/office/officeart/2005/8/layout/vList2"/>
    <dgm:cxn modelId="{7BA2CBF1-FD8C-42CD-9663-EC9872735AD4}" type="presParOf" srcId="{D59D81CB-E023-4EF2-86F4-4374429D4579}" destId="{604E09EA-30EC-499E-ADC4-D0B124632BA4}" srcOrd="5" destOrd="0" presId="urn:microsoft.com/office/officeart/2005/8/layout/vList2"/>
    <dgm:cxn modelId="{7D129389-35C1-4D08-B4D8-6EE0F803D934}" type="presParOf" srcId="{D59D81CB-E023-4EF2-86F4-4374429D4579}" destId="{66A08969-532C-4ABF-8EFD-20486892BA8B}" srcOrd="6" destOrd="0" presId="urn:microsoft.com/office/officeart/2005/8/layout/vList2"/>
    <dgm:cxn modelId="{35BC776D-EC3C-48FB-9F8A-FAD69723AB74}" type="presParOf" srcId="{D59D81CB-E023-4EF2-86F4-4374429D4579}" destId="{083CE55A-F258-4747-99CE-76037532E8FE}" srcOrd="7" destOrd="0" presId="urn:microsoft.com/office/officeart/2005/8/layout/vList2"/>
  </dgm:cxnLst>
  <dgm:bg/>
  <dgm:whole/>
  <dgm:extLst>
    <a:ext uri="http://schemas.microsoft.com/office/drawing/2008/diagram">
      <dsp:dataModelExt xmlns:dsp="http://schemas.microsoft.com/office/drawing/2008/diagram" relId="rId20" minVer="http://schemas.openxmlformats.org/drawingml/2006/diagram"/>
    </a:ext>
  </dgm:extLst>
</dgm:dataModel>
</file>

<file path=word/diagrams/data2.xml><?xml version="1.0" encoding="utf-8"?>
<dgm:dataModel xmlns:dgm="http://schemas.openxmlformats.org/drawingml/2006/diagram" xmlns:a="http://schemas.openxmlformats.org/drawingml/2006/main">
  <dgm:ptLst>
    <dgm:pt modelId="{D5B04299-3014-438E-B2E4-D53FE378B161}" type="doc">
      <dgm:prSet loTypeId="urn:microsoft.com/office/officeart/2005/8/layout/hList1" loCatId="list" qsTypeId="urn:microsoft.com/office/officeart/2005/8/quickstyle/simple3" qsCatId="simple" csTypeId="urn:microsoft.com/office/officeart/2005/8/colors/accent1_2" csCatId="accent1" phldr="1"/>
      <dgm:spPr/>
      <dgm:t>
        <a:bodyPr/>
        <a:lstStyle/>
        <a:p>
          <a:endParaRPr lang="pt-PT"/>
        </a:p>
      </dgm:t>
    </dgm:pt>
    <dgm:pt modelId="{0FC070D1-0AD4-48DE-A35B-5D8B48E4B276}">
      <dgm:prSet phldrT="[Texto]"/>
      <dgm:spPr/>
      <dgm:t>
        <a:bodyPr/>
        <a:lstStyle/>
        <a:p>
          <a:r>
            <a:rPr lang="pt-PT">
              <a:latin typeface="Arial" panose="020B0604020202020204" pitchFamily="34" charset="0"/>
              <a:cs typeface="Arial" panose="020B0604020202020204" pitchFamily="34" charset="0"/>
            </a:rPr>
            <a:t>Subway´s car</a:t>
          </a:r>
        </a:p>
      </dgm:t>
    </dgm:pt>
    <dgm:pt modelId="{87900919-ADE2-4109-9A35-5F36AE51E82F}" type="parTrans" cxnId="{11870D8B-B740-4C34-860F-B7532F651F57}">
      <dgm:prSet/>
      <dgm:spPr/>
      <dgm:t>
        <a:bodyPr/>
        <a:lstStyle/>
        <a:p>
          <a:endParaRPr lang="pt-PT"/>
        </a:p>
      </dgm:t>
    </dgm:pt>
    <dgm:pt modelId="{1D5EAFD8-07DD-49FE-A121-273183C590D1}" type="sibTrans" cxnId="{11870D8B-B740-4C34-860F-B7532F651F57}">
      <dgm:prSet/>
      <dgm:spPr/>
      <dgm:t>
        <a:bodyPr/>
        <a:lstStyle/>
        <a:p>
          <a:endParaRPr lang="pt-PT"/>
        </a:p>
      </dgm:t>
    </dgm:pt>
    <dgm:pt modelId="{B7028EF8-73CD-49F9-A78F-A5E531E8E4DA}">
      <dgm:prSet phldrT="[Texto]"/>
      <dgm:spPr/>
      <dgm:t>
        <a:bodyPr/>
        <a:lstStyle/>
        <a:p>
          <a:r>
            <a:rPr lang="pt-PT">
              <a:latin typeface="Arial" panose="020B0604020202020204" pitchFamily="34" charset="0"/>
              <a:cs typeface="Arial" panose="020B0604020202020204" pitchFamily="34" charset="0"/>
            </a:rPr>
            <a:t>Subways's station </a:t>
          </a:r>
        </a:p>
      </dgm:t>
    </dgm:pt>
    <dgm:pt modelId="{D5EC4EB4-8348-4943-B5F4-BF90C03634E2}" type="parTrans" cxnId="{07AC1DDD-7A3F-4DEF-8892-971D6BA241B0}">
      <dgm:prSet/>
      <dgm:spPr/>
      <dgm:t>
        <a:bodyPr/>
        <a:lstStyle/>
        <a:p>
          <a:endParaRPr lang="pt-PT"/>
        </a:p>
      </dgm:t>
    </dgm:pt>
    <dgm:pt modelId="{91CCC53C-1E74-4A50-ADED-45C0AC7CC77A}" type="sibTrans" cxnId="{07AC1DDD-7A3F-4DEF-8892-971D6BA241B0}">
      <dgm:prSet/>
      <dgm:spPr/>
      <dgm:t>
        <a:bodyPr/>
        <a:lstStyle/>
        <a:p>
          <a:endParaRPr lang="pt-PT"/>
        </a:p>
      </dgm:t>
    </dgm:pt>
    <dgm:pt modelId="{260F17EA-58F9-4D48-8AC4-360B5C1F24A8}">
      <dgm:prSet/>
      <dgm:spPr/>
      <dgm:t>
        <a:bodyPr/>
        <a:lstStyle/>
        <a:p>
          <a:r>
            <a:rPr lang="en-GB">
              <a:latin typeface="Arial" panose="020B0604020202020204" pitchFamily="34" charset="0"/>
              <a:cs typeface="Arial" panose="020B0604020202020204" pitchFamily="34" charset="0"/>
            </a:rPr>
            <a:t>Vertical support post	</a:t>
          </a:r>
          <a:endParaRPr lang="pt-PT">
            <a:latin typeface="Arial" panose="020B0604020202020204" pitchFamily="34" charset="0"/>
            <a:cs typeface="Arial" panose="020B0604020202020204" pitchFamily="34" charset="0"/>
          </a:endParaRPr>
        </a:p>
      </dgm:t>
    </dgm:pt>
    <dgm:pt modelId="{CC65415F-F0CB-425D-819E-CEEE0379D5D7}" type="parTrans" cxnId="{55212A7E-DC16-4BA0-991E-C93E6BCA6A10}">
      <dgm:prSet/>
      <dgm:spPr/>
      <dgm:t>
        <a:bodyPr/>
        <a:lstStyle/>
        <a:p>
          <a:endParaRPr lang="pt-PT"/>
        </a:p>
      </dgm:t>
    </dgm:pt>
    <dgm:pt modelId="{7A67589A-BC69-4EAC-A6FA-1F469EABF100}" type="sibTrans" cxnId="{55212A7E-DC16-4BA0-991E-C93E6BCA6A10}">
      <dgm:prSet/>
      <dgm:spPr/>
      <dgm:t>
        <a:bodyPr/>
        <a:lstStyle/>
        <a:p>
          <a:endParaRPr lang="pt-PT"/>
        </a:p>
      </dgm:t>
    </dgm:pt>
    <dgm:pt modelId="{7D3DF721-4107-4C32-8513-12D973A8FD19}">
      <dgm:prSet/>
      <dgm:spPr/>
      <dgm:t>
        <a:bodyPr/>
        <a:lstStyle/>
        <a:p>
          <a:r>
            <a:rPr lang="en-GB" b="0">
              <a:latin typeface="Arial" panose="020B0604020202020204" pitchFamily="34" charset="0"/>
              <a:cs typeface="Arial" panose="020B0604020202020204" pitchFamily="34" charset="0"/>
            </a:rPr>
            <a:t>Turnstile					</a:t>
          </a:r>
          <a:endParaRPr lang="pt-PT" b="0">
            <a:latin typeface="Arial" panose="020B0604020202020204" pitchFamily="34" charset="0"/>
            <a:cs typeface="Arial" panose="020B0604020202020204" pitchFamily="34" charset="0"/>
          </a:endParaRPr>
        </a:p>
      </dgm:t>
    </dgm:pt>
    <dgm:pt modelId="{8E0C6810-FE23-4F98-8D5F-37F7ECBE9694}" type="parTrans" cxnId="{BA08F932-6B76-498B-8B32-39B1B5849CF1}">
      <dgm:prSet/>
      <dgm:spPr/>
      <dgm:t>
        <a:bodyPr/>
        <a:lstStyle/>
        <a:p>
          <a:endParaRPr lang="pt-PT"/>
        </a:p>
      </dgm:t>
    </dgm:pt>
    <dgm:pt modelId="{90F70840-54F5-4B4B-8734-054F3F528BED}" type="sibTrans" cxnId="{BA08F932-6B76-498B-8B32-39B1B5849CF1}">
      <dgm:prSet/>
      <dgm:spPr/>
      <dgm:t>
        <a:bodyPr/>
        <a:lstStyle/>
        <a:p>
          <a:endParaRPr lang="pt-PT"/>
        </a:p>
      </dgm:t>
    </dgm:pt>
    <dgm:pt modelId="{C4E80D9E-C468-4559-8607-12059E17E701}">
      <dgm:prSet/>
      <dgm:spPr/>
      <dgm:t>
        <a:bodyPr/>
        <a:lstStyle/>
        <a:p>
          <a:endParaRPr lang="pt-PT" b="0">
            <a:latin typeface="Arial" panose="020B0604020202020204" pitchFamily="34" charset="0"/>
            <a:cs typeface="Arial" panose="020B0604020202020204" pitchFamily="34" charset="0"/>
          </a:endParaRPr>
        </a:p>
      </dgm:t>
    </dgm:pt>
    <dgm:pt modelId="{A1DEEEA7-824E-4153-B31F-8F029B6E72F6}" type="parTrans" cxnId="{CF4365F9-B617-4A25-B069-0238DD7A872B}">
      <dgm:prSet/>
      <dgm:spPr/>
      <dgm:t>
        <a:bodyPr/>
        <a:lstStyle/>
        <a:p>
          <a:endParaRPr lang="pt-PT"/>
        </a:p>
      </dgm:t>
    </dgm:pt>
    <dgm:pt modelId="{CAF71A38-ECE2-43E7-9425-3C68FBF6E9CD}" type="sibTrans" cxnId="{CF4365F9-B617-4A25-B069-0238DD7A872B}">
      <dgm:prSet/>
      <dgm:spPr/>
      <dgm:t>
        <a:bodyPr/>
        <a:lstStyle/>
        <a:p>
          <a:endParaRPr lang="pt-PT"/>
        </a:p>
      </dgm:t>
    </dgm:pt>
    <dgm:pt modelId="{8D5FB8EC-BE8E-436F-B365-A8A754041775}">
      <dgm:prSet/>
      <dgm:spPr/>
      <dgm:t>
        <a:bodyPr/>
        <a:lstStyle/>
        <a:p>
          <a:r>
            <a:rPr lang="en-GB" b="0">
              <a:latin typeface="Arial" panose="020B0604020202020204" pitchFamily="34" charset="0"/>
              <a:cs typeface="Arial" panose="020B0604020202020204" pitchFamily="34" charset="0"/>
            </a:rPr>
            <a:t>Elevator</a:t>
          </a:r>
          <a:endParaRPr lang="pt-PT" b="0">
            <a:latin typeface="Arial" panose="020B0604020202020204" pitchFamily="34" charset="0"/>
            <a:cs typeface="Arial" panose="020B0604020202020204" pitchFamily="34" charset="0"/>
          </a:endParaRPr>
        </a:p>
      </dgm:t>
    </dgm:pt>
    <dgm:pt modelId="{0FCB3F15-A3C3-4A35-9C18-AABF18622021}" type="parTrans" cxnId="{EEFBA83E-026E-41B7-AE1D-7354FA67E80E}">
      <dgm:prSet/>
      <dgm:spPr/>
      <dgm:t>
        <a:bodyPr/>
        <a:lstStyle/>
        <a:p>
          <a:endParaRPr lang="pt-PT"/>
        </a:p>
      </dgm:t>
    </dgm:pt>
    <dgm:pt modelId="{085FE3A5-2D03-49AB-9093-5A89AD53684E}" type="sibTrans" cxnId="{EEFBA83E-026E-41B7-AE1D-7354FA67E80E}">
      <dgm:prSet/>
      <dgm:spPr/>
      <dgm:t>
        <a:bodyPr/>
        <a:lstStyle/>
        <a:p>
          <a:endParaRPr lang="pt-PT"/>
        </a:p>
      </dgm:t>
    </dgm:pt>
    <dgm:pt modelId="{42D2C8E4-6CAA-466F-AB4F-A48436FA3331}">
      <dgm:prSet/>
      <dgm:spPr/>
      <dgm:t>
        <a:bodyPr/>
        <a:lstStyle/>
        <a:p>
          <a:endParaRPr lang="pt-PT" b="0">
            <a:latin typeface="Arial" panose="020B0604020202020204" pitchFamily="34" charset="0"/>
            <a:cs typeface="Arial" panose="020B0604020202020204" pitchFamily="34" charset="0"/>
          </a:endParaRPr>
        </a:p>
      </dgm:t>
    </dgm:pt>
    <dgm:pt modelId="{C7605D8D-4E2C-402F-ADA3-6F610109C972}" type="parTrans" cxnId="{4ACF64A2-FE48-4B17-AEE7-BC62C9C7BAF6}">
      <dgm:prSet/>
      <dgm:spPr/>
      <dgm:t>
        <a:bodyPr/>
        <a:lstStyle/>
        <a:p>
          <a:endParaRPr lang="pt-PT"/>
        </a:p>
      </dgm:t>
    </dgm:pt>
    <dgm:pt modelId="{49CFBB66-CD80-4E8E-A711-ED503C9017A3}" type="sibTrans" cxnId="{4ACF64A2-FE48-4B17-AEE7-BC62C9C7BAF6}">
      <dgm:prSet/>
      <dgm:spPr/>
      <dgm:t>
        <a:bodyPr/>
        <a:lstStyle/>
        <a:p>
          <a:endParaRPr lang="pt-PT"/>
        </a:p>
      </dgm:t>
    </dgm:pt>
    <dgm:pt modelId="{6578C14C-907F-466D-AD68-F7E708376BC6}">
      <dgm:prSet/>
      <dgm:spPr/>
      <dgm:t>
        <a:bodyPr/>
        <a:lstStyle/>
        <a:p>
          <a:r>
            <a:rPr lang="en-GB" b="0">
              <a:latin typeface="Arial" panose="020B0604020202020204" pitchFamily="34" charset="0"/>
              <a:cs typeface="Arial" panose="020B0604020202020204" pitchFamily="34" charset="0"/>
            </a:rPr>
            <a:t>Handrail</a:t>
          </a:r>
          <a:endParaRPr lang="pt-PT" b="0">
            <a:latin typeface="Arial" panose="020B0604020202020204" pitchFamily="34" charset="0"/>
            <a:cs typeface="Arial" panose="020B0604020202020204" pitchFamily="34" charset="0"/>
          </a:endParaRPr>
        </a:p>
      </dgm:t>
    </dgm:pt>
    <dgm:pt modelId="{FE063190-0008-48A3-A2CD-8168F2DF785D}" type="parTrans" cxnId="{E4E0CF59-1637-47DA-BE0D-ECF2BC7D4D89}">
      <dgm:prSet/>
      <dgm:spPr/>
      <dgm:t>
        <a:bodyPr/>
        <a:lstStyle/>
        <a:p>
          <a:endParaRPr lang="pt-PT"/>
        </a:p>
      </dgm:t>
    </dgm:pt>
    <dgm:pt modelId="{DAC83F2E-2ECD-485A-A378-7ABC87442475}" type="sibTrans" cxnId="{E4E0CF59-1637-47DA-BE0D-ECF2BC7D4D89}">
      <dgm:prSet/>
      <dgm:spPr/>
      <dgm:t>
        <a:bodyPr/>
        <a:lstStyle/>
        <a:p>
          <a:endParaRPr lang="pt-PT"/>
        </a:p>
      </dgm:t>
    </dgm:pt>
    <dgm:pt modelId="{E2FD57F5-0538-43E2-98F6-274F7990CB50}">
      <dgm:prSet/>
      <dgm:spPr/>
      <dgm:t>
        <a:bodyPr/>
        <a:lstStyle/>
        <a:p>
          <a:endParaRPr lang="pt-PT" b="0">
            <a:latin typeface="Arial" panose="020B0604020202020204" pitchFamily="34" charset="0"/>
            <a:cs typeface="Arial" panose="020B0604020202020204" pitchFamily="34" charset="0"/>
          </a:endParaRPr>
        </a:p>
      </dgm:t>
    </dgm:pt>
    <dgm:pt modelId="{C4689530-A295-402E-AF6C-73DAFF33723B}" type="parTrans" cxnId="{FCC35269-6804-49DB-A01B-CF19566C24E1}">
      <dgm:prSet/>
      <dgm:spPr/>
      <dgm:t>
        <a:bodyPr/>
        <a:lstStyle/>
        <a:p>
          <a:endParaRPr lang="pt-PT"/>
        </a:p>
      </dgm:t>
    </dgm:pt>
    <dgm:pt modelId="{08706AF9-15F4-43EF-9013-E82707D3AEEA}" type="sibTrans" cxnId="{FCC35269-6804-49DB-A01B-CF19566C24E1}">
      <dgm:prSet/>
      <dgm:spPr/>
      <dgm:t>
        <a:bodyPr/>
        <a:lstStyle/>
        <a:p>
          <a:endParaRPr lang="pt-PT"/>
        </a:p>
      </dgm:t>
    </dgm:pt>
    <dgm:pt modelId="{FEC46A92-FCCF-4428-AB8D-C4149CF42B6D}">
      <dgm:prSet/>
      <dgm:spPr/>
      <dgm:t>
        <a:bodyPr/>
        <a:lstStyle/>
        <a:p>
          <a:r>
            <a:rPr lang="en-GB" b="0">
              <a:latin typeface="Arial" panose="020B0604020202020204" pitchFamily="34" charset="0"/>
              <a:cs typeface="Arial" panose="020B0604020202020204" pitchFamily="34" charset="0"/>
            </a:rPr>
            <a:t>Escalator</a:t>
          </a:r>
          <a:endParaRPr lang="pt-PT" b="0">
            <a:latin typeface="Arial" panose="020B0604020202020204" pitchFamily="34" charset="0"/>
            <a:cs typeface="Arial" panose="020B0604020202020204" pitchFamily="34" charset="0"/>
          </a:endParaRPr>
        </a:p>
      </dgm:t>
    </dgm:pt>
    <dgm:pt modelId="{73A1959E-EB28-47E3-BC40-DFA5CD63F3F1}" type="parTrans" cxnId="{72BD5C47-9DF3-49E5-AFF5-15A101C622DF}">
      <dgm:prSet/>
      <dgm:spPr/>
      <dgm:t>
        <a:bodyPr/>
        <a:lstStyle/>
        <a:p>
          <a:endParaRPr lang="pt-PT"/>
        </a:p>
      </dgm:t>
    </dgm:pt>
    <dgm:pt modelId="{CAC25716-B753-4041-A35A-85B63BC347A5}" type="sibTrans" cxnId="{72BD5C47-9DF3-49E5-AFF5-15A101C622DF}">
      <dgm:prSet/>
      <dgm:spPr/>
      <dgm:t>
        <a:bodyPr/>
        <a:lstStyle/>
        <a:p>
          <a:endParaRPr lang="pt-PT"/>
        </a:p>
      </dgm:t>
    </dgm:pt>
    <dgm:pt modelId="{F5E090B3-44D2-40AB-9692-512C450025E0}">
      <dgm:prSet/>
      <dgm:spPr/>
      <dgm:t>
        <a:bodyPr/>
        <a:lstStyle/>
        <a:p>
          <a:endParaRPr lang="pt-PT" b="0">
            <a:latin typeface="Arial" panose="020B0604020202020204" pitchFamily="34" charset="0"/>
            <a:cs typeface="Arial" panose="020B0604020202020204" pitchFamily="34" charset="0"/>
          </a:endParaRPr>
        </a:p>
      </dgm:t>
    </dgm:pt>
    <dgm:pt modelId="{5B6E019F-E45E-461C-BC5C-D148CC0443D0}" type="parTrans" cxnId="{8EF364FF-2762-4A32-8F84-614D2538783B}">
      <dgm:prSet/>
      <dgm:spPr/>
      <dgm:t>
        <a:bodyPr/>
        <a:lstStyle/>
        <a:p>
          <a:endParaRPr lang="pt-PT"/>
        </a:p>
      </dgm:t>
    </dgm:pt>
    <dgm:pt modelId="{F3D99C4C-40BB-46EE-ABDE-6B76F76E9364}" type="sibTrans" cxnId="{8EF364FF-2762-4A32-8F84-614D2538783B}">
      <dgm:prSet/>
      <dgm:spPr/>
      <dgm:t>
        <a:bodyPr/>
        <a:lstStyle/>
        <a:p>
          <a:endParaRPr lang="pt-PT"/>
        </a:p>
      </dgm:t>
    </dgm:pt>
    <dgm:pt modelId="{A574EE8B-34F7-4E1D-A0C9-0392E6DEA926}">
      <dgm:prSet/>
      <dgm:spPr/>
      <dgm:t>
        <a:bodyPr/>
        <a:lstStyle/>
        <a:p>
          <a:r>
            <a:rPr lang="en-GB" b="0">
              <a:latin typeface="Arial" panose="020B0604020202020204" pitchFamily="34" charset="0"/>
              <a:cs typeface="Arial" panose="020B0604020202020204" pitchFamily="34" charset="0"/>
            </a:rPr>
            <a:t>Ticket kiosk</a:t>
          </a:r>
          <a:endParaRPr lang="pt-PT" b="0">
            <a:latin typeface="Arial" panose="020B0604020202020204" pitchFamily="34" charset="0"/>
            <a:cs typeface="Arial" panose="020B0604020202020204" pitchFamily="34" charset="0"/>
          </a:endParaRPr>
        </a:p>
      </dgm:t>
    </dgm:pt>
    <dgm:pt modelId="{A049A2C1-DB52-4C2F-8DE7-6A2DF5B27584}" type="parTrans" cxnId="{9236B223-6AF3-4AE2-876B-E51C663AF7C0}">
      <dgm:prSet/>
      <dgm:spPr/>
      <dgm:t>
        <a:bodyPr/>
        <a:lstStyle/>
        <a:p>
          <a:endParaRPr lang="pt-PT"/>
        </a:p>
      </dgm:t>
    </dgm:pt>
    <dgm:pt modelId="{4959F927-8290-44F5-A1E2-37EA4FA7942C}" type="sibTrans" cxnId="{9236B223-6AF3-4AE2-876B-E51C663AF7C0}">
      <dgm:prSet/>
      <dgm:spPr/>
      <dgm:t>
        <a:bodyPr/>
        <a:lstStyle/>
        <a:p>
          <a:endParaRPr lang="pt-PT"/>
        </a:p>
      </dgm:t>
    </dgm:pt>
    <dgm:pt modelId="{D835653C-C77E-4AA3-81DB-22EB9ACB6D1D}">
      <dgm:prSet/>
      <dgm:spPr/>
      <dgm:t>
        <a:bodyPr/>
        <a:lstStyle/>
        <a:p>
          <a:endParaRPr lang="pt-PT" b="0">
            <a:latin typeface="Arial" panose="020B0604020202020204" pitchFamily="34" charset="0"/>
            <a:cs typeface="Arial" panose="020B0604020202020204" pitchFamily="34" charset="0"/>
          </a:endParaRPr>
        </a:p>
      </dgm:t>
    </dgm:pt>
    <dgm:pt modelId="{B4068681-3006-42A8-982E-DF2C996472A6}" type="parTrans" cxnId="{ABC0BB72-CB6F-41D2-A65C-4EF7FC5BDCB9}">
      <dgm:prSet/>
      <dgm:spPr/>
      <dgm:t>
        <a:bodyPr/>
        <a:lstStyle/>
        <a:p>
          <a:endParaRPr lang="pt-PT"/>
        </a:p>
      </dgm:t>
    </dgm:pt>
    <dgm:pt modelId="{F3F8DC44-1686-4753-B84A-D8BCB731F759}" type="sibTrans" cxnId="{ABC0BB72-CB6F-41D2-A65C-4EF7FC5BDCB9}">
      <dgm:prSet/>
      <dgm:spPr/>
      <dgm:t>
        <a:bodyPr/>
        <a:lstStyle/>
        <a:p>
          <a:endParaRPr lang="pt-PT"/>
        </a:p>
      </dgm:t>
    </dgm:pt>
    <dgm:pt modelId="{A3942EC6-9F9B-4E94-9090-B82352D17C45}">
      <dgm:prSet/>
      <dgm:spPr/>
      <dgm:t>
        <a:bodyPr/>
        <a:lstStyle/>
        <a:p>
          <a:r>
            <a:rPr lang="en-GB" b="0">
              <a:latin typeface="Arial" panose="020B0604020202020204" pitchFamily="34" charset="0"/>
              <a:cs typeface="Arial" panose="020B0604020202020204" pitchFamily="34" charset="0"/>
            </a:rPr>
            <a:t>Bench	</a:t>
          </a:r>
          <a:endParaRPr lang="pt-PT" b="0">
            <a:latin typeface="Arial" panose="020B0604020202020204" pitchFamily="34" charset="0"/>
            <a:cs typeface="Arial" panose="020B0604020202020204" pitchFamily="34" charset="0"/>
          </a:endParaRPr>
        </a:p>
      </dgm:t>
    </dgm:pt>
    <dgm:pt modelId="{CBC660A8-ABD5-4B51-99E8-6EADE749590D}" type="parTrans" cxnId="{E33F25F2-C328-429F-BC46-D134AE17616A}">
      <dgm:prSet/>
      <dgm:spPr/>
      <dgm:t>
        <a:bodyPr/>
        <a:lstStyle/>
        <a:p>
          <a:endParaRPr lang="pt-PT"/>
        </a:p>
      </dgm:t>
    </dgm:pt>
    <dgm:pt modelId="{9CEFB877-173B-4943-AD4A-302F23AA8B1D}" type="sibTrans" cxnId="{E33F25F2-C328-429F-BC46-D134AE17616A}">
      <dgm:prSet/>
      <dgm:spPr/>
      <dgm:t>
        <a:bodyPr/>
        <a:lstStyle/>
        <a:p>
          <a:endParaRPr lang="pt-PT"/>
        </a:p>
      </dgm:t>
    </dgm:pt>
    <dgm:pt modelId="{889D5275-7EEB-4614-AD5F-BBABECE57F08}">
      <dgm:prSet/>
      <dgm:spPr/>
      <dgm:t>
        <a:bodyPr/>
        <a:lstStyle/>
        <a:p>
          <a:endParaRPr lang="pt-PT" b="0">
            <a:latin typeface="Arial" panose="020B0604020202020204" pitchFamily="34" charset="0"/>
            <a:cs typeface="Arial" panose="020B0604020202020204" pitchFamily="34" charset="0"/>
          </a:endParaRPr>
        </a:p>
      </dgm:t>
    </dgm:pt>
    <dgm:pt modelId="{CBECC84C-696D-4828-81C3-9F32BC799371}" type="parTrans" cxnId="{8133B1F3-FC6E-4D53-8543-4EE6A10C7AD3}">
      <dgm:prSet/>
      <dgm:spPr/>
      <dgm:t>
        <a:bodyPr/>
        <a:lstStyle/>
        <a:p>
          <a:endParaRPr lang="pt-PT"/>
        </a:p>
      </dgm:t>
    </dgm:pt>
    <dgm:pt modelId="{2200A738-3E4F-4860-A29F-3ECF4CA1F5C7}" type="sibTrans" cxnId="{8133B1F3-FC6E-4D53-8543-4EE6A10C7AD3}">
      <dgm:prSet/>
      <dgm:spPr/>
      <dgm:t>
        <a:bodyPr/>
        <a:lstStyle/>
        <a:p>
          <a:endParaRPr lang="pt-PT"/>
        </a:p>
      </dgm:t>
    </dgm:pt>
    <dgm:pt modelId="{D4E5F498-3A79-425A-ADEF-81DEADA52E1F}">
      <dgm:prSet/>
      <dgm:spPr/>
      <dgm:t>
        <a:bodyPr/>
        <a:lstStyle/>
        <a:p>
          <a:r>
            <a:rPr lang="en-GB" b="0">
              <a:latin typeface="Arial" panose="020B0604020202020204" pitchFamily="34" charset="0"/>
              <a:cs typeface="Arial" panose="020B0604020202020204" pitchFamily="34" charset="0"/>
            </a:rPr>
            <a:t>Ticket Validation</a:t>
          </a:r>
          <a:endParaRPr lang="pt-PT" b="0">
            <a:latin typeface="Arial" panose="020B0604020202020204" pitchFamily="34" charset="0"/>
            <a:cs typeface="Arial" panose="020B0604020202020204" pitchFamily="34" charset="0"/>
          </a:endParaRPr>
        </a:p>
      </dgm:t>
    </dgm:pt>
    <dgm:pt modelId="{35C6AE74-FEA2-421E-8FDC-8927A2319FA1}" type="parTrans" cxnId="{6E4C75E6-06F5-4345-B6FF-CC4164E4B679}">
      <dgm:prSet/>
      <dgm:spPr/>
      <dgm:t>
        <a:bodyPr/>
        <a:lstStyle/>
        <a:p>
          <a:endParaRPr lang="pt-PT"/>
        </a:p>
      </dgm:t>
    </dgm:pt>
    <dgm:pt modelId="{ABE75DB7-B24E-498A-9BFC-BC76E53CD981}" type="sibTrans" cxnId="{6E4C75E6-06F5-4345-B6FF-CC4164E4B679}">
      <dgm:prSet/>
      <dgm:spPr/>
      <dgm:t>
        <a:bodyPr/>
        <a:lstStyle/>
        <a:p>
          <a:endParaRPr lang="pt-PT"/>
        </a:p>
      </dgm:t>
    </dgm:pt>
    <dgm:pt modelId="{672FBFF6-8536-4315-AB60-AE13FD9DDE28}">
      <dgm:prSet/>
      <dgm:spPr/>
      <dgm:t>
        <a:bodyPr/>
        <a:lstStyle/>
        <a:p>
          <a:r>
            <a:rPr lang="pt-PT" b="0">
              <a:solidFill>
                <a:sysClr val="windowText" lastClr="000000"/>
              </a:solidFill>
              <a:latin typeface="Arial" panose="020B0604020202020204" pitchFamily="34" charset="0"/>
              <a:cs typeface="Arial" panose="020B0604020202020204" pitchFamily="34" charset="0"/>
            </a:rPr>
            <a:t>Info</a:t>
          </a:r>
          <a:r>
            <a:rPr lang="pt-PT" b="0">
              <a:solidFill>
                <a:srgbClr val="FF0000"/>
              </a:solidFill>
              <a:latin typeface="Arial" panose="020B0604020202020204" pitchFamily="34" charset="0"/>
              <a:cs typeface="Arial" panose="020B0604020202020204" pitchFamily="34" charset="0"/>
            </a:rPr>
            <a:t> </a:t>
          </a:r>
          <a:r>
            <a:rPr lang="pt-PT" b="0">
              <a:solidFill>
                <a:sysClr val="windowText" lastClr="000000"/>
              </a:solidFill>
              <a:latin typeface="Arial" panose="020B0604020202020204" pitchFamily="34" charset="0"/>
              <a:cs typeface="Arial" panose="020B0604020202020204" pitchFamily="34" charset="0"/>
            </a:rPr>
            <a:t>button</a:t>
          </a:r>
        </a:p>
      </dgm:t>
    </dgm:pt>
    <dgm:pt modelId="{C28C9AD5-55D9-4A31-AA2F-8515AF19BE10}" type="parTrans" cxnId="{65764B6A-3BF9-4756-8649-2D5EC63D7D53}">
      <dgm:prSet/>
      <dgm:spPr/>
      <dgm:t>
        <a:bodyPr/>
        <a:lstStyle/>
        <a:p>
          <a:endParaRPr lang="pt-PT"/>
        </a:p>
      </dgm:t>
    </dgm:pt>
    <dgm:pt modelId="{7F33AC59-D67A-4570-90B4-7C96B4861AF1}" type="sibTrans" cxnId="{65764B6A-3BF9-4756-8649-2D5EC63D7D53}">
      <dgm:prSet/>
      <dgm:spPr/>
      <dgm:t>
        <a:bodyPr/>
        <a:lstStyle/>
        <a:p>
          <a:endParaRPr lang="pt-PT"/>
        </a:p>
      </dgm:t>
    </dgm:pt>
    <dgm:pt modelId="{0C91D359-688F-4A98-8942-21509696E9D7}">
      <dgm:prSet/>
      <dgm:spPr/>
      <dgm:t>
        <a:bodyPr/>
        <a:lstStyle/>
        <a:p>
          <a:r>
            <a:rPr lang="en-GB" b="0">
              <a:latin typeface="Arial" panose="020B0604020202020204" pitchFamily="34" charset="0"/>
              <a:cs typeface="Arial" panose="020B0604020202020204" pitchFamily="34" charset="0"/>
            </a:rPr>
            <a:t>Info Placard</a:t>
          </a:r>
          <a:endParaRPr lang="pt-PT" b="0">
            <a:latin typeface="Arial" panose="020B0604020202020204" pitchFamily="34" charset="0"/>
            <a:cs typeface="Arial" panose="020B0604020202020204" pitchFamily="34" charset="0"/>
          </a:endParaRPr>
        </a:p>
      </dgm:t>
    </dgm:pt>
    <dgm:pt modelId="{01161638-CCC0-46F4-A2A4-E71B56532F46}" type="parTrans" cxnId="{C45A8DC1-39CF-4552-A186-CF7FEA6633C3}">
      <dgm:prSet/>
      <dgm:spPr/>
      <dgm:t>
        <a:bodyPr/>
        <a:lstStyle/>
        <a:p>
          <a:endParaRPr lang="pt-PT"/>
        </a:p>
      </dgm:t>
    </dgm:pt>
    <dgm:pt modelId="{FDF9076B-513E-49D4-BB7B-EC88B54B163B}" type="sibTrans" cxnId="{C45A8DC1-39CF-4552-A186-CF7FEA6633C3}">
      <dgm:prSet/>
      <dgm:spPr/>
      <dgm:t>
        <a:bodyPr/>
        <a:lstStyle/>
        <a:p>
          <a:endParaRPr lang="pt-PT"/>
        </a:p>
      </dgm:t>
    </dgm:pt>
    <dgm:pt modelId="{DB5314F9-03E0-4C9F-A28D-366155C33E9A}">
      <dgm:prSet/>
      <dgm:spPr/>
      <dgm:t>
        <a:bodyPr/>
        <a:lstStyle/>
        <a:p>
          <a:r>
            <a:rPr lang="en-GB" b="0">
              <a:latin typeface="Arial" panose="020B0604020202020204" pitchFamily="34" charset="0"/>
              <a:cs typeface="Arial" panose="020B0604020202020204" pitchFamily="34" charset="0"/>
            </a:rPr>
            <a:t>Garbage can</a:t>
          </a:r>
          <a:endParaRPr lang="pt-PT" b="0">
            <a:latin typeface="Arial" panose="020B0604020202020204" pitchFamily="34" charset="0"/>
            <a:cs typeface="Arial" panose="020B0604020202020204" pitchFamily="34" charset="0"/>
          </a:endParaRPr>
        </a:p>
      </dgm:t>
    </dgm:pt>
    <dgm:pt modelId="{F688D248-5BA9-4567-B5AD-E0F003B22687}" type="parTrans" cxnId="{E4D31E9F-0AE2-4C32-B82E-C9F0E1C0193C}">
      <dgm:prSet/>
      <dgm:spPr/>
      <dgm:t>
        <a:bodyPr/>
        <a:lstStyle/>
        <a:p>
          <a:endParaRPr lang="pt-PT"/>
        </a:p>
      </dgm:t>
    </dgm:pt>
    <dgm:pt modelId="{0477D76B-0712-4FBE-9BDC-5DDE3FB0A2F9}" type="sibTrans" cxnId="{E4D31E9F-0AE2-4C32-B82E-C9F0E1C0193C}">
      <dgm:prSet/>
      <dgm:spPr/>
      <dgm:t>
        <a:bodyPr/>
        <a:lstStyle/>
        <a:p>
          <a:endParaRPr lang="pt-PT"/>
        </a:p>
      </dgm:t>
    </dgm:pt>
    <dgm:pt modelId="{4A5422CE-CE6B-47F2-AB13-FA3EA623D877}">
      <dgm:prSet/>
      <dgm:spPr/>
      <dgm:t>
        <a:bodyPr/>
        <a:lstStyle/>
        <a:p>
          <a:endParaRPr lang="pt-PT" b="0">
            <a:latin typeface="Arial" panose="020B0604020202020204" pitchFamily="34" charset="0"/>
            <a:cs typeface="Arial" panose="020B0604020202020204" pitchFamily="34" charset="0"/>
          </a:endParaRPr>
        </a:p>
      </dgm:t>
    </dgm:pt>
    <dgm:pt modelId="{F25A235B-75B5-4574-AD57-E2C02890E66F}" type="parTrans" cxnId="{A495B8A0-86D3-40D0-95F5-7A376FBADC27}">
      <dgm:prSet/>
      <dgm:spPr/>
      <dgm:t>
        <a:bodyPr/>
        <a:lstStyle/>
        <a:p>
          <a:endParaRPr lang="pt-PT"/>
        </a:p>
      </dgm:t>
    </dgm:pt>
    <dgm:pt modelId="{928513D5-702A-476E-9C75-CC05B24A27C1}" type="sibTrans" cxnId="{A495B8A0-86D3-40D0-95F5-7A376FBADC27}">
      <dgm:prSet/>
      <dgm:spPr/>
      <dgm:t>
        <a:bodyPr/>
        <a:lstStyle/>
        <a:p>
          <a:endParaRPr lang="pt-PT"/>
        </a:p>
      </dgm:t>
    </dgm:pt>
    <dgm:pt modelId="{5D5D4FC1-9FA8-47F8-9097-52C4DA77E43C}">
      <dgm:prSet/>
      <dgm:spPr/>
      <dgm:t>
        <a:bodyPr/>
        <a:lstStyle/>
        <a:p>
          <a:r>
            <a:rPr lang="en-GB" b="0">
              <a:latin typeface="Arial" panose="020B0604020202020204" pitchFamily="34" charset="0"/>
              <a:cs typeface="Arial" panose="020B0604020202020204" pitchFamily="34" charset="0"/>
            </a:rPr>
            <a:t>Vending machine</a:t>
          </a:r>
          <a:endParaRPr lang="pt-PT" b="0">
            <a:latin typeface="Arial" panose="020B0604020202020204" pitchFamily="34" charset="0"/>
            <a:cs typeface="Arial" panose="020B0604020202020204" pitchFamily="34" charset="0"/>
          </a:endParaRPr>
        </a:p>
      </dgm:t>
    </dgm:pt>
    <dgm:pt modelId="{7080663F-9D9A-4442-9830-15BBF2C3ABDC}" type="parTrans" cxnId="{37B549A4-5CB0-400E-9A63-933E5C6E52E5}">
      <dgm:prSet/>
      <dgm:spPr/>
      <dgm:t>
        <a:bodyPr/>
        <a:lstStyle/>
        <a:p>
          <a:endParaRPr lang="pt-PT"/>
        </a:p>
      </dgm:t>
    </dgm:pt>
    <dgm:pt modelId="{111609F8-0590-4B71-A9C6-CA50ACEDAD2D}" type="sibTrans" cxnId="{37B549A4-5CB0-400E-9A63-933E5C6E52E5}">
      <dgm:prSet/>
      <dgm:spPr/>
      <dgm:t>
        <a:bodyPr/>
        <a:lstStyle/>
        <a:p>
          <a:endParaRPr lang="pt-PT"/>
        </a:p>
      </dgm:t>
    </dgm:pt>
    <dgm:pt modelId="{949D5F7D-BEE4-4EE1-9021-9BFC79EDF966}">
      <dgm:prSet/>
      <dgm:spPr/>
      <dgm:t>
        <a:bodyPr/>
        <a:lstStyle/>
        <a:p>
          <a:endParaRPr lang="pt-PT">
            <a:latin typeface="Arial" panose="020B0604020202020204" pitchFamily="34" charset="0"/>
            <a:cs typeface="Arial" panose="020B0604020202020204" pitchFamily="34" charset="0"/>
          </a:endParaRPr>
        </a:p>
      </dgm:t>
    </dgm:pt>
    <dgm:pt modelId="{B26D485C-B4F2-4FE8-9869-74DF31FB2B87}" type="parTrans" cxnId="{879F1C77-B40E-4FAD-8529-C2326B0D4146}">
      <dgm:prSet/>
      <dgm:spPr/>
      <dgm:t>
        <a:bodyPr/>
        <a:lstStyle/>
        <a:p>
          <a:endParaRPr lang="pt-PT"/>
        </a:p>
      </dgm:t>
    </dgm:pt>
    <dgm:pt modelId="{583F5E10-FBB7-473F-B8CC-D39C119506F5}" type="sibTrans" cxnId="{879F1C77-B40E-4FAD-8529-C2326B0D4146}">
      <dgm:prSet/>
      <dgm:spPr/>
      <dgm:t>
        <a:bodyPr/>
        <a:lstStyle/>
        <a:p>
          <a:endParaRPr lang="pt-PT"/>
        </a:p>
      </dgm:t>
    </dgm:pt>
    <dgm:pt modelId="{543C312D-686F-4F58-89C7-99810DA5D128}">
      <dgm:prSet/>
      <dgm:spPr/>
      <dgm:t>
        <a:bodyPr/>
        <a:lstStyle/>
        <a:p>
          <a:r>
            <a:rPr lang="en-GB" b="0">
              <a:latin typeface="Arial" panose="020B0604020202020204" pitchFamily="34" charset="0"/>
              <a:cs typeface="Arial" panose="020B0604020202020204" pitchFamily="34" charset="0"/>
            </a:rPr>
            <a:t>Payphone</a:t>
          </a:r>
          <a:endParaRPr lang="pt-PT" b="0">
            <a:latin typeface="Arial" panose="020B0604020202020204" pitchFamily="34" charset="0"/>
            <a:cs typeface="Arial" panose="020B0604020202020204" pitchFamily="34" charset="0"/>
          </a:endParaRPr>
        </a:p>
      </dgm:t>
    </dgm:pt>
    <dgm:pt modelId="{43E880B0-D41D-4D9B-A860-C5A6E103AF29}" type="parTrans" cxnId="{6959957A-26C9-4C65-AD95-92E964F43EAF}">
      <dgm:prSet/>
      <dgm:spPr/>
      <dgm:t>
        <a:bodyPr/>
        <a:lstStyle/>
        <a:p>
          <a:endParaRPr lang="pt-PT"/>
        </a:p>
      </dgm:t>
    </dgm:pt>
    <dgm:pt modelId="{F260F124-E8CC-4B8E-A2C7-74E3D5A8B75A}" type="sibTrans" cxnId="{6959957A-26C9-4C65-AD95-92E964F43EAF}">
      <dgm:prSet/>
      <dgm:spPr/>
      <dgm:t>
        <a:bodyPr/>
        <a:lstStyle/>
        <a:p>
          <a:endParaRPr lang="pt-PT"/>
        </a:p>
      </dgm:t>
    </dgm:pt>
    <dgm:pt modelId="{6D09BB7E-CBDB-4902-8BA6-254B23E57B29}">
      <dgm:prSet/>
      <dgm:spPr/>
      <dgm:t>
        <a:bodyPr/>
        <a:lstStyle/>
        <a:p>
          <a:endParaRPr lang="pt-PT">
            <a:latin typeface="Arial" panose="020B0604020202020204" pitchFamily="34" charset="0"/>
            <a:cs typeface="Arial" panose="020B0604020202020204" pitchFamily="34" charset="0"/>
          </a:endParaRPr>
        </a:p>
      </dgm:t>
    </dgm:pt>
    <dgm:pt modelId="{D56005AC-439E-4FC5-8776-5CFC9722E21D}" type="parTrans" cxnId="{3DBA8AB8-C727-4198-AD0D-B211A197993B}">
      <dgm:prSet/>
      <dgm:spPr/>
      <dgm:t>
        <a:bodyPr/>
        <a:lstStyle/>
        <a:p>
          <a:endParaRPr lang="pt-PT"/>
        </a:p>
      </dgm:t>
    </dgm:pt>
    <dgm:pt modelId="{53D60653-0948-4B9E-A420-918399F6EA1E}" type="sibTrans" cxnId="{3DBA8AB8-C727-4198-AD0D-B211A197993B}">
      <dgm:prSet/>
      <dgm:spPr/>
      <dgm:t>
        <a:bodyPr/>
        <a:lstStyle/>
        <a:p>
          <a:endParaRPr lang="pt-PT"/>
        </a:p>
      </dgm:t>
    </dgm:pt>
    <dgm:pt modelId="{ADD98034-4CD0-4687-A247-CFEA4940F337}">
      <dgm:prSet/>
      <dgm:spPr/>
      <dgm:t>
        <a:bodyPr/>
        <a:lstStyle/>
        <a:p>
          <a:r>
            <a:rPr lang="en-GB">
              <a:latin typeface="Arial" panose="020B0604020202020204" pitchFamily="34" charset="0"/>
              <a:cs typeface="Arial" panose="020B0604020202020204" pitchFamily="34" charset="0"/>
            </a:rPr>
            <a:t>Bench support	</a:t>
          </a:r>
          <a:endParaRPr lang="pt-PT">
            <a:latin typeface="Arial" panose="020B0604020202020204" pitchFamily="34" charset="0"/>
            <a:cs typeface="Arial" panose="020B0604020202020204" pitchFamily="34" charset="0"/>
          </a:endParaRPr>
        </a:p>
      </dgm:t>
    </dgm:pt>
    <dgm:pt modelId="{75D5BBCF-8AD8-47C5-A4D9-068A1677ADA5}" type="parTrans" cxnId="{F1655DB3-1062-440C-8025-DF55CDF7FCE0}">
      <dgm:prSet/>
      <dgm:spPr/>
      <dgm:t>
        <a:bodyPr/>
        <a:lstStyle/>
        <a:p>
          <a:endParaRPr lang="pt-PT"/>
        </a:p>
      </dgm:t>
    </dgm:pt>
    <dgm:pt modelId="{D503E897-B9F2-4AA1-BDC9-9F8F020C2233}" type="sibTrans" cxnId="{F1655DB3-1062-440C-8025-DF55CDF7FCE0}">
      <dgm:prSet/>
      <dgm:spPr/>
      <dgm:t>
        <a:bodyPr/>
        <a:lstStyle/>
        <a:p>
          <a:endParaRPr lang="pt-PT"/>
        </a:p>
      </dgm:t>
    </dgm:pt>
    <dgm:pt modelId="{5282862A-1B7C-4C3F-B5CF-2CB186F5E1E4}">
      <dgm:prSet/>
      <dgm:spPr/>
      <dgm:t>
        <a:bodyPr/>
        <a:lstStyle/>
        <a:p>
          <a:endParaRPr lang="pt-PT">
            <a:latin typeface="Arial" panose="020B0604020202020204" pitchFamily="34" charset="0"/>
            <a:cs typeface="Arial" panose="020B0604020202020204" pitchFamily="34" charset="0"/>
          </a:endParaRPr>
        </a:p>
      </dgm:t>
    </dgm:pt>
    <dgm:pt modelId="{A726E219-C4D7-4DA6-B80B-A2E6173DF1FC}" type="parTrans" cxnId="{CBE40206-C5C0-4EA5-928D-75CCEDE417E2}">
      <dgm:prSet/>
      <dgm:spPr/>
      <dgm:t>
        <a:bodyPr/>
        <a:lstStyle/>
        <a:p>
          <a:endParaRPr lang="pt-PT"/>
        </a:p>
      </dgm:t>
    </dgm:pt>
    <dgm:pt modelId="{7827A5BD-C8AA-477C-B5E4-04181545C151}" type="sibTrans" cxnId="{CBE40206-C5C0-4EA5-928D-75CCEDE417E2}">
      <dgm:prSet/>
      <dgm:spPr/>
      <dgm:t>
        <a:bodyPr/>
        <a:lstStyle/>
        <a:p>
          <a:endParaRPr lang="pt-PT"/>
        </a:p>
      </dgm:t>
    </dgm:pt>
    <dgm:pt modelId="{D5FA2B9F-C5F8-4817-BF06-0A67D2A0F5C2}">
      <dgm:prSet/>
      <dgm:spPr/>
      <dgm:t>
        <a:bodyPr/>
        <a:lstStyle/>
        <a:p>
          <a:r>
            <a:rPr lang="en-GB">
              <a:latin typeface="Arial" panose="020B0604020202020204" pitchFamily="34" charset="0"/>
              <a:cs typeface="Arial" panose="020B0604020202020204" pitchFamily="34" charset="0"/>
            </a:rPr>
            <a:t>Window</a:t>
          </a:r>
          <a:endParaRPr lang="pt-PT">
            <a:latin typeface="Arial" panose="020B0604020202020204" pitchFamily="34" charset="0"/>
            <a:cs typeface="Arial" panose="020B0604020202020204" pitchFamily="34" charset="0"/>
          </a:endParaRPr>
        </a:p>
      </dgm:t>
    </dgm:pt>
    <dgm:pt modelId="{AE4F1D75-8DBD-40E7-BD7C-95D17448B72D}" type="parTrans" cxnId="{4D8F7903-C3E1-4632-8289-7938F971E894}">
      <dgm:prSet/>
      <dgm:spPr/>
      <dgm:t>
        <a:bodyPr/>
        <a:lstStyle/>
        <a:p>
          <a:endParaRPr lang="pt-PT"/>
        </a:p>
      </dgm:t>
    </dgm:pt>
    <dgm:pt modelId="{6A3733F0-0B00-4588-AA5D-1C1967660487}" type="sibTrans" cxnId="{4D8F7903-C3E1-4632-8289-7938F971E894}">
      <dgm:prSet/>
      <dgm:spPr/>
      <dgm:t>
        <a:bodyPr/>
        <a:lstStyle/>
        <a:p>
          <a:endParaRPr lang="pt-PT"/>
        </a:p>
      </dgm:t>
    </dgm:pt>
    <dgm:pt modelId="{07B3E3B3-C8D7-46A0-A856-0182CEE93A0C}">
      <dgm:prSet/>
      <dgm:spPr/>
      <dgm:t>
        <a:bodyPr/>
        <a:lstStyle/>
        <a:p>
          <a:endParaRPr lang="pt-PT">
            <a:latin typeface="Arial" panose="020B0604020202020204" pitchFamily="34" charset="0"/>
            <a:cs typeface="Arial" panose="020B0604020202020204" pitchFamily="34" charset="0"/>
          </a:endParaRPr>
        </a:p>
      </dgm:t>
    </dgm:pt>
    <dgm:pt modelId="{768E3B29-F2CF-4859-9C10-0B31DCCFA2AC}" type="parTrans" cxnId="{95B6B676-4523-4376-9F71-C49BD0FCC211}">
      <dgm:prSet/>
      <dgm:spPr/>
      <dgm:t>
        <a:bodyPr/>
        <a:lstStyle/>
        <a:p>
          <a:endParaRPr lang="pt-PT"/>
        </a:p>
      </dgm:t>
    </dgm:pt>
    <dgm:pt modelId="{E58124B6-9F60-44B0-84A6-FCEC09CA9377}" type="sibTrans" cxnId="{95B6B676-4523-4376-9F71-C49BD0FCC211}">
      <dgm:prSet/>
      <dgm:spPr/>
      <dgm:t>
        <a:bodyPr/>
        <a:lstStyle/>
        <a:p>
          <a:endParaRPr lang="pt-PT"/>
        </a:p>
      </dgm:t>
    </dgm:pt>
    <dgm:pt modelId="{5AC3FBA0-9970-4013-9E2F-49867713C1AB}">
      <dgm:prSet/>
      <dgm:spPr/>
      <dgm:t>
        <a:bodyPr/>
        <a:lstStyle/>
        <a:p>
          <a:r>
            <a:rPr lang="en-GB">
              <a:latin typeface="Arial" panose="020B0604020202020204" pitchFamily="34" charset="0"/>
              <a:cs typeface="Arial" panose="020B0604020202020204" pitchFamily="34" charset="0"/>
            </a:rPr>
            <a:t>Horizontal support post</a:t>
          </a:r>
          <a:endParaRPr lang="pt-PT">
            <a:latin typeface="Arial" panose="020B0604020202020204" pitchFamily="34" charset="0"/>
            <a:cs typeface="Arial" panose="020B0604020202020204" pitchFamily="34" charset="0"/>
          </a:endParaRPr>
        </a:p>
      </dgm:t>
    </dgm:pt>
    <dgm:pt modelId="{03EFD327-12EF-4008-8D22-B05AB4AF7FD1}" type="parTrans" cxnId="{58C03278-B495-40BA-825B-1F00BACCC825}">
      <dgm:prSet/>
      <dgm:spPr/>
      <dgm:t>
        <a:bodyPr/>
        <a:lstStyle/>
        <a:p>
          <a:endParaRPr lang="pt-PT"/>
        </a:p>
      </dgm:t>
    </dgm:pt>
    <dgm:pt modelId="{288A4944-82AF-4A0C-881B-3FA3D8F0F85E}" type="sibTrans" cxnId="{58C03278-B495-40BA-825B-1F00BACCC825}">
      <dgm:prSet/>
      <dgm:spPr/>
      <dgm:t>
        <a:bodyPr/>
        <a:lstStyle/>
        <a:p>
          <a:endParaRPr lang="pt-PT"/>
        </a:p>
      </dgm:t>
    </dgm:pt>
    <dgm:pt modelId="{4F9452BF-60E9-4980-8662-A89CD6368721}">
      <dgm:prSet/>
      <dgm:spPr/>
      <dgm:t>
        <a:bodyPr/>
        <a:lstStyle/>
        <a:p>
          <a:endParaRPr lang="pt-PT">
            <a:latin typeface="Arial" panose="020B0604020202020204" pitchFamily="34" charset="0"/>
            <a:cs typeface="Arial" panose="020B0604020202020204" pitchFamily="34" charset="0"/>
          </a:endParaRPr>
        </a:p>
      </dgm:t>
    </dgm:pt>
    <dgm:pt modelId="{BAB0AAD2-6182-4E24-A9FA-FD65BDEF54E3}" type="parTrans" cxnId="{444524CD-726E-42E9-9EE9-E9E026DD86DA}">
      <dgm:prSet/>
      <dgm:spPr/>
      <dgm:t>
        <a:bodyPr/>
        <a:lstStyle/>
        <a:p>
          <a:endParaRPr lang="pt-PT"/>
        </a:p>
      </dgm:t>
    </dgm:pt>
    <dgm:pt modelId="{6DFE7614-3EE3-4086-8061-A408C3AD1A8A}" type="sibTrans" cxnId="{444524CD-726E-42E9-9EE9-E9E026DD86DA}">
      <dgm:prSet/>
      <dgm:spPr/>
      <dgm:t>
        <a:bodyPr/>
        <a:lstStyle/>
        <a:p>
          <a:endParaRPr lang="pt-PT"/>
        </a:p>
      </dgm:t>
    </dgm:pt>
    <dgm:pt modelId="{7052A6CB-A581-4653-B4AD-E84DF790F51F}">
      <dgm:prSet/>
      <dgm:spPr/>
      <dgm:t>
        <a:bodyPr/>
        <a:lstStyle/>
        <a:p>
          <a:r>
            <a:rPr lang="en-GB">
              <a:latin typeface="Arial" panose="020B0604020202020204" pitchFamily="34" charset="0"/>
              <a:cs typeface="Arial" panose="020B0604020202020204" pitchFamily="34" charset="0"/>
            </a:rPr>
            <a:t>Seat</a:t>
          </a:r>
          <a:endParaRPr lang="pt-PT">
            <a:latin typeface="Arial" panose="020B0604020202020204" pitchFamily="34" charset="0"/>
            <a:cs typeface="Arial" panose="020B0604020202020204" pitchFamily="34" charset="0"/>
          </a:endParaRPr>
        </a:p>
      </dgm:t>
    </dgm:pt>
    <dgm:pt modelId="{1A332BC1-DA0A-4672-A609-4B9F8D3504A3}" type="parTrans" cxnId="{F74D8B03-4CC8-4E15-BD79-CE188BFD0577}">
      <dgm:prSet/>
      <dgm:spPr/>
      <dgm:t>
        <a:bodyPr/>
        <a:lstStyle/>
        <a:p>
          <a:endParaRPr lang="pt-PT"/>
        </a:p>
      </dgm:t>
    </dgm:pt>
    <dgm:pt modelId="{0DCCF1F7-799F-44B6-BB1C-5393C53E81A1}" type="sibTrans" cxnId="{F74D8B03-4CC8-4E15-BD79-CE188BFD0577}">
      <dgm:prSet/>
      <dgm:spPr/>
      <dgm:t>
        <a:bodyPr/>
        <a:lstStyle/>
        <a:p>
          <a:endParaRPr lang="pt-PT"/>
        </a:p>
      </dgm:t>
    </dgm:pt>
    <dgm:pt modelId="{3641B62B-68BA-4A4B-B44C-F2129DB23F8F}">
      <dgm:prSet/>
      <dgm:spPr/>
      <dgm:t>
        <a:bodyPr/>
        <a:lstStyle/>
        <a:p>
          <a:endParaRPr lang="pt-PT">
            <a:latin typeface="Arial" panose="020B0604020202020204" pitchFamily="34" charset="0"/>
            <a:cs typeface="Arial" panose="020B0604020202020204" pitchFamily="34" charset="0"/>
          </a:endParaRPr>
        </a:p>
      </dgm:t>
    </dgm:pt>
    <dgm:pt modelId="{DE7B3E1D-ED4A-428A-B583-BBAF2845576B}" type="parTrans" cxnId="{CD6B784C-6C83-48FE-BE17-D894F0CC12FA}">
      <dgm:prSet/>
      <dgm:spPr/>
      <dgm:t>
        <a:bodyPr/>
        <a:lstStyle/>
        <a:p>
          <a:endParaRPr lang="pt-PT"/>
        </a:p>
      </dgm:t>
    </dgm:pt>
    <dgm:pt modelId="{BA4042AB-5F51-4F5B-AC88-EE79892D0288}" type="sibTrans" cxnId="{CD6B784C-6C83-48FE-BE17-D894F0CC12FA}">
      <dgm:prSet/>
      <dgm:spPr/>
      <dgm:t>
        <a:bodyPr/>
        <a:lstStyle/>
        <a:p>
          <a:endParaRPr lang="pt-PT"/>
        </a:p>
      </dgm:t>
    </dgm:pt>
    <dgm:pt modelId="{A468FBCB-85F9-44AF-894B-606CC5597F46}">
      <dgm:prSet/>
      <dgm:spPr/>
      <dgm:t>
        <a:bodyPr/>
        <a:lstStyle/>
        <a:p>
          <a:endParaRPr lang="pt-PT"/>
        </a:p>
      </dgm:t>
    </dgm:pt>
    <dgm:pt modelId="{DF2BB616-6EFF-4720-B93C-1148674484FE}" type="parTrans" cxnId="{CA9CFD45-5C13-4D45-B780-613137679BE7}">
      <dgm:prSet/>
      <dgm:spPr/>
      <dgm:t>
        <a:bodyPr/>
        <a:lstStyle/>
        <a:p>
          <a:endParaRPr lang="pt-PT"/>
        </a:p>
      </dgm:t>
    </dgm:pt>
    <dgm:pt modelId="{AADE9E6D-BE8A-4A18-B353-4F6539CB72C0}" type="sibTrans" cxnId="{CA9CFD45-5C13-4D45-B780-613137679BE7}">
      <dgm:prSet/>
      <dgm:spPr/>
      <dgm:t>
        <a:bodyPr/>
        <a:lstStyle/>
        <a:p>
          <a:endParaRPr lang="pt-PT"/>
        </a:p>
      </dgm:t>
    </dgm:pt>
    <dgm:pt modelId="{DA4D0C45-2E55-4B0B-AB63-8601429E1D58}">
      <dgm:prSet/>
      <dgm:spPr/>
      <dgm:t>
        <a:bodyPr/>
        <a:lstStyle/>
        <a:p>
          <a:endParaRPr lang="pt-PT"/>
        </a:p>
      </dgm:t>
    </dgm:pt>
    <dgm:pt modelId="{A2D6A289-E0BC-45FE-A5A5-D13C5B8FACB1}" type="parTrans" cxnId="{0284EF75-5B5E-45C5-8DBC-1E4E5BC8D60B}">
      <dgm:prSet/>
      <dgm:spPr/>
      <dgm:t>
        <a:bodyPr/>
        <a:lstStyle/>
        <a:p>
          <a:endParaRPr lang="pt-PT"/>
        </a:p>
      </dgm:t>
    </dgm:pt>
    <dgm:pt modelId="{4311A34F-DA7D-47C3-BE93-6701B806A39A}" type="sibTrans" cxnId="{0284EF75-5B5E-45C5-8DBC-1E4E5BC8D60B}">
      <dgm:prSet/>
      <dgm:spPr/>
      <dgm:t>
        <a:bodyPr/>
        <a:lstStyle/>
        <a:p>
          <a:endParaRPr lang="pt-PT"/>
        </a:p>
      </dgm:t>
    </dgm:pt>
    <dgm:pt modelId="{3665BC0A-D975-446A-B4EF-89237263CF5D}">
      <dgm:prSet/>
      <dgm:spPr/>
      <dgm:t>
        <a:bodyPr/>
        <a:lstStyle/>
        <a:p>
          <a:endParaRPr lang="pt-PT"/>
        </a:p>
      </dgm:t>
    </dgm:pt>
    <dgm:pt modelId="{59FAF79E-6526-4FED-BFF3-7499E0E10A17}" type="parTrans" cxnId="{2C825FA3-7A2C-42C5-97B8-BA3C7F0C3E29}">
      <dgm:prSet/>
      <dgm:spPr/>
      <dgm:t>
        <a:bodyPr/>
        <a:lstStyle/>
        <a:p>
          <a:endParaRPr lang="pt-PT"/>
        </a:p>
      </dgm:t>
    </dgm:pt>
    <dgm:pt modelId="{5F787387-BEDA-423A-9582-9006D4A2E938}" type="sibTrans" cxnId="{2C825FA3-7A2C-42C5-97B8-BA3C7F0C3E29}">
      <dgm:prSet/>
      <dgm:spPr/>
      <dgm:t>
        <a:bodyPr/>
        <a:lstStyle/>
        <a:p>
          <a:endParaRPr lang="pt-PT"/>
        </a:p>
      </dgm:t>
    </dgm:pt>
    <dgm:pt modelId="{2D130BFB-7555-42DE-9484-ACCEFDEF9819}">
      <dgm:prSet/>
      <dgm:spPr/>
      <dgm:t>
        <a:bodyPr/>
        <a:lstStyle/>
        <a:p>
          <a:endParaRPr lang="pt-PT"/>
        </a:p>
      </dgm:t>
    </dgm:pt>
    <dgm:pt modelId="{8133347B-2A33-4D8B-B322-D8DC6B6A87F9}" type="parTrans" cxnId="{B40B9F40-ACE2-4D05-B3F3-D2447D6FAC9F}">
      <dgm:prSet/>
      <dgm:spPr/>
      <dgm:t>
        <a:bodyPr/>
        <a:lstStyle/>
        <a:p>
          <a:endParaRPr lang="pt-PT"/>
        </a:p>
      </dgm:t>
    </dgm:pt>
    <dgm:pt modelId="{B77E9D57-0B03-437D-A7C8-EACE5B965D1A}" type="sibTrans" cxnId="{B40B9F40-ACE2-4D05-B3F3-D2447D6FAC9F}">
      <dgm:prSet/>
      <dgm:spPr/>
      <dgm:t>
        <a:bodyPr/>
        <a:lstStyle/>
        <a:p>
          <a:endParaRPr lang="pt-PT"/>
        </a:p>
      </dgm:t>
    </dgm:pt>
    <dgm:pt modelId="{D7107465-3B56-41C2-B920-310307DC113E}">
      <dgm:prSet/>
      <dgm:spPr/>
      <dgm:t>
        <a:bodyPr/>
        <a:lstStyle/>
        <a:p>
          <a:endParaRPr lang="pt-PT"/>
        </a:p>
      </dgm:t>
    </dgm:pt>
    <dgm:pt modelId="{E2B0AD77-E4F8-41E5-9F56-604E9B37682B}" type="parTrans" cxnId="{CAD6365A-F3EE-40C0-8286-6377D3ABA35E}">
      <dgm:prSet/>
      <dgm:spPr/>
      <dgm:t>
        <a:bodyPr/>
        <a:lstStyle/>
        <a:p>
          <a:endParaRPr lang="pt-PT"/>
        </a:p>
      </dgm:t>
    </dgm:pt>
    <dgm:pt modelId="{8F989665-771E-48D5-95B7-E6F184CA9B5A}" type="sibTrans" cxnId="{CAD6365A-F3EE-40C0-8286-6377D3ABA35E}">
      <dgm:prSet/>
      <dgm:spPr/>
      <dgm:t>
        <a:bodyPr/>
        <a:lstStyle/>
        <a:p>
          <a:endParaRPr lang="pt-PT"/>
        </a:p>
      </dgm:t>
    </dgm:pt>
    <dgm:pt modelId="{C4A231D2-6B2D-4287-A71A-B8861DFDDE6D}">
      <dgm:prSet/>
      <dgm:spPr/>
      <dgm:t>
        <a:bodyPr/>
        <a:lstStyle/>
        <a:p>
          <a:endParaRPr lang="pt-PT" b="0">
            <a:latin typeface="Arial" panose="020B0604020202020204" pitchFamily="34" charset="0"/>
            <a:cs typeface="Arial" panose="020B0604020202020204" pitchFamily="34" charset="0"/>
          </a:endParaRPr>
        </a:p>
      </dgm:t>
    </dgm:pt>
    <dgm:pt modelId="{D76B9EDC-CF97-41E8-8D8A-1F1C8C5AE377}" type="parTrans" cxnId="{EE16BEBB-53D4-471A-8FEA-BC2D35DD97AF}">
      <dgm:prSet/>
      <dgm:spPr/>
      <dgm:t>
        <a:bodyPr/>
        <a:lstStyle/>
        <a:p>
          <a:endParaRPr lang="pt-PT"/>
        </a:p>
      </dgm:t>
    </dgm:pt>
    <dgm:pt modelId="{0EB81771-CA75-44E6-976F-FCB07AB118E5}" type="sibTrans" cxnId="{EE16BEBB-53D4-471A-8FEA-BC2D35DD97AF}">
      <dgm:prSet/>
      <dgm:spPr/>
      <dgm:t>
        <a:bodyPr/>
        <a:lstStyle/>
        <a:p>
          <a:endParaRPr lang="pt-PT"/>
        </a:p>
      </dgm:t>
    </dgm:pt>
    <dgm:pt modelId="{58231021-188C-4BD9-9197-CE11480F0753}">
      <dgm:prSet/>
      <dgm:spPr/>
      <dgm:t>
        <a:bodyPr/>
        <a:lstStyle/>
        <a:p>
          <a:endParaRPr lang="pt-PT" b="0">
            <a:latin typeface="Arial" panose="020B0604020202020204" pitchFamily="34" charset="0"/>
            <a:cs typeface="Arial" panose="020B0604020202020204" pitchFamily="34" charset="0"/>
          </a:endParaRPr>
        </a:p>
      </dgm:t>
    </dgm:pt>
    <dgm:pt modelId="{E99FCB8E-BEA0-4FCC-8FF2-1A592CF5190D}" type="parTrans" cxnId="{683EF18A-A8C4-4711-BFF6-0B57849C4CF1}">
      <dgm:prSet/>
      <dgm:spPr/>
      <dgm:t>
        <a:bodyPr/>
        <a:lstStyle/>
        <a:p>
          <a:endParaRPr lang="pt-PT"/>
        </a:p>
      </dgm:t>
    </dgm:pt>
    <dgm:pt modelId="{1DF1FD48-1808-4044-BC82-44C0196BF257}" type="sibTrans" cxnId="{683EF18A-A8C4-4711-BFF6-0B57849C4CF1}">
      <dgm:prSet/>
      <dgm:spPr/>
      <dgm:t>
        <a:bodyPr/>
        <a:lstStyle/>
        <a:p>
          <a:endParaRPr lang="pt-PT"/>
        </a:p>
      </dgm:t>
    </dgm:pt>
    <dgm:pt modelId="{1AF7A924-DB89-4E30-A979-8F45CA001966}">
      <dgm:prSet/>
      <dgm:spPr/>
      <dgm:t>
        <a:bodyPr/>
        <a:lstStyle/>
        <a:p>
          <a:endParaRPr lang="pt-PT" b="0">
            <a:latin typeface="Arial" panose="020B0604020202020204" pitchFamily="34" charset="0"/>
            <a:cs typeface="Arial" panose="020B0604020202020204" pitchFamily="34" charset="0"/>
          </a:endParaRPr>
        </a:p>
      </dgm:t>
    </dgm:pt>
    <dgm:pt modelId="{A7F226F7-5611-4AD2-81CC-B723A8ADDEF2}" type="parTrans" cxnId="{858CFDC5-6A5A-46A0-8570-C03F7790EB00}">
      <dgm:prSet/>
      <dgm:spPr/>
      <dgm:t>
        <a:bodyPr/>
        <a:lstStyle/>
        <a:p>
          <a:endParaRPr lang="pt-PT"/>
        </a:p>
      </dgm:t>
    </dgm:pt>
    <dgm:pt modelId="{E9C19F0D-336B-46A0-9460-CE1E81856B0C}" type="sibTrans" cxnId="{858CFDC5-6A5A-46A0-8570-C03F7790EB00}">
      <dgm:prSet/>
      <dgm:spPr/>
      <dgm:t>
        <a:bodyPr/>
        <a:lstStyle/>
        <a:p>
          <a:endParaRPr lang="pt-PT"/>
        </a:p>
      </dgm:t>
    </dgm:pt>
    <dgm:pt modelId="{D55FA770-3FD6-493E-96E8-B721AA925638}">
      <dgm:prSet/>
      <dgm:spPr/>
      <dgm:t>
        <a:bodyPr/>
        <a:lstStyle/>
        <a:p>
          <a:r>
            <a:rPr lang="pt-PT">
              <a:latin typeface="Arial" panose="020B0604020202020204" pitchFamily="34" charset="0"/>
              <a:cs typeface="Arial" panose="020B0604020202020204" pitchFamily="34" charset="0"/>
            </a:rPr>
            <a:t>Air Conditioner</a:t>
          </a:r>
        </a:p>
      </dgm:t>
    </dgm:pt>
    <dgm:pt modelId="{EC9D88D6-9C2C-4E89-8A70-1A691B7ADDDF}" type="parTrans" cxnId="{46EBC0E5-E066-4195-81D9-C38015F670B2}">
      <dgm:prSet/>
      <dgm:spPr/>
      <dgm:t>
        <a:bodyPr/>
        <a:lstStyle/>
        <a:p>
          <a:endParaRPr lang="pt-PT"/>
        </a:p>
      </dgm:t>
    </dgm:pt>
    <dgm:pt modelId="{B4C097BF-D3DA-46E4-AF94-98571F944C11}" type="sibTrans" cxnId="{46EBC0E5-E066-4195-81D9-C38015F670B2}">
      <dgm:prSet/>
      <dgm:spPr/>
      <dgm:t>
        <a:bodyPr/>
        <a:lstStyle/>
        <a:p>
          <a:endParaRPr lang="pt-PT"/>
        </a:p>
      </dgm:t>
    </dgm:pt>
    <dgm:pt modelId="{0A71DB3A-6A54-4B9B-938C-20E24E2510E5}">
      <dgm:prSet/>
      <dgm:spPr/>
      <dgm:t>
        <a:bodyPr/>
        <a:lstStyle/>
        <a:p>
          <a:endParaRPr lang="pt-PT">
            <a:latin typeface="Arial" panose="020B0604020202020204" pitchFamily="34" charset="0"/>
            <a:cs typeface="Arial" panose="020B0604020202020204" pitchFamily="34" charset="0"/>
          </a:endParaRPr>
        </a:p>
      </dgm:t>
    </dgm:pt>
    <dgm:pt modelId="{F7DBA822-60DC-4AFC-A0F2-A0DF2CD63414}" type="parTrans" cxnId="{D1058286-1A5E-45FC-8034-1146DC770E2F}">
      <dgm:prSet/>
      <dgm:spPr/>
      <dgm:t>
        <a:bodyPr/>
        <a:lstStyle/>
        <a:p>
          <a:endParaRPr lang="pt-PT"/>
        </a:p>
      </dgm:t>
    </dgm:pt>
    <dgm:pt modelId="{EA0A8C5A-B2C5-4EA5-BA1F-36E1B76AE1AD}" type="sibTrans" cxnId="{D1058286-1A5E-45FC-8034-1146DC770E2F}">
      <dgm:prSet/>
      <dgm:spPr/>
      <dgm:t>
        <a:bodyPr/>
        <a:lstStyle/>
        <a:p>
          <a:endParaRPr lang="pt-PT"/>
        </a:p>
      </dgm:t>
    </dgm:pt>
    <dgm:pt modelId="{532382EC-510D-40D3-86D1-D208A09AF0B9}" type="pres">
      <dgm:prSet presAssocID="{D5B04299-3014-438E-B2E4-D53FE378B161}" presName="Name0" presStyleCnt="0">
        <dgm:presLayoutVars>
          <dgm:dir/>
          <dgm:animLvl val="lvl"/>
          <dgm:resizeHandles val="exact"/>
        </dgm:presLayoutVars>
      </dgm:prSet>
      <dgm:spPr/>
    </dgm:pt>
    <dgm:pt modelId="{D7D230B2-7DFC-4FED-BC85-1DE9A9064326}" type="pres">
      <dgm:prSet presAssocID="{0FC070D1-0AD4-48DE-A35B-5D8B48E4B276}" presName="composite" presStyleCnt="0"/>
      <dgm:spPr/>
    </dgm:pt>
    <dgm:pt modelId="{BC4B3D0C-7C6F-49F9-AFDB-AC7912A1A470}" type="pres">
      <dgm:prSet presAssocID="{0FC070D1-0AD4-48DE-A35B-5D8B48E4B276}" presName="parTx" presStyleLbl="alignNode1" presStyleIdx="0" presStyleCnt="2">
        <dgm:presLayoutVars>
          <dgm:chMax val="0"/>
          <dgm:chPref val="0"/>
          <dgm:bulletEnabled val="1"/>
        </dgm:presLayoutVars>
      </dgm:prSet>
      <dgm:spPr/>
    </dgm:pt>
    <dgm:pt modelId="{26BAF926-983D-4F52-B0E5-AF888591C1B5}" type="pres">
      <dgm:prSet presAssocID="{0FC070D1-0AD4-48DE-A35B-5D8B48E4B276}" presName="desTx" presStyleLbl="alignAccFollowNode1" presStyleIdx="0" presStyleCnt="2" custLinFactNeighborX="-3824">
        <dgm:presLayoutVars>
          <dgm:bulletEnabled val="1"/>
        </dgm:presLayoutVars>
      </dgm:prSet>
      <dgm:spPr/>
    </dgm:pt>
    <dgm:pt modelId="{CB406BED-0C00-4E0E-9D1E-8D0630BED826}" type="pres">
      <dgm:prSet presAssocID="{1D5EAFD8-07DD-49FE-A121-273183C590D1}" presName="space" presStyleCnt="0"/>
      <dgm:spPr/>
    </dgm:pt>
    <dgm:pt modelId="{84BE82E7-CCA7-42F1-B95A-6B9B3B994216}" type="pres">
      <dgm:prSet presAssocID="{B7028EF8-73CD-49F9-A78F-A5E531E8E4DA}" presName="composite" presStyleCnt="0"/>
      <dgm:spPr/>
    </dgm:pt>
    <dgm:pt modelId="{4C2A89BA-D3B8-4037-9843-4321C9DC8584}" type="pres">
      <dgm:prSet presAssocID="{B7028EF8-73CD-49F9-A78F-A5E531E8E4DA}" presName="parTx" presStyleLbl="alignNode1" presStyleIdx="1" presStyleCnt="2">
        <dgm:presLayoutVars>
          <dgm:chMax val="0"/>
          <dgm:chPref val="0"/>
          <dgm:bulletEnabled val="1"/>
        </dgm:presLayoutVars>
      </dgm:prSet>
      <dgm:spPr/>
    </dgm:pt>
    <dgm:pt modelId="{F838FC38-88A1-41E9-A6CA-45ABEA4EFB21}" type="pres">
      <dgm:prSet presAssocID="{B7028EF8-73CD-49F9-A78F-A5E531E8E4DA}" presName="desTx" presStyleLbl="alignAccFollowNode1" presStyleIdx="1" presStyleCnt="2">
        <dgm:presLayoutVars>
          <dgm:bulletEnabled val="1"/>
        </dgm:presLayoutVars>
      </dgm:prSet>
      <dgm:spPr/>
    </dgm:pt>
  </dgm:ptLst>
  <dgm:cxnLst>
    <dgm:cxn modelId="{D1058286-1A5E-45FC-8034-1146DC770E2F}" srcId="{0FC070D1-0AD4-48DE-A35B-5D8B48E4B276}" destId="{0A71DB3A-6A54-4B9B-938C-20E24E2510E5}" srcOrd="9" destOrd="0" parTransId="{F7DBA822-60DC-4AFC-A0F2-A0DF2CD63414}" sibTransId="{EA0A8C5A-B2C5-4EA5-BA1F-36E1B76AE1AD}"/>
    <dgm:cxn modelId="{C967A82D-5EC8-41E1-92F4-5B8FB7797642}" type="presOf" srcId="{8D5FB8EC-BE8E-436F-B365-A8A754041775}" destId="{F838FC38-88A1-41E9-A6CA-45ABEA4EFB21}" srcOrd="0" destOrd="2" presId="urn:microsoft.com/office/officeart/2005/8/layout/hList1"/>
    <dgm:cxn modelId="{36B5903B-C5A3-482F-9D23-D0899BD00E72}" type="presOf" srcId="{543C312D-686F-4F58-89C7-99810DA5D128}" destId="{F838FC38-88A1-41E9-A6CA-45ABEA4EFB21}" srcOrd="0" destOrd="22" presId="urn:microsoft.com/office/officeart/2005/8/layout/hList1"/>
    <dgm:cxn modelId="{2C825FA3-7A2C-42C5-97B8-BA3C7F0C3E29}" srcId="{0FC070D1-0AD4-48DE-A35B-5D8B48E4B276}" destId="{3665BC0A-D975-446A-B4EF-89237263CF5D}" srcOrd="14" destOrd="0" parTransId="{59FAF79E-6526-4FED-BFF3-7499E0E10A17}" sibTransId="{5F787387-BEDA-423A-9582-9006D4A2E938}"/>
    <dgm:cxn modelId="{858CFDC5-6A5A-46A0-8570-C03F7790EB00}" srcId="{B7028EF8-73CD-49F9-A78F-A5E531E8E4DA}" destId="{1AF7A924-DB89-4E30-A979-8F45CA001966}" srcOrd="15" destOrd="0" parTransId="{A7F226F7-5611-4AD2-81CC-B723A8ADDEF2}" sibTransId="{E9C19F0D-336B-46A0-9460-CE1E81856B0C}"/>
    <dgm:cxn modelId="{D4AA8A98-F5BA-4E71-BE48-05D69698E1F8}" type="presOf" srcId="{0C91D359-688F-4A98-8942-21509696E9D7}" destId="{F838FC38-88A1-41E9-A6CA-45ABEA4EFB21}" srcOrd="0" destOrd="16" presId="urn:microsoft.com/office/officeart/2005/8/layout/hList1"/>
    <dgm:cxn modelId="{0FAF61D7-9827-4DCA-B82A-6947CC1BF60D}" type="presOf" srcId="{D55FA770-3FD6-493E-96E8-B721AA925638}" destId="{26BAF926-983D-4F52-B0E5-AF888591C1B5}" srcOrd="0" destOrd="10" presId="urn:microsoft.com/office/officeart/2005/8/layout/hList1"/>
    <dgm:cxn modelId="{A495B8A0-86D3-40D0-95F5-7A376FBADC27}" srcId="{B7028EF8-73CD-49F9-A78F-A5E531E8E4DA}" destId="{4A5422CE-CE6B-47F2-AB13-FA3EA623D877}" srcOrd="19" destOrd="0" parTransId="{F25A235B-75B5-4574-AD57-E2C02890E66F}" sibTransId="{928513D5-702A-476E-9C75-CC05B24A27C1}"/>
    <dgm:cxn modelId="{0D36423D-4C5B-4117-8812-A43DBFBAA409}" type="presOf" srcId="{07B3E3B3-C8D7-46A0-A856-0182CEE93A0C}" destId="{26BAF926-983D-4F52-B0E5-AF888591C1B5}" srcOrd="0" destOrd="5" presId="urn:microsoft.com/office/officeart/2005/8/layout/hList1"/>
    <dgm:cxn modelId="{FBF4F088-2364-4CB9-ADA6-FA1E34417B39}" type="presOf" srcId="{B7028EF8-73CD-49F9-A78F-A5E531E8E4DA}" destId="{4C2A89BA-D3B8-4037-9843-4321C9DC8584}" srcOrd="0" destOrd="0" presId="urn:microsoft.com/office/officeart/2005/8/layout/hList1"/>
    <dgm:cxn modelId="{C45A8DC1-39CF-4552-A186-CF7FEA6633C3}" srcId="{B7028EF8-73CD-49F9-A78F-A5E531E8E4DA}" destId="{0C91D359-688F-4A98-8942-21509696E9D7}" srcOrd="16" destOrd="0" parTransId="{01161638-CCC0-46F4-A2A4-E71B56532F46}" sibTransId="{FDF9076B-513E-49D4-BB7B-EC88B54B163B}"/>
    <dgm:cxn modelId="{D0245C3A-27E4-4966-855E-BA4FCED2AF1D}" type="presOf" srcId="{3641B62B-68BA-4A4B-B44C-F2129DB23F8F}" destId="{26BAF926-983D-4F52-B0E5-AF888591C1B5}" srcOrd="0" destOrd="11" presId="urn:microsoft.com/office/officeart/2005/8/layout/hList1"/>
    <dgm:cxn modelId="{879F1C77-B40E-4FAD-8529-C2326B0D4146}" srcId="{B7028EF8-73CD-49F9-A78F-A5E531E8E4DA}" destId="{949D5F7D-BEE4-4EE1-9021-9BFC79EDF966}" srcOrd="21" destOrd="0" parTransId="{B26D485C-B4F2-4FE8-9869-74DF31FB2B87}" sibTransId="{583F5E10-FBB7-473F-B8CC-D39C119506F5}"/>
    <dgm:cxn modelId="{5B1BE29F-6BC9-4B52-966A-BFA17553C539}" type="presOf" srcId="{6D09BB7E-CBDB-4902-8BA6-254B23E57B29}" destId="{26BAF926-983D-4F52-B0E5-AF888591C1B5}" srcOrd="0" destOrd="1" presId="urn:microsoft.com/office/officeart/2005/8/layout/hList1"/>
    <dgm:cxn modelId="{4D8F7903-C3E1-4632-8289-7938F971E894}" srcId="{0FC070D1-0AD4-48DE-A35B-5D8B48E4B276}" destId="{D5FA2B9F-C5F8-4817-BF06-0A67D2A0F5C2}" srcOrd="4" destOrd="0" parTransId="{AE4F1D75-8DBD-40E7-BD7C-95D17448B72D}" sibTransId="{6A3733F0-0B00-4588-AA5D-1C1967660487}"/>
    <dgm:cxn modelId="{ABC0BB72-CB6F-41D2-A65C-4EF7FC5BDCB9}" srcId="{B7028EF8-73CD-49F9-A78F-A5E531E8E4DA}" destId="{D835653C-C77E-4AA3-81DB-22EB9ACB6D1D}" srcOrd="9" destOrd="0" parTransId="{B4068681-3006-42A8-982E-DF2C996472A6}" sibTransId="{F3F8DC44-1686-4753-B84A-D8BCB731F759}"/>
    <dgm:cxn modelId="{D83643DD-ECC8-435A-80FF-A72F8897BC53}" type="presOf" srcId="{C4E80D9E-C468-4559-8607-12059E17E701}" destId="{F838FC38-88A1-41E9-A6CA-45ABEA4EFB21}" srcOrd="0" destOrd="1" presId="urn:microsoft.com/office/officeart/2005/8/layout/hList1"/>
    <dgm:cxn modelId="{8A1374CA-665B-41B8-83BB-63136B60CECF}" type="presOf" srcId="{260F17EA-58F9-4D48-8AC4-360B5C1F24A8}" destId="{26BAF926-983D-4F52-B0E5-AF888591C1B5}" srcOrd="0" destOrd="0" presId="urn:microsoft.com/office/officeart/2005/8/layout/hList1"/>
    <dgm:cxn modelId="{834259BD-7683-46AF-B9B0-8A519351FB2B}" type="presOf" srcId="{FEC46A92-FCCF-4428-AB8D-C4149CF42B6D}" destId="{F838FC38-88A1-41E9-A6CA-45ABEA4EFB21}" srcOrd="0" destOrd="6" presId="urn:microsoft.com/office/officeart/2005/8/layout/hList1"/>
    <dgm:cxn modelId="{F74D8B03-4CC8-4E15-BD79-CE188BFD0577}" srcId="{0FC070D1-0AD4-48DE-A35B-5D8B48E4B276}" destId="{7052A6CB-A581-4653-B4AD-E84DF790F51F}" srcOrd="8" destOrd="0" parTransId="{1A332BC1-DA0A-4672-A609-4B9F8D3504A3}" sibTransId="{0DCCF1F7-799F-44B6-BB1C-5393C53E81A1}"/>
    <dgm:cxn modelId="{1938022E-4A79-4500-B0B0-100CDBE7AE63}" type="presOf" srcId="{0FC070D1-0AD4-48DE-A35B-5D8B48E4B276}" destId="{BC4B3D0C-7C6F-49F9-AFDB-AC7912A1A470}" srcOrd="0" destOrd="0" presId="urn:microsoft.com/office/officeart/2005/8/layout/hList1"/>
    <dgm:cxn modelId="{0918338E-1455-4101-90D1-A3F219DB4778}" type="presOf" srcId="{7D3DF721-4107-4C32-8513-12D973A8FD19}" destId="{F838FC38-88A1-41E9-A6CA-45ABEA4EFB21}" srcOrd="0" destOrd="0" presId="urn:microsoft.com/office/officeart/2005/8/layout/hList1"/>
    <dgm:cxn modelId="{28277C84-3475-4DED-A7BD-DB8A5CDE6D42}" type="presOf" srcId="{2D130BFB-7555-42DE-9484-ACCEFDEF9819}" destId="{26BAF926-983D-4F52-B0E5-AF888591C1B5}" srcOrd="0" destOrd="15" presId="urn:microsoft.com/office/officeart/2005/8/layout/hList1"/>
    <dgm:cxn modelId="{47050DD3-BB52-48A0-9274-E9F24DE6B653}" type="presOf" srcId="{A574EE8B-34F7-4E1D-A0C9-0392E6DEA926}" destId="{F838FC38-88A1-41E9-A6CA-45ABEA4EFB21}" srcOrd="0" destOrd="8" presId="urn:microsoft.com/office/officeart/2005/8/layout/hList1"/>
    <dgm:cxn modelId="{BA08F932-6B76-498B-8B32-39B1B5849CF1}" srcId="{B7028EF8-73CD-49F9-A78F-A5E531E8E4DA}" destId="{7D3DF721-4107-4C32-8513-12D973A8FD19}" srcOrd="0" destOrd="0" parTransId="{8E0C6810-FE23-4F98-8D5F-37F7ECBE9694}" sibTransId="{90F70840-54F5-4B4B-8734-054F3F528BED}"/>
    <dgm:cxn modelId="{9AED96F9-9A18-4E71-9738-B5ED22385EE3}" type="presOf" srcId="{D5B04299-3014-438E-B2E4-D53FE378B161}" destId="{532382EC-510D-40D3-86D1-D208A09AF0B9}" srcOrd="0" destOrd="0" presId="urn:microsoft.com/office/officeart/2005/8/layout/hList1"/>
    <dgm:cxn modelId="{4ACF64A2-FE48-4B17-AEE7-BC62C9C7BAF6}" srcId="{B7028EF8-73CD-49F9-A78F-A5E531E8E4DA}" destId="{42D2C8E4-6CAA-466F-AB4F-A48436FA3331}" srcOrd="3" destOrd="0" parTransId="{C7605D8D-4E2C-402F-ADA3-6F610109C972}" sibTransId="{49CFBB66-CD80-4E8E-A711-ED503C9017A3}"/>
    <dgm:cxn modelId="{40440879-A5F6-45F3-BB8B-D8B8225B8516}" type="presOf" srcId="{A3942EC6-9F9B-4E94-9090-B82352D17C45}" destId="{F838FC38-88A1-41E9-A6CA-45ABEA4EFB21}" srcOrd="0" destOrd="10" presId="urn:microsoft.com/office/officeart/2005/8/layout/hList1"/>
    <dgm:cxn modelId="{20F50FA5-3825-4419-8F8E-78C2724F7E8A}" type="presOf" srcId="{D835653C-C77E-4AA3-81DB-22EB9ACB6D1D}" destId="{F838FC38-88A1-41E9-A6CA-45ABEA4EFB21}" srcOrd="0" destOrd="9" presId="urn:microsoft.com/office/officeart/2005/8/layout/hList1"/>
    <dgm:cxn modelId="{1C143527-2411-41A8-AA37-C8C64B6B5BE4}" type="presOf" srcId="{D4E5F498-3A79-425A-ADEF-81DEADA52E1F}" destId="{F838FC38-88A1-41E9-A6CA-45ABEA4EFB21}" srcOrd="0" destOrd="12" presId="urn:microsoft.com/office/officeart/2005/8/layout/hList1"/>
    <dgm:cxn modelId="{E5B8F0E6-8F8A-4BA4-94BA-C1EDBCB6F991}" type="presOf" srcId="{889D5275-7EEB-4614-AD5F-BBABECE57F08}" destId="{F838FC38-88A1-41E9-A6CA-45ABEA4EFB21}" srcOrd="0" destOrd="11" presId="urn:microsoft.com/office/officeart/2005/8/layout/hList1"/>
    <dgm:cxn modelId="{55AF1FBD-E5D0-4285-A935-C724C381F92E}" type="presOf" srcId="{5282862A-1B7C-4C3F-B5CF-2CB186F5E1E4}" destId="{26BAF926-983D-4F52-B0E5-AF888591C1B5}" srcOrd="0" destOrd="3" presId="urn:microsoft.com/office/officeart/2005/8/layout/hList1"/>
    <dgm:cxn modelId="{95DFDC1D-893E-440F-B9F7-CA3BD27DC367}" type="presOf" srcId="{DA4D0C45-2E55-4B0B-AB63-8601429E1D58}" destId="{26BAF926-983D-4F52-B0E5-AF888591C1B5}" srcOrd="0" destOrd="13" presId="urn:microsoft.com/office/officeart/2005/8/layout/hList1"/>
    <dgm:cxn modelId="{5D54EBE0-E1DD-43ED-BAAE-DDE410704902}" type="presOf" srcId="{1AF7A924-DB89-4E30-A979-8F45CA001966}" destId="{F838FC38-88A1-41E9-A6CA-45ABEA4EFB21}" srcOrd="0" destOrd="15" presId="urn:microsoft.com/office/officeart/2005/8/layout/hList1"/>
    <dgm:cxn modelId="{9C865097-0FB0-42BA-87ED-9D98B7E55652}" type="presOf" srcId="{7052A6CB-A581-4653-B4AD-E84DF790F51F}" destId="{26BAF926-983D-4F52-B0E5-AF888591C1B5}" srcOrd="0" destOrd="8" presId="urn:microsoft.com/office/officeart/2005/8/layout/hList1"/>
    <dgm:cxn modelId="{F1655DB3-1062-440C-8025-DF55CDF7FCE0}" srcId="{0FC070D1-0AD4-48DE-A35B-5D8B48E4B276}" destId="{ADD98034-4CD0-4687-A247-CFEA4940F337}" srcOrd="2" destOrd="0" parTransId="{75D5BBCF-8AD8-47C5-A4D9-068A1677ADA5}" sibTransId="{D503E897-B9F2-4AA1-BDC9-9F8F020C2233}"/>
    <dgm:cxn modelId="{9107D713-E261-459C-A818-0F125E361E40}" type="presOf" srcId="{0A71DB3A-6A54-4B9B-938C-20E24E2510E5}" destId="{26BAF926-983D-4F52-B0E5-AF888591C1B5}" srcOrd="0" destOrd="9" presId="urn:microsoft.com/office/officeart/2005/8/layout/hList1"/>
    <dgm:cxn modelId="{5B89AA78-58C9-40DB-8A5C-C1D384918C16}" type="presOf" srcId="{3665BC0A-D975-446A-B4EF-89237263CF5D}" destId="{26BAF926-983D-4F52-B0E5-AF888591C1B5}" srcOrd="0" destOrd="14" presId="urn:microsoft.com/office/officeart/2005/8/layout/hList1"/>
    <dgm:cxn modelId="{CA9CFD45-5C13-4D45-B780-613137679BE7}" srcId="{0FC070D1-0AD4-48DE-A35B-5D8B48E4B276}" destId="{A468FBCB-85F9-44AF-894B-606CC5597F46}" srcOrd="12" destOrd="0" parTransId="{DF2BB616-6EFF-4720-B93C-1148674484FE}" sibTransId="{AADE9E6D-BE8A-4A18-B353-4F6539CB72C0}"/>
    <dgm:cxn modelId="{11870D8B-B740-4C34-860F-B7532F651F57}" srcId="{D5B04299-3014-438E-B2E4-D53FE378B161}" destId="{0FC070D1-0AD4-48DE-A35B-5D8B48E4B276}" srcOrd="0" destOrd="0" parTransId="{87900919-ADE2-4109-9A35-5F36AE51E82F}" sibTransId="{1D5EAFD8-07DD-49FE-A121-273183C590D1}"/>
    <dgm:cxn modelId="{F042CA2B-C08C-4736-9B68-C5986EDAEAB1}" type="presOf" srcId="{F5E090B3-44D2-40AB-9692-512C450025E0}" destId="{F838FC38-88A1-41E9-A6CA-45ABEA4EFB21}" srcOrd="0" destOrd="7" presId="urn:microsoft.com/office/officeart/2005/8/layout/hList1"/>
    <dgm:cxn modelId="{44E76EC3-DF70-4D6B-8CCD-9697CD790562}" type="presOf" srcId="{ADD98034-4CD0-4687-A247-CFEA4940F337}" destId="{26BAF926-983D-4F52-B0E5-AF888591C1B5}" srcOrd="0" destOrd="2" presId="urn:microsoft.com/office/officeart/2005/8/layout/hList1"/>
    <dgm:cxn modelId="{6765119B-4419-4716-8DB5-338F209D9ADA}" type="presOf" srcId="{E2FD57F5-0538-43E2-98F6-274F7990CB50}" destId="{F838FC38-88A1-41E9-A6CA-45ABEA4EFB21}" srcOrd="0" destOrd="5" presId="urn:microsoft.com/office/officeart/2005/8/layout/hList1"/>
    <dgm:cxn modelId="{22332866-0ACF-4508-8C07-6877D7181B9D}" type="presOf" srcId="{58231021-188C-4BD9-9197-CE11480F0753}" destId="{F838FC38-88A1-41E9-A6CA-45ABEA4EFB21}" srcOrd="0" destOrd="13" presId="urn:microsoft.com/office/officeart/2005/8/layout/hList1"/>
    <dgm:cxn modelId="{CD6B784C-6C83-48FE-BE17-D894F0CC12FA}" srcId="{0FC070D1-0AD4-48DE-A35B-5D8B48E4B276}" destId="{3641B62B-68BA-4A4B-B44C-F2129DB23F8F}" srcOrd="11" destOrd="0" parTransId="{DE7B3E1D-ED4A-428A-B583-BBAF2845576B}" sibTransId="{BA4042AB-5F51-4F5B-AC88-EE79892D0288}"/>
    <dgm:cxn modelId="{B40B9F40-ACE2-4D05-B3F3-D2447D6FAC9F}" srcId="{0FC070D1-0AD4-48DE-A35B-5D8B48E4B276}" destId="{2D130BFB-7555-42DE-9484-ACCEFDEF9819}" srcOrd="15" destOrd="0" parTransId="{8133347B-2A33-4D8B-B322-D8DC6B6A87F9}" sibTransId="{B77E9D57-0B03-437D-A7C8-EACE5B965D1A}"/>
    <dgm:cxn modelId="{3DBA8AB8-C727-4198-AD0D-B211A197993B}" srcId="{0FC070D1-0AD4-48DE-A35B-5D8B48E4B276}" destId="{6D09BB7E-CBDB-4902-8BA6-254B23E57B29}" srcOrd="1" destOrd="0" parTransId="{D56005AC-439E-4FC5-8776-5CFC9722E21D}" sibTransId="{53D60653-0948-4B9E-A420-918399F6EA1E}"/>
    <dgm:cxn modelId="{58C03278-B495-40BA-825B-1F00BACCC825}" srcId="{0FC070D1-0AD4-48DE-A35B-5D8B48E4B276}" destId="{5AC3FBA0-9970-4013-9E2F-49867713C1AB}" srcOrd="6" destOrd="0" parTransId="{03EFD327-12EF-4008-8D22-B05AB4AF7FD1}" sibTransId="{288A4944-82AF-4A0C-881B-3FA3D8F0F85E}"/>
    <dgm:cxn modelId="{72BD5C47-9DF3-49E5-AFF5-15A101C622DF}" srcId="{B7028EF8-73CD-49F9-A78F-A5E531E8E4DA}" destId="{FEC46A92-FCCF-4428-AB8D-C4149CF42B6D}" srcOrd="6" destOrd="0" parTransId="{73A1959E-EB28-47E3-BC40-DFA5CD63F3F1}" sibTransId="{CAC25716-B753-4041-A35A-85B63BC347A5}"/>
    <dgm:cxn modelId="{46EBC0E5-E066-4195-81D9-C38015F670B2}" srcId="{0FC070D1-0AD4-48DE-A35B-5D8B48E4B276}" destId="{D55FA770-3FD6-493E-96E8-B721AA925638}" srcOrd="10" destOrd="0" parTransId="{EC9D88D6-9C2C-4E89-8A70-1A691B7ADDDF}" sibTransId="{B4C097BF-D3DA-46E4-AF94-98571F944C11}"/>
    <dgm:cxn modelId="{0284EF75-5B5E-45C5-8DBC-1E4E5BC8D60B}" srcId="{0FC070D1-0AD4-48DE-A35B-5D8B48E4B276}" destId="{DA4D0C45-2E55-4B0B-AB63-8601429E1D58}" srcOrd="13" destOrd="0" parTransId="{A2D6A289-E0BC-45FE-A5A5-D13C5B8FACB1}" sibTransId="{4311A34F-DA7D-47C3-BE93-6701B806A39A}"/>
    <dgm:cxn modelId="{5D283D22-5C5E-4139-B8E6-784487548F1C}" type="presOf" srcId="{D5FA2B9F-C5F8-4817-BF06-0A67D2A0F5C2}" destId="{26BAF926-983D-4F52-B0E5-AF888591C1B5}" srcOrd="0" destOrd="4" presId="urn:microsoft.com/office/officeart/2005/8/layout/hList1"/>
    <dgm:cxn modelId="{103669EA-D28A-4B14-8976-AFF8F3E3E30D}" type="presOf" srcId="{5D5D4FC1-9FA8-47F8-9097-52C4DA77E43C}" destId="{F838FC38-88A1-41E9-A6CA-45ABEA4EFB21}" srcOrd="0" destOrd="20" presId="urn:microsoft.com/office/officeart/2005/8/layout/hList1"/>
    <dgm:cxn modelId="{EEFBA83E-026E-41B7-AE1D-7354FA67E80E}" srcId="{B7028EF8-73CD-49F9-A78F-A5E531E8E4DA}" destId="{8D5FB8EC-BE8E-436F-B365-A8A754041775}" srcOrd="2" destOrd="0" parTransId="{0FCB3F15-A3C3-4A35-9C18-AABF18622021}" sibTransId="{085FE3A5-2D03-49AB-9093-5A89AD53684E}"/>
    <dgm:cxn modelId="{71CC555A-3FDE-4880-B77E-4AF3AE014F15}" type="presOf" srcId="{C4A231D2-6B2D-4287-A71A-B8861DFDDE6D}" destId="{F838FC38-88A1-41E9-A6CA-45ABEA4EFB21}" srcOrd="0" destOrd="17" presId="urn:microsoft.com/office/officeart/2005/8/layout/hList1"/>
    <dgm:cxn modelId="{E4E0CF59-1637-47DA-BE0D-ECF2BC7D4D89}" srcId="{B7028EF8-73CD-49F9-A78F-A5E531E8E4DA}" destId="{6578C14C-907F-466D-AD68-F7E708376BC6}" srcOrd="4" destOrd="0" parTransId="{FE063190-0008-48A3-A2CD-8168F2DF785D}" sibTransId="{DAC83F2E-2ECD-485A-A378-7ABC87442475}"/>
    <dgm:cxn modelId="{6959957A-26C9-4C65-AD95-92E964F43EAF}" srcId="{B7028EF8-73CD-49F9-A78F-A5E531E8E4DA}" destId="{543C312D-686F-4F58-89C7-99810DA5D128}" srcOrd="22" destOrd="0" parTransId="{43E880B0-D41D-4D9B-A860-C5A6E103AF29}" sibTransId="{F260F124-E8CC-4B8E-A2C7-74E3D5A8B75A}"/>
    <dgm:cxn modelId="{98519F5D-BDF5-4F51-BCCA-58169D7766A9}" type="presOf" srcId="{4F9452BF-60E9-4980-8662-A89CD6368721}" destId="{26BAF926-983D-4F52-B0E5-AF888591C1B5}" srcOrd="0" destOrd="7" presId="urn:microsoft.com/office/officeart/2005/8/layout/hList1"/>
    <dgm:cxn modelId="{07AC1DDD-7A3F-4DEF-8892-971D6BA241B0}" srcId="{D5B04299-3014-438E-B2E4-D53FE378B161}" destId="{B7028EF8-73CD-49F9-A78F-A5E531E8E4DA}" srcOrd="1" destOrd="0" parTransId="{D5EC4EB4-8348-4943-B5F4-BF90C03634E2}" sibTransId="{91CCC53C-1E74-4A50-ADED-45C0AC7CC77A}"/>
    <dgm:cxn modelId="{EE16BEBB-53D4-471A-8FEA-BC2D35DD97AF}" srcId="{B7028EF8-73CD-49F9-A78F-A5E531E8E4DA}" destId="{C4A231D2-6B2D-4287-A71A-B8861DFDDE6D}" srcOrd="17" destOrd="0" parTransId="{D76B9EDC-CF97-41E8-8D8A-1F1C8C5AE377}" sibTransId="{0EB81771-CA75-44E6-976F-FCB07AB118E5}"/>
    <dgm:cxn modelId="{CF4365F9-B617-4A25-B069-0238DD7A872B}" srcId="{B7028EF8-73CD-49F9-A78F-A5E531E8E4DA}" destId="{C4E80D9E-C468-4559-8607-12059E17E701}" srcOrd="1" destOrd="0" parTransId="{A1DEEEA7-824E-4153-B31F-8F029B6E72F6}" sibTransId="{CAF71A38-ECE2-43E7-9425-3C68FBF6E9CD}"/>
    <dgm:cxn modelId="{E9DA2AE6-9217-4340-96E9-B4751A727AD7}" type="presOf" srcId="{D7107465-3B56-41C2-B920-310307DC113E}" destId="{26BAF926-983D-4F52-B0E5-AF888591C1B5}" srcOrd="0" destOrd="16" presId="urn:microsoft.com/office/officeart/2005/8/layout/hList1"/>
    <dgm:cxn modelId="{872DB41A-9155-4E9A-A627-B9923C4AD7EB}" type="presOf" srcId="{A468FBCB-85F9-44AF-894B-606CC5597F46}" destId="{26BAF926-983D-4F52-B0E5-AF888591C1B5}" srcOrd="0" destOrd="12" presId="urn:microsoft.com/office/officeart/2005/8/layout/hList1"/>
    <dgm:cxn modelId="{55212A7E-DC16-4BA0-991E-C93E6BCA6A10}" srcId="{0FC070D1-0AD4-48DE-A35B-5D8B48E4B276}" destId="{260F17EA-58F9-4D48-8AC4-360B5C1F24A8}" srcOrd="0" destOrd="0" parTransId="{CC65415F-F0CB-425D-819E-CEEE0379D5D7}" sibTransId="{7A67589A-BC69-4EAC-A6FA-1F469EABF100}"/>
    <dgm:cxn modelId="{2828F8A6-4432-4564-87B5-16D688D6FE1F}" type="presOf" srcId="{5AC3FBA0-9970-4013-9E2F-49867713C1AB}" destId="{26BAF926-983D-4F52-B0E5-AF888591C1B5}" srcOrd="0" destOrd="6" presId="urn:microsoft.com/office/officeart/2005/8/layout/hList1"/>
    <dgm:cxn modelId="{778DBB31-7311-49F6-A623-B310967B55D8}" type="presOf" srcId="{672FBFF6-8536-4315-AB60-AE13FD9DDE28}" destId="{F838FC38-88A1-41E9-A6CA-45ABEA4EFB21}" srcOrd="0" destOrd="14" presId="urn:microsoft.com/office/officeart/2005/8/layout/hList1"/>
    <dgm:cxn modelId="{37B549A4-5CB0-400E-9A63-933E5C6E52E5}" srcId="{B7028EF8-73CD-49F9-A78F-A5E531E8E4DA}" destId="{5D5D4FC1-9FA8-47F8-9097-52C4DA77E43C}" srcOrd="20" destOrd="0" parTransId="{7080663F-9D9A-4442-9830-15BBF2C3ABDC}" sibTransId="{111609F8-0590-4B71-A9C6-CA50ACEDAD2D}"/>
    <dgm:cxn modelId="{FCC35269-6804-49DB-A01B-CF19566C24E1}" srcId="{B7028EF8-73CD-49F9-A78F-A5E531E8E4DA}" destId="{E2FD57F5-0538-43E2-98F6-274F7990CB50}" srcOrd="5" destOrd="0" parTransId="{C4689530-A295-402E-AF6C-73DAFF33723B}" sibTransId="{08706AF9-15F4-43EF-9013-E82707D3AEEA}"/>
    <dgm:cxn modelId="{CBE40206-C5C0-4EA5-928D-75CCEDE417E2}" srcId="{0FC070D1-0AD4-48DE-A35B-5D8B48E4B276}" destId="{5282862A-1B7C-4C3F-B5CF-2CB186F5E1E4}" srcOrd="3" destOrd="0" parTransId="{A726E219-C4D7-4DA6-B80B-A2E6173DF1FC}" sibTransId="{7827A5BD-C8AA-477C-B5E4-04181545C151}"/>
    <dgm:cxn modelId="{363E247B-7707-4482-9C0B-73925775C694}" type="presOf" srcId="{4A5422CE-CE6B-47F2-AB13-FA3EA623D877}" destId="{F838FC38-88A1-41E9-A6CA-45ABEA4EFB21}" srcOrd="0" destOrd="19" presId="urn:microsoft.com/office/officeart/2005/8/layout/hList1"/>
    <dgm:cxn modelId="{8133B1F3-FC6E-4D53-8543-4EE6A10C7AD3}" srcId="{B7028EF8-73CD-49F9-A78F-A5E531E8E4DA}" destId="{889D5275-7EEB-4614-AD5F-BBABECE57F08}" srcOrd="11" destOrd="0" parTransId="{CBECC84C-696D-4828-81C3-9F32BC799371}" sibTransId="{2200A738-3E4F-4860-A29F-3ECF4CA1F5C7}"/>
    <dgm:cxn modelId="{9236B223-6AF3-4AE2-876B-E51C663AF7C0}" srcId="{B7028EF8-73CD-49F9-A78F-A5E531E8E4DA}" destId="{A574EE8B-34F7-4E1D-A0C9-0392E6DEA926}" srcOrd="8" destOrd="0" parTransId="{A049A2C1-DB52-4C2F-8DE7-6A2DF5B27584}" sibTransId="{4959F927-8290-44F5-A1E2-37EA4FA7942C}"/>
    <dgm:cxn modelId="{E4D31E9F-0AE2-4C32-B82E-C9F0E1C0193C}" srcId="{B7028EF8-73CD-49F9-A78F-A5E531E8E4DA}" destId="{DB5314F9-03E0-4C9F-A28D-366155C33E9A}" srcOrd="18" destOrd="0" parTransId="{F688D248-5BA9-4567-B5AD-E0F003B22687}" sibTransId="{0477D76B-0712-4FBE-9BDC-5DDE3FB0A2F9}"/>
    <dgm:cxn modelId="{AC71CCBE-34F1-47C8-99CC-73A4862E21F7}" type="presOf" srcId="{DB5314F9-03E0-4C9F-A28D-366155C33E9A}" destId="{F838FC38-88A1-41E9-A6CA-45ABEA4EFB21}" srcOrd="0" destOrd="18" presId="urn:microsoft.com/office/officeart/2005/8/layout/hList1"/>
    <dgm:cxn modelId="{E33F25F2-C328-429F-BC46-D134AE17616A}" srcId="{B7028EF8-73CD-49F9-A78F-A5E531E8E4DA}" destId="{A3942EC6-9F9B-4E94-9090-B82352D17C45}" srcOrd="10" destOrd="0" parTransId="{CBC660A8-ABD5-4B51-99E8-6EADE749590D}" sibTransId="{9CEFB877-173B-4943-AD4A-302F23AA8B1D}"/>
    <dgm:cxn modelId="{6E4C75E6-06F5-4345-B6FF-CC4164E4B679}" srcId="{B7028EF8-73CD-49F9-A78F-A5E531E8E4DA}" destId="{D4E5F498-3A79-425A-ADEF-81DEADA52E1F}" srcOrd="12" destOrd="0" parTransId="{35C6AE74-FEA2-421E-8FDC-8927A2319FA1}" sibTransId="{ABE75DB7-B24E-498A-9BFC-BC76E53CD981}"/>
    <dgm:cxn modelId="{444524CD-726E-42E9-9EE9-E9E026DD86DA}" srcId="{0FC070D1-0AD4-48DE-A35B-5D8B48E4B276}" destId="{4F9452BF-60E9-4980-8662-A89CD6368721}" srcOrd="7" destOrd="0" parTransId="{BAB0AAD2-6182-4E24-A9FA-FD65BDEF54E3}" sibTransId="{6DFE7614-3EE3-4086-8061-A408C3AD1A8A}"/>
    <dgm:cxn modelId="{65764B6A-3BF9-4756-8649-2D5EC63D7D53}" srcId="{B7028EF8-73CD-49F9-A78F-A5E531E8E4DA}" destId="{672FBFF6-8536-4315-AB60-AE13FD9DDE28}" srcOrd="14" destOrd="0" parTransId="{C28C9AD5-55D9-4A31-AA2F-8515AF19BE10}" sibTransId="{7F33AC59-D67A-4570-90B4-7C96B4861AF1}"/>
    <dgm:cxn modelId="{F25084E1-D99C-4026-BFDB-69C89DB45DAE}" type="presOf" srcId="{42D2C8E4-6CAA-466F-AB4F-A48436FA3331}" destId="{F838FC38-88A1-41E9-A6CA-45ABEA4EFB21}" srcOrd="0" destOrd="3" presId="urn:microsoft.com/office/officeart/2005/8/layout/hList1"/>
    <dgm:cxn modelId="{CAD6365A-F3EE-40C0-8286-6377D3ABA35E}" srcId="{0FC070D1-0AD4-48DE-A35B-5D8B48E4B276}" destId="{D7107465-3B56-41C2-B920-310307DC113E}" srcOrd="16" destOrd="0" parTransId="{E2B0AD77-E4F8-41E5-9F56-604E9B37682B}" sibTransId="{8F989665-771E-48D5-95B7-E6F184CA9B5A}"/>
    <dgm:cxn modelId="{1BB598C0-D270-4154-9B20-17D0CA389B9F}" type="presOf" srcId="{6578C14C-907F-466D-AD68-F7E708376BC6}" destId="{F838FC38-88A1-41E9-A6CA-45ABEA4EFB21}" srcOrd="0" destOrd="4" presId="urn:microsoft.com/office/officeart/2005/8/layout/hList1"/>
    <dgm:cxn modelId="{8EF364FF-2762-4A32-8F84-614D2538783B}" srcId="{B7028EF8-73CD-49F9-A78F-A5E531E8E4DA}" destId="{F5E090B3-44D2-40AB-9692-512C450025E0}" srcOrd="7" destOrd="0" parTransId="{5B6E019F-E45E-461C-BC5C-D148CC0443D0}" sibTransId="{F3D99C4C-40BB-46EE-ABDE-6B76F76E9364}"/>
    <dgm:cxn modelId="{683EF18A-A8C4-4711-BFF6-0B57849C4CF1}" srcId="{B7028EF8-73CD-49F9-A78F-A5E531E8E4DA}" destId="{58231021-188C-4BD9-9197-CE11480F0753}" srcOrd="13" destOrd="0" parTransId="{E99FCB8E-BEA0-4FCC-8FF2-1A592CF5190D}" sibTransId="{1DF1FD48-1808-4044-BC82-44C0196BF257}"/>
    <dgm:cxn modelId="{95B6B676-4523-4376-9F71-C49BD0FCC211}" srcId="{0FC070D1-0AD4-48DE-A35B-5D8B48E4B276}" destId="{07B3E3B3-C8D7-46A0-A856-0182CEE93A0C}" srcOrd="5" destOrd="0" parTransId="{768E3B29-F2CF-4859-9C10-0B31DCCFA2AC}" sibTransId="{E58124B6-9F60-44B0-84A6-FCEC09CA9377}"/>
    <dgm:cxn modelId="{DEACC6C1-1496-46DD-915B-877BDFB355D8}" type="presOf" srcId="{949D5F7D-BEE4-4EE1-9021-9BFC79EDF966}" destId="{F838FC38-88A1-41E9-A6CA-45ABEA4EFB21}" srcOrd="0" destOrd="21" presId="urn:microsoft.com/office/officeart/2005/8/layout/hList1"/>
    <dgm:cxn modelId="{DA1DF444-2A28-4CF4-A57E-8BB3ED149FE2}" type="presParOf" srcId="{532382EC-510D-40D3-86D1-D208A09AF0B9}" destId="{D7D230B2-7DFC-4FED-BC85-1DE9A9064326}" srcOrd="0" destOrd="0" presId="urn:microsoft.com/office/officeart/2005/8/layout/hList1"/>
    <dgm:cxn modelId="{E41D561A-698F-499E-BDA5-1CFE3721589F}" type="presParOf" srcId="{D7D230B2-7DFC-4FED-BC85-1DE9A9064326}" destId="{BC4B3D0C-7C6F-49F9-AFDB-AC7912A1A470}" srcOrd="0" destOrd="0" presId="urn:microsoft.com/office/officeart/2005/8/layout/hList1"/>
    <dgm:cxn modelId="{FA0E9025-3251-4B7D-970F-C74D83A31593}" type="presParOf" srcId="{D7D230B2-7DFC-4FED-BC85-1DE9A9064326}" destId="{26BAF926-983D-4F52-B0E5-AF888591C1B5}" srcOrd="1" destOrd="0" presId="urn:microsoft.com/office/officeart/2005/8/layout/hList1"/>
    <dgm:cxn modelId="{91D6EE13-C3DA-4566-A0C5-B34B3F615BDC}" type="presParOf" srcId="{532382EC-510D-40D3-86D1-D208A09AF0B9}" destId="{CB406BED-0C00-4E0E-9D1E-8D0630BED826}" srcOrd="1" destOrd="0" presId="urn:microsoft.com/office/officeart/2005/8/layout/hList1"/>
    <dgm:cxn modelId="{9AEA5C4A-AB4C-48A5-B55E-AB6724B76C60}" type="presParOf" srcId="{532382EC-510D-40D3-86D1-D208A09AF0B9}" destId="{84BE82E7-CCA7-42F1-B95A-6B9B3B994216}" srcOrd="2" destOrd="0" presId="urn:microsoft.com/office/officeart/2005/8/layout/hList1"/>
    <dgm:cxn modelId="{9916543E-F47B-4F37-9FE8-04FDEF293578}" type="presParOf" srcId="{84BE82E7-CCA7-42F1-B95A-6B9B3B994216}" destId="{4C2A89BA-D3B8-4037-9843-4321C9DC8584}" srcOrd="0" destOrd="0" presId="urn:microsoft.com/office/officeart/2005/8/layout/hList1"/>
    <dgm:cxn modelId="{221E4140-E45C-48CC-A267-F09A5EC6EA6B}" type="presParOf" srcId="{84BE82E7-CCA7-42F1-B95A-6B9B3B994216}" destId="{F838FC38-88A1-41E9-A6CA-45ABEA4EFB21}" srcOrd="1" destOrd="0" presId="urn:microsoft.com/office/officeart/2005/8/layout/hList1"/>
  </dgm:cxnLst>
  <dgm:bg/>
  <dgm:whole/>
  <dgm:extLst>
    <a:ext uri="http://schemas.microsoft.com/office/drawing/2008/diagram">
      <dsp:dataModelExt xmlns:dsp="http://schemas.microsoft.com/office/drawing/2008/diagram" relId="rId2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7385D310-AAEA-452A-B1B2-C21DD004C474}">
      <dsp:nvSpPr>
        <dsp:cNvPr id="0" name=""/>
        <dsp:cNvSpPr/>
      </dsp:nvSpPr>
      <dsp:spPr>
        <a:xfrm>
          <a:off x="0" y="7179"/>
          <a:ext cx="5095875" cy="486720"/>
        </a:xfrm>
        <a:prstGeom prst="roundRect">
          <a:avLst/>
        </a:prstGeom>
        <a:solidFill>
          <a:schemeClr val="accent1">
            <a:lumMod val="75000"/>
          </a:schemeClr>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pt-PT" sz="1100" kern="1200">
              <a:latin typeface="Arial" panose="020B0604020202020204" pitchFamily="34" charset="0"/>
              <a:cs typeface="Arial" panose="020B0604020202020204" pitchFamily="34" charset="0"/>
            </a:rPr>
            <a:t>Line A - Gaivota (Seagull)</a:t>
          </a:r>
        </a:p>
      </dsp:txBody>
      <dsp:txXfrm>
        <a:off x="23760" y="30939"/>
        <a:ext cx="5048355" cy="439200"/>
      </dsp:txXfrm>
    </dsp:sp>
    <dsp:sp modelId="{18784AA1-43F1-4CED-8BF2-14594C004A2E}">
      <dsp:nvSpPr>
        <dsp:cNvPr id="0" name=""/>
        <dsp:cNvSpPr/>
      </dsp:nvSpPr>
      <dsp:spPr>
        <a:xfrm>
          <a:off x="0" y="493899"/>
          <a:ext cx="5095875" cy="4305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1794" tIns="13970" rIns="78232" bIns="13970" numCol="1" spcCol="1270" anchor="t" anchorCtr="0">
          <a:noAutofit/>
        </a:bodyPr>
        <a:lstStyle/>
        <a:p>
          <a:pPr marL="57150" lvl="1" indent="-57150" algn="l" defTabSz="488950">
            <a:lnSpc>
              <a:spcPct val="90000"/>
            </a:lnSpc>
            <a:spcBef>
              <a:spcPct val="0"/>
            </a:spcBef>
            <a:spcAft>
              <a:spcPct val="20000"/>
            </a:spcAft>
            <a:buChar char="•"/>
          </a:pPr>
          <a:r>
            <a:rPr lang="pt-PT" sz="1100" kern="1200">
              <a:latin typeface="Arial" panose="020B0604020202020204" pitchFamily="34" charset="0"/>
              <a:cs typeface="Arial" panose="020B0604020202020204" pitchFamily="34" charset="0"/>
            </a:rPr>
            <a:t>Amadora Este</a:t>
          </a:r>
        </a:p>
        <a:p>
          <a:pPr marL="57150" lvl="1" indent="-57150" algn="l" defTabSz="488950">
            <a:lnSpc>
              <a:spcPct val="90000"/>
            </a:lnSpc>
            <a:spcBef>
              <a:spcPct val="0"/>
            </a:spcBef>
            <a:spcAft>
              <a:spcPct val="20000"/>
            </a:spcAft>
            <a:buChar char="•"/>
          </a:pPr>
          <a:r>
            <a:rPr lang="pt-PT" sz="1100" kern="1200">
              <a:latin typeface="Arial" panose="020B0604020202020204" pitchFamily="34" charset="0"/>
              <a:cs typeface="Arial" panose="020B0604020202020204" pitchFamily="34" charset="0"/>
            </a:rPr>
            <a:t>Santa Apolónia </a:t>
          </a:r>
        </a:p>
      </dsp:txBody>
      <dsp:txXfrm>
        <a:off x="0" y="493899"/>
        <a:ext cx="5095875" cy="430560"/>
      </dsp:txXfrm>
    </dsp:sp>
    <dsp:sp modelId="{303D1CD6-8426-474F-8EF4-CAFDAB0D1C5A}">
      <dsp:nvSpPr>
        <dsp:cNvPr id="0" name=""/>
        <dsp:cNvSpPr/>
      </dsp:nvSpPr>
      <dsp:spPr>
        <a:xfrm>
          <a:off x="0" y="924459"/>
          <a:ext cx="5095875" cy="486720"/>
        </a:xfrm>
        <a:prstGeom prst="roundRect">
          <a:avLst/>
        </a:prstGeom>
        <a:solidFill>
          <a:srgbClr val="FFC00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pt-PT" sz="1100" kern="1200">
              <a:latin typeface="Arial" panose="020B0604020202020204" pitchFamily="34" charset="0"/>
              <a:cs typeface="Arial" panose="020B0604020202020204" pitchFamily="34" charset="0"/>
            </a:rPr>
            <a:t>Line B - Girassol (Sunflower)  </a:t>
          </a:r>
        </a:p>
      </dsp:txBody>
      <dsp:txXfrm>
        <a:off x="23760" y="948219"/>
        <a:ext cx="5048355" cy="439200"/>
      </dsp:txXfrm>
    </dsp:sp>
    <dsp:sp modelId="{82ED39F5-9C60-4EAE-91F9-2EBAE4FAFFE0}">
      <dsp:nvSpPr>
        <dsp:cNvPr id="0" name=""/>
        <dsp:cNvSpPr/>
      </dsp:nvSpPr>
      <dsp:spPr>
        <a:xfrm>
          <a:off x="0" y="1411179"/>
          <a:ext cx="5095875" cy="4305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1794" tIns="13970" rIns="78232" bIns="13970" numCol="1" spcCol="1270" anchor="t" anchorCtr="0">
          <a:noAutofit/>
        </a:bodyPr>
        <a:lstStyle/>
        <a:p>
          <a:pPr marL="57150" lvl="1" indent="-57150" algn="l" defTabSz="488950">
            <a:lnSpc>
              <a:spcPct val="90000"/>
            </a:lnSpc>
            <a:spcBef>
              <a:spcPct val="0"/>
            </a:spcBef>
            <a:spcAft>
              <a:spcPct val="20000"/>
            </a:spcAft>
            <a:buChar char="•"/>
          </a:pPr>
          <a:r>
            <a:rPr lang="pt-PT" sz="1100" kern="1200">
              <a:latin typeface="Arial" panose="020B0604020202020204" pitchFamily="34" charset="0"/>
              <a:cs typeface="Arial" panose="020B0604020202020204" pitchFamily="34" charset="0"/>
            </a:rPr>
            <a:t>Odivelas</a:t>
          </a:r>
        </a:p>
        <a:p>
          <a:pPr marL="57150" lvl="1" indent="-57150" algn="l" defTabSz="488950">
            <a:lnSpc>
              <a:spcPct val="90000"/>
            </a:lnSpc>
            <a:spcBef>
              <a:spcPct val="0"/>
            </a:spcBef>
            <a:spcAft>
              <a:spcPct val="20000"/>
            </a:spcAft>
            <a:buChar char="•"/>
          </a:pPr>
          <a:r>
            <a:rPr lang="pt-PT" sz="1100" kern="1200">
              <a:latin typeface="Arial" panose="020B0604020202020204" pitchFamily="34" charset="0"/>
              <a:cs typeface="Arial" panose="020B0604020202020204" pitchFamily="34" charset="0"/>
            </a:rPr>
            <a:t>Rato</a:t>
          </a:r>
        </a:p>
      </dsp:txBody>
      <dsp:txXfrm>
        <a:off x="0" y="1411179"/>
        <a:ext cx="5095875" cy="430560"/>
      </dsp:txXfrm>
    </dsp:sp>
    <dsp:sp modelId="{709DFF6E-B4B3-41B9-A8E0-529C897D0D38}">
      <dsp:nvSpPr>
        <dsp:cNvPr id="0" name=""/>
        <dsp:cNvSpPr/>
      </dsp:nvSpPr>
      <dsp:spPr>
        <a:xfrm>
          <a:off x="0" y="1841739"/>
          <a:ext cx="5095875" cy="486720"/>
        </a:xfrm>
        <a:prstGeom prst="roundRect">
          <a:avLst/>
        </a:prstGeom>
        <a:solidFill>
          <a:srgbClr val="92D050"/>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pt-PT" sz="1100" kern="1200">
              <a:latin typeface="Arial" panose="020B0604020202020204" pitchFamily="34" charset="0"/>
              <a:cs typeface="Arial" panose="020B0604020202020204" pitchFamily="34" charset="0"/>
            </a:rPr>
            <a:t>Line C - Caravela (Caravel)</a:t>
          </a:r>
        </a:p>
      </dsp:txBody>
      <dsp:txXfrm>
        <a:off x="23760" y="1865499"/>
        <a:ext cx="5048355" cy="439200"/>
      </dsp:txXfrm>
    </dsp:sp>
    <dsp:sp modelId="{604E09EA-30EC-499E-ADC4-D0B124632BA4}">
      <dsp:nvSpPr>
        <dsp:cNvPr id="0" name=""/>
        <dsp:cNvSpPr/>
      </dsp:nvSpPr>
      <dsp:spPr>
        <a:xfrm>
          <a:off x="0" y="2328459"/>
          <a:ext cx="5095875" cy="4305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1794" tIns="13970" rIns="78232" bIns="13970" numCol="1" spcCol="1270" anchor="t" anchorCtr="0">
          <a:noAutofit/>
        </a:bodyPr>
        <a:lstStyle/>
        <a:p>
          <a:pPr marL="57150" lvl="1" indent="-57150" algn="l" defTabSz="488950">
            <a:lnSpc>
              <a:spcPct val="90000"/>
            </a:lnSpc>
            <a:spcBef>
              <a:spcPct val="0"/>
            </a:spcBef>
            <a:spcAft>
              <a:spcPct val="20000"/>
            </a:spcAft>
            <a:buChar char="•"/>
          </a:pPr>
          <a:r>
            <a:rPr lang="pt-PT" sz="1100" kern="1200">
              <a:latin typeface="Arial" panose="020B0604020202020204" pitchFamily="34" charset="0"/>
              <a:cs typeface="Arial" panose="020B0604020202020204" pitchFamily="34" charset="0"/>
            </a:rPr>
            <a:t>Telheiras</a:t>
          </a:r>
        </a:p>
        <a:p>
          <a:pPr marL="57150" lvl="1" indent="-57150" algn="l" defTabSz="488950">
            <a:lnSpc>
              <a:spcPct val="90000"/>
            </a:lnSpc>
            <a:spcBef>
              <a:spcPct val="0"/>
            </a:spcBef>
            <a:spcAft>
              <a:spcPct val="20000"/>
            </a:spcAft>
            <a:buChar char="•"/>
          </a:pPr>
          <a:r>
            <a:rPr lang="pt-PT" sz="1100" kern="1200">
              <a:latin typeface="Arial" panose="020B0604020202020204" pitchFamily="34" charset="0"/>
              <a:cs typeface="Arial" panose="020B0604020202020204" pitchFamily="34" charset="0"/>
            </a:rPr>
            <a:t>Cais do Sodré</a:t>
          </a:r>
        </a:p>
      </dsp:txBody>
      <dsp:txXfrm>
        <a:off x="0" y="2328459"/>
        <a:ext cx="5095875" cy="430560"/>
      </dsp:txXfrm>
    </dsp:sp>
    <dsp:sp modelId="{66A08969-532C-4ABF-8EFD-20486892BA8B}">
      <dsp:nvSpPr>
        <dsp:cNvPr id="0" name=""/>
        <dsp:cNvSpPr/>
      </dsp:nvSpPr>
      <dsp:spPr>
        <a:xfrm>
          <a:off x="0" y="2759019"/>
          <a:ext cx="5095875" cy="486720"/>
        </a:xfrm>
        <a:prstGeom prst="roundRect">
          <a:avLst/>
        </a:prstGeom>
        <a:solidFill>
          <a:srgbClr val="FF3333"/>
        </a:solidFill>
        <a:ln w="12700" cap="flat" cmpd="sng" algn="ctr">
          <a:solidFill>
            <a:schemeClr val="lt1">
              <a:hueOff val="0"/>
              <a:satOff val="0"/>
              <a:lumOff val="0"/>
              <a:alphaOff val="0"/>
            </a:schemeClr>
          </a:solidFill>
          <a:prstDash val="solid"/>
          <a:miter lim="800000"/>
        </a:ln>
        <a:effectLst/>
      </dsp:spPr>
      <dsp:style>
        <a:lnRef idx="2">
          <a:scrgbClr r="0" g="0" b="0"/>
        </a:lnRef>
        <a:fillRef idx="1">
          <a:scrgbClr r="0" g="0" b="0"/>
        </a:fillRef>
        <a:effectRef idx="0">
          <a:scrgbClr r="0" g="0" b="0"/>
        </a:effectRef>
        <a:fontRef idx="minor">
          <a:schemeClr val="lt1"/>
        </a:fontRef>
      </dsp:style>
      <dsp:txBody>
        <a:bodyPr spcFirstLastPara="0" vert="horz" wrap="square" lIns="41910" tIns="41910" rIns="41910" bIns="41910" numCol="1" spcCol="1270" anchor="ctr" anchorCtr="0">
          <a:noAutofit/>
        </a:bodyPr>
        <a:lstStyle/>
        <a:p>
          <a:pPr marL="0" lvl="0" indent="0" algn="l" defTabSz="488950">
            <a:lnSpc>
              <a:spcPct val="90000"/>
            </a:lnSpc>
            <a:spcBef>
              <a:spcPct val="0"/>
            </a:spcBef>
            <a:spcAft>
              <a:spcPct val="35000"/>
            </a:spcAft>
            <a:buNone/>
          </a:pPr>
          <a:r>
            <a:rPr lang="pt-PT" sz="1100" kern="1200">
              <a:latin typeface="Arial" panose="020B0604020202020204" pitchFamily="34" charset="0"/>
              <a:cs typeface="Arial" panose="020B0604020202020204" pitchFamily="34" charset="0"/>
            </a:rPr>
            <a:t>Line D - Oriente (Orient)</a:t>
          </a:r>
        </a:p>
      </dsp:txBody>
      <dsp:txXfrm>
        <a:off x="23760" y="2782779"/>
        <a:ext cx="5048355" cy="439200"/>
      </dsp:txXfrm>
    </dsp:sp>
    <dsp:sp modelId="{083CE55A-F258-4747-99CE-76037532E8FE}">
      <dsp:nvSpPr>
        <dsp:cNvPr id="0" name=""/>
        <dsp:cNvSpPr/>
      </dsp:nvSpPr>
      <dsp:spPr>
        <a:xfrm>
          <a:off x="0" y="3245739"/>
          <a:ext cx="5095875" cy="430560"/>
        </a:xfrm>
        <a:prstGeom prst="rect">
          <a:avLst/>
        </a:prstGeom>
        <a:noFill/>
        <a:ln>
          <a:noFill/>
        </a:ln>
        <a:effectLst/>
      </dsp:spPr>
      <dsp:style>
        <a:lnRef idx="0">
          <a:scrgbClr r="0" g="0" b="0"/>
        </a:lnRef>
        <a:fillRef idx="0">
          <a:scrgbClr r="0" g="0" b="0"/>
        </a:fillRef>
        <a:effectRef idx="0">
          <a:scrgbClr r="0" g="0" b="0"/>
        </a:effectRef>
        <a:fontRef idx="minor"/>
      </dsp:style>
      <dsp:txBody>
        <a:bodyPr spcFirstLastPara="0" vert="horz" wrap="square" lIns="161794" tIns="13970" rIns="78232" bIns="13970" numCol="1" spcCol="1270" anchor="t" anchorCtr="0">
          <a:noAutofit/>
        </a:bodyPr>
        <a:lstStyle/>
        <a:p>
          <a:pPr marL="57150" lvl="1" indent="-57150" algn="l" defTabSz="488950">
            <a:lnSpc>
              <a:spcPct val="90000"/>
            </a:lnSpc>
            <a:spcBef>
              <a:spcPct val="0"/>
            </a:spcBef>
            <a:spcAft>
              <a:spcPct val="20000"/>
            </a:spcAft>
            <a:buChar char="•"/>
          </a:pPr>
          <a:r>
            <a:rPr lang="pt-PT" sz="1100" kern="1200">
              <a:latin typeface="Arial" panose="020B0604020202020204" pitchFamily="34" charset="0"/>
              <a:cs typeface="Arial" panose="020B0604020202020204" pitchFamily="34" charset="0"/>
            </a:rPr>
            <a:t>São Sebastião</a:t>
          </a:r>
        </a:p>
        <a:p>
          <a:pPr marL="57150" lvl="1" indent="-57150" algn="l" defTabSz="488950">
            <a:lnSpc>
              <a:spcPct val="90000"/>
            </a:lnSpc>
            <a:spcBef>
              <a:spcPct val="0"/>
            </a:spcBef>
            <a:spcAft>
              <a:spcPct val="20000"/>
            </a:spcAft>
            <a:buChar char="•"/>
          </a:pPr>
          <a:r>
            <a:rPr lang="pt-PT" sz="1100" kern="1200">
              <a:latin typeface="Arial" panose="020B0604020202020204" pitchFamily="34" charset="0"/>
              <a:cs typeface="Arial" panose="020B0604020202020204" pitchFamily="34" charset="0"/>
            </a:rPr>
            <a:t>Aeroporto</a:t>
          </a:r>
        </a:p>
      </dsp:txBody>
      <dsp:txXfrm>
        <a:off x="0" y="3245739"/>
        <a:ext cx="5095875" cy="430560"/>
      </dsp:txXfrm>
    </dsp:sp>
  </dsp:spTree>
</dsp:drawing>
</file>

<file path=word/diagrams/drawing2.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BC4B3D0C-7C6F-49F9-AFDB-AC7912A1A470}">
      <dsp:nvSpPr>
        <dsp:cNvPr id="0" name=""/>
        <dsp:cNvSpPr/>
      </dsp:nvSpPr>
      <dsp:spPr>
        <a:xfrm>
          <a:off x="26" y="119294"/>
          <a:ext cx="2502183" cy="23040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pt-PT" sz="800" kern="1200">
              <a:latin typeface="Arial" panose="020B0604020202020204" pitchFamily="34" charset="0"/>
              <a:cs typeface="Arial" panose="020B0604020202020204" pitchFamily="34" charset="0"/>
            </a:rPr>
            <a:t>Subway´s car</a:t>
          </a:r>
        </a:p>
      </dsp:txBody>
      <dsp:txXfrm>
        <a:off x="26" y="119294"/>
        <a:ext cx="2502183" cy="230400"/>
      </dsp:txXfrm>
    </dsp:sp>
    <dsp:sp modelId="{26BAF926-983D-4F52-B0E5-AF888591C1B5}">
      <dsp:nvSpPr>
        <dsp:cNvPr id="0" name=""/>
        <dsp:cNvSpPr/>
      </dsp:nvSpPr>
      <dsp:spPr>
        <a:xfrm>
          <a:off x="0" y="349694"/>
          <a:ext cx="2502183" cy="2939895"/>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n-GB" sz="800" kern="1200">
              <a:latin typeface="Arial" panose="020B0604020202020204" pitchFamily="34" charset="0"/>
              <a:cs typeface="Arial" panose="020B0604020202020204" pitchFamily="34" charset="0"/>
            </a:rPr>
            <a:t>Vertical support post	</a:t>
          </a:r>
          <a:endParaRPr lang="pt-PT" sz="80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endParaRPr lang="pt-PT" sz="80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r>
            <a:rPr lang="en-GB" sz="800" kern="1200">
              <a:latin typeface="Arial" panose="020B0604020202020204" pitchFamily="34" charset="0"/>
              <a:cs typeface="Arial" panose="020B0604020202020204" pitchFamily="34" charset="0"/>
            </a:rPr>
            <a:t>Bench support	</a:t>
          </a:r>
          <a:endParaRPr lang="pt-PT" sz="80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endParaRPr lang="pt-PT" sz="80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r>
            <a:rPr lang="en-GB" sz="800" kern="1200">
              <a:latin typeface="Arial" panose="020B0604020202020204" pitchFamily="34" charset="0"/>
              <a:cs typeface="Arial" panose="020B0604020202020204" pitchFamily="34" charset="0"/>
            </a:rPr>
            <a:t>Window</a:t>
          </a:r>
          <a:endParaRPr lang="pt-PT" sz="80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endParaRPr lang="pt-PT" sz="80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r>
            <a:rPr lang="en-GB" sz="800" kern="1200">
              <a:latin typeface="Arial" panose="020B0604020202020204" pitchFamily="34" charset="0"/>
              <a:cs typeface="Arial" panose="020B0604020202020204" pitchFamily="34" charset="0"/>
            </a:rPr>
            <a:t>Horizontal support post</a:t>
          </a:r>
          <a:endParaRPr lang="pt-PT" sz="80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endParaRPr lang="pt-PT" sz="80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r>
            <a:rPr lang="en-GB" sz="800" kern="1200">
              <a:latin typeface="Arial" panose="020B0604020202020204" pitchFamily="34" charset="0"/>
              <a:cs typeface="Arial" panose="020B0604020202020204" pitchFamily="34" charset="0"/>
            </a:rPr>
            <a:t>Seat</a:t>
          </a:r>
          <a:endParaRPr lang="pt-PT" sz="80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endParaRPr lang="pt-PT" sz="80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r>
            <a:rPr lang="pt-PT" sz="800" kern="1200">
              <a:latin typeface="Arial" panose="020B0604020202020204" pitchFamily="34" charset="0"/>
              <a:cs typeface="Arial" panose="020B0604020202020204" pitchFamily="34" charset="0"/>
            </a:rPr>
            <a:t>Air Conditioner</a:t>
          </a:r>
        </a:p>
        <a:p>
          <a:pPr marL="57150" lvl="1" indent="-57150" algn="l" defTabSz="355600">
            <a:lnSpc>
              <a:spcPct val="90000"/>
            </a:lnSpc>
            <a:spcBef>
              <a:spcPct val="0"/>
            </a:spcBef>
            <a:spcAft>
              <a:spcPct val="15000"/>
            </a:spcAft>
            <a:buChar char="•"/>
          </a:pPr>
          <a:endParaRPr lang="pt-PT" sz="80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endParaRPr lang="pt-PT" sz="800" kern="1200"/>
        </a:p>
        <a:p>
          <a:pPr marL="57150" lvl="1" indent="-57150" algn="l" defTabSz="355600">
            <a:lnSpc>
              <a:spcPct val="90000"/>
            </a:lnSpc>
            <a:spcBef>
              <a:spcPct val="0"/>
            </a:spcBef>
            <a:spcAft>
              <a:spcPct val="15000"/>
            </a:spcAft>
            <a:buChar char="•"/>
          </a:pPr>
          <a:endParaRPr lang="pt-PT" sz="800" kern="1200"/>
        </a:p>
        <a:p>
          <a:pPr marL="57150" lvl="1" indent="-57150" algn="l" defTabSz="355600">
            <a:lnSpc>
              <a:spcPct val="90000"/>
            </a:lnSpc>
            <a:spcBef>
              <a:spcPct val="0"/>
            </a:spcBef>
            <a:spcAft>
              <a:spcPct val="15000"/>
            </a:spcAft>
            <a:buChar char="•"/>
          </a:pPr>
          <a:endParaRPr lang="pt-PT" sz="800" kern="1200"/>
        </a:p>
        <a:p>
          <a:pPr marL="57150" lvl="1" indent="-57150" algn="l" defTabSz="355600">
            <a:lnSpc>
              <a:spcPct val="90000"/>
            </a:lnSpc>
            <a:spcBef>
              <a:spcPct val="0"/>
            </a:spcBef>
            <a:spcAft>
              <a:spcPct val="15000"/>
            </a:spcAft>
            <a:buChar char="•"/>
          </a:pPr>
          <a:endParaRPr lang="pt-PT" sz="800" kern="1200"/>
        </a:p>
        <a:p>
          <a:pPr marL="57150" lvl="1" indent="-57150" algn="l" defTabSz="355600">
            <a:lnSpc>
              <a:spcPct val="90000"/>
            </a:lnSpc>
            <a:spcBef>
              <a:spcPct val="0"/>
            </a:spcBef>
            <a:spcAft>
              <a:spcPct val="15000"/>
            </a:spcAft>
            <a:buChar char="•"/>
          </a:pPr>
          <a:endParaRPr lang="pt-PT" sz="800" kern="1200"/>
        </a:p>
      </dsp:txBody>
      <dsp:txXfrm>
        <a:off x="0" y="349694"/>
        <a:ext cx="2502183" cy="2939895"/>
      </dsp:txXfrm>
    </dsp:sp>
    <dsp:sp modelId="{4C2A89BA-D3B8-4037-9843-4321C9DC8584}">
      <dsp:nvSpPr>
        <dsp:cNvPr id="0" name=""/>
        <dsp:cNvSpPr/>
      </dsp:nvSpPr>
      <dsp:spPr>
        <a:xfrm>
          <a:off x="2852515" y="119294"/>
          <a:ext cx="2502183" cy="230400"/>
        </a:xfrm>
        <a:prstGeom prst="rect">
          <a:avLst/>
        </a:prstGeom>
        <a:gradFill rotWithShape="0">
          <a:gsLst>
            <a:gs pos="0">
              <a:schemeClr val="accent1">
                <a:hueOff val="0"/>
                <a:satOff val="0"/>
                <a:lumOff val="0"/>
                <a:alphaOff val="0"/>
                <a:lumMod val="110000"/>
                <a:satMod val="105000"/>
                <a:tint val="67000"/>
              </a:schemeClr>
            </a:gs>
            <a:gs pos="50000">
              <a:schemeClr val="accent1">
                <a:hueOff val="0"/>
                <a:satOff val="0"/>
                <a:lumOff val="0"/>
                <a:alphaOff val="0"/>
                <a:lumMod val="105000"/>
                <a:satMod val="103000"/>
                <a:tint val="73000"/>
              </a:schemeClr>
            </a:gs>
            <a:gs pos="100000">
              <a:schemeClr val="accent1">
                <a:hueOff val="0"/>
                <a:satOff val="0"/>
                <a:lumOff val="0"/>
                <a:alphaOff val="0"/>
                <a:lumMod val="105000"/>
                <a:satMod val="109000"/>
                <a:tint val="81000"/>
              </a:schemeClr>
            </a:gs>
          </a:gsLst>
          <a:lin ang="5400000" scaled="0"/>
        </a:gradFill>
        <a:ln w="6350" cap="flat" cmpd="sng" algn="ctr">
          <a:solidFill>
            <a:schemeClr val="accent1">
              <a:hueOff val="0"/>
              <a:satOff val="0"/>
              <a:lumOff val="0"/>
              <a:alphaOff val="0"/>
            </a:schemeClr>
          </a:solidFill>
          <a:prstDash val="solid"/>
          <a:miter lim="800000"/>
        </a:ln>
        <a:effectLst/>
      </dsp:spPr>
      <dsp:style>
        <a:lnRef idx="1">
          <a:scrgbClr r="0" g="0" b="0"/>
        </a:lnRef>
        <a:fillRef idx="2">
          <a:scrgbClr r="0" g="0" b="0"/>
        </a:fillRef>
        <a:effectRef idx="1">
          <a:scrgbClr r="0" g="0" b="0"/>
        </a:effectRef>
        <a:fontRef idx="minor">
          <a:schemeClr val="dk1"/>
        </a:fontRef>
      </dsp:style>
      <dsp:txBody>
        <a:bodyPr spcFirstLastPara="0" vert="horz" wrap="square" lIns="56896" tIns="32512" rIns="56896" bIns="32512" numCol="1" spcCol="1270" anchor="ctr" anchorCtr="0">
          <a:noAutofit/>
        </a:bodyPr>
        <a:lstStyle/>
        <a:p>
          <a:pPr marL="0" lvl="0" indent="0" algn="ctr" defTabSz="355600">
            <a:lnSpc>
              <a:spcPct val="90000"/>
            </a:lnSpc>
            <a:spcBef>
              <a:spcPct val="0"/>
            </a:spcBef>
            <a:spcAft>
              <a:spcPct val="35000"/>
            </a:spcAft>
            <a:buNone/>
          </a:pPr>
          <a:r>
            <a:rPr lang="pt-PT" sz="800" kern="1200">
              <a:latin typeface="Arial" panose="020B0604020202020204" pitchFamily="34" charset="0"/>
              <a:cs typeface="Arial" panose="020B0604020202020204" pitchFamily="34" charset="0"/>
            </a:rPr>
            <a:t>Subways's station </a:t>
          </a:r>
        </a:p>
      </dsp:txBody>
      <dsp:txXfrm>
        <a:off x="2852515" y="119294"/>
        <a:ext cx="2502183" cy="230400"/>
      </dsp:txXfrm>
    </dsp:sp>
    <dsp:sp modelId="{F838FC38-88A1-41E9-A6CA-45ABEA4EFB21}">
      <dsp:nvSpPr>
        <dsp:cNvPr id="0" name=""/>
        <dsp:cNvSpPr/>
      </dsp:nvSpPr>
      <dsp:spPr>
        <a:xfrm>
          <a:off x="2852515" y="349694"/>
          <a:ext cx="2502183" cy="2939895"/>
        </a:xfrm>
        <a:prstGeom prst="rect">
          <a:avLst/>
        </a:prstGeom>
        <a:solidFill>
          <a:schemeClr val="accent1">
            <a:alpha val="90000"/>
            <a:tint val="40000"/>
            <a:hueOff val="0"/>
            <a:satOff val="0"/>
            <a:lumOff val="0"/>
            <a:alphaOff val="0"/>
          </a:schemeClr>
        </a:solidFill>
        <a:ln w="6350" cap="flat" cmpd="sng" algn="ctr">
          <a:solidFill>
            <a:schemeClr val="accent1">
              <a:alpha val="90000"/>
              <a:tint val="40000"/>
              <a:hueOff val="0"/>
              <a:satOff val="0"/>
              <a:lumOff val="0"/>
              <a:alphaOff val="0"/>
            </a:schemeClr>
          </a:solidFill>
          <a:prstDash val="solid"/>
          <a:miter lim="800000"/>
        </a:ln>
        <a:effectLst/>
      </dsp:spPr>
      <dsp:style>
        <a:lnRef idx="1">
          <a:scrgbClr r="0" g="0" b="0"/>
        </a:lnRef>
        <a:fillRef idx="1">
          <a:scrgbClr r="0" g="0" b="0"/>
        </a:fillRef>
        <a:effectRef idx="0">
          <a:scrgbClr r="0" g="0" b="0"/>
        </a:effectRef>
        <a:fontRef idx="minor"/>
      </dsp:style>
      <dsp:txBody>
        <a:bodyPr spcFirstLastPara="0" vert="horz" wrap="square" lIns="42672" tIns="42672" rIns="56896" bIns="64008" numCol="1" spcCol="1270" anchor="t" anchorCtr="0">
          <a:noAutofit/>
        </a:bodyPr>
        <a:lstStyle/>
        <a:p>
          <a:pPr marL="57150" lvl="1" indent="-57150" algn="l" defTabSz="355600">
            <a:lnSpc>
              <a:spcPct val="90000"/>
            </a:lnSpc>
            <a:spcBef>
              <a:spcPct val="0"/>
            </a:spcBef>
            <a:spcAft>
              <a:spcPct val="15000"/>
            </a:spcAft>
            <a:buChar char="•"/>
          </a:pPr>
          <a:r>
            <a:rPr lang="en-GB" sz="800" b="0" kern="1200">
              <a:latin typeface="Arial" panose="020B0604020202020204" pitchFamily="34" charset="0"/>
              <a:cs typeface="Arial" panose="020B0604020202020204" pitchFamily="34" charset="0"/>
            </a:rPr>
            <a:t>Turnstile					</a:t>
          </a:r>
          <a:endParaRPr lang="pt-PT" sz="800" b="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endParaRPr lang="pt-PT" sz="800" b="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r>
            <a:rPr lang="en-GB" sz="800" b="0" kern="1200">
              <a:latin typeface="Arial" panose="020B0604020202020204" pitchFamily="34" charset="0"/>
              <a:cs typeface="Arial" panose="020B0604020202020204" pitchFamily="34" charset="0"/>
            </a:rPr>
            <a:t>Elevator</a:t>
          </a:r>
          <a:endParaRPr lang="pt-PT" sz="800" b="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endParaRPr lang="pt-PT" sz="800" b="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r>
            <a:rPr lang="en-GB" sz="800" b="0" kern="1200">
              <a:latin typeface="Arial" panose="020B0604020202020204" pitchFamily="34" charset="0"/>
              <a:cs typeface="Arial" panose="020B0604020202020204" pitchFamily="34" charset="0"/>
            </a:rPr>
            <a:t>Handrail</a:t>
          </a:r>
          <a:endParaRPr lang="pt-PT" sz="800" b="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endParaRPr lang="pt-PT" sz="800" b="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r>
            <a:rPr lang="en-GB" sz="800" b="0" kern="1200">
              <a:latin typeface="Arial" panose="020B0604020202020204" pitchFamily="34" charset="0"/>
              <a:cs typeface="Arial" panose="020B0604020202020204" pitchFamily="34" charset="0"/>
            </a:rPr>
            <a:t>Escalator</a:t>
          </a:r>
          <a:endParaRPr lang="pt-PT" sz="800" b="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endParaRPr lang="pt-PT" sz="800" b="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r>
            <a:rPr lang="en-GB" sz="800" b="0" kern="1200">
              <a:latin typeface="Arial" panose="020B0604020202020204" pitchFamily="34" charset="0"/>
              <a:cs typeface="Arial" panose="020B0604020202020204" pitchFamily="34" charset="0"/>
            </a:rPr>
            <a:t>Ticket kiosk</a:t>
          </a:r>
          <a:endParaRPr lang="pt-PT" sz="800" b="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endParaRPr lang="pt-PT" sz="800" b="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r>
            <a:rPr lang="en-GB" sz="800" b="0" kern="1200">
              <a:latin typeface="Arial" panose="020B0604020202020204" pitchFamily="34" charset="0"/>
              <a:cs typeface="Arial" panose="020B0604020202020204" pitchFamily="34" charset="0"/>
            </a:rPr>
            <a:t>Bench	</a:t>
          </a:r>
          <a:endParaRPr lang="pt-PT" sz="800" b="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endParaRPr lang="pt-PT" sz="800" b="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r>
            <a:rPr lang="en-GB" sz="800" b="0" kern="1200">
              <a:latin typeface="Arial" panose="020B0604020202020204" pitchFamily="34" charset="0"/>
              <a:cs typeface="Arial" panose="020B0604020202020204" pitchFamily="34" charset="0"/>
            </a:rPr>
            <a:t>Ticket Validation</a:t>
          </a:r>
          <a:endParaRPr lang="pt-PT" sz="800" b="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endParaRPr lang="pt-PT" sz="800" b="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r>
            <a:rPr lang="pt-PT" sz="800" b="0" kern="1200">
              <a:solidFill>
                <a:sysClr val="windowText" lastClr="000000"/>
              </a:solidFill>
              <a:latin typeface="Arial" panose="020B0604020202020204" pitchFamily="34" charset="0"/>
              <a:cs typeface="Arial" panose="020B0604020202020204" pitchFamily="34" charset="0"/>
            </a:rPr>
            <a:t>Info</a:t>
          </a:r>
          <a:r>
            <a:rPr lang="pt-PT" sz="800" b="0" kern="1200">
              <a:solidFill>
                <a:srgbClr val="FF0000"/>
              </a:solidFill>
              <a:latin typeface="Arial" panose="020B0604020202020204" pitchFamily="34" charset="0"/>
              <a:cs typeface="Arial" panose="020B0604020202020204" pitchFamily="34" charset="0"/>
            </a:rPr>
            <a:t> </a:t>
          </a:r>
          <a:r>
            <a:rPr lang="pt-PT" sz="800" b="0" kern="1200">
              <a:solidFill>
                <a:sysClr val="windowText" lastClr="000000"/>
              </a:solidFill>
              <a:latin typeface="Arial" panose="020B0604020202020204" pitchFamily="34" charset="0"/>
              <a:cs typeface="Arial" panose="020B0604020202020204" pitchFamily="34" charset="0"/>
            </a:rPr>
            <a:t>button</a:t>
          </a:r>
        </a:p>
        <a:p>
          <a:pPr marL="57150" lvl="1" indent="-57150" algn="l" defTabSz="355600">
            <a:lnSpc>
              <a:spcPct val="90000"/>
            </a:lnSpc>
            <a:spcBef>
              <a:spcPct val="0"/>
            </a:spcBef>
            <a:spcAft>
              <a:spcPct val="15000"/>
            </a:spcAft>
            <a:buChar char="•"/>
          </a:pPr>
          <a:endParaRPr lang="pt-PT" sz="800" b="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r>
            <a:rPr lang="en-GB" sz="800" b="0" kern="1200">
              <a:latin typeface="Arial" panose="020B0604020202020204" pitchFamily="34" charset="0"/>
              <a:cs typeface="Arial" panose="020B0604020202020204" pitchFamily="34" charset="0"/>
            </a:rPr>
            <a:t>Info Placard</a:t>
          </a:r>
          <a:endParaRPr lang="pt-PT" sz="800" b="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endParaRPr lang="pt-PT" sz="800" b="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r>
            <a:rPr lang="en-GB" sz="800" b="0" kern="1200">
              <a:latin typeface="Arial" panose="020B0604020202020204" pitchFamily="34" charset="0"/>
              <a:cs typeface="Arial" panose="020B0604020202020204" pitchFamily="34" charset="0"/>
            </a:rPr>
            <a:t>Garbage can</a:t>
          </a:r>
          <a:endParaRPr lang="pt-PT" sz="800" b="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endParaRPr lang="pt-PT" sz="800" b="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r>
            <a:rPr lang="en-GB" sz="800" b="0" kern="1200">
              <a:latin typeface="Arial" panose="020B0604020202020204" pitchFamily="34" charset="0"/>
              <a:cs typeface="Arial" panose="020B0604020202020204" pitchFamily="34" charset="0"/>
            </a:rPr>
            <a:t>Vending machine</a:t>
          </a:r>
          <a:endParaRPr lang="pt-PT" sz="800" b="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endParaRPr lang="pt-PT" sz="800" kern="1200">
            <a:latin typeface="Arial" panose="020B0604020202020204" pitchFamily="34" charset="0"/>
            <a:cs typeface="Arial" panose="020B0604020202020204" pitchFamily="34" charset="0"/>
          </a:endParaRPr>
        </a:p>
        <a:p>
          <a:pPr marL="57150" lvl="1" indent="-57150" algn="l" defTabSz="355600">
            <a:lnSpc>
              <a:spcPct val="90000"/>
            </a:lnSpc>
            <a:spcBef>
              <a:spcPct val="0"/>
            </a:spcBef>
            <a:spcAft>
              <a:spcPct val="15000"/>
            </a:spcAft>
            <a:buChar char="•"/>
          </a:pPr>
          <a:r>
            <a:rPr lang="en-GB" sz="800" b="0" kern="1200">
              <a:latin typeface="Arial" panose="020B0604020202020204" pitchFamily="34" charset="0"/>
              <a:cs typeface="Arial" panose="020B0604020202020204" pitchFamily="34" charset="0"/>
            </a:rPr>
            <a:t>Payphone</a:t>
          </a:r>
          <a:endParaRPr lang="pt-PT" sz="800" b="0" kern="1200">
            <a:latin typeface="Arial" panose="020B0604020202020204" pitchFamily="34" charset="0"/>
            <a:cs typeface="Arial" panose="020B0604020202020204" pitchFamily="34" charset="0"/>
          </a:endParaRPr>
        </a:p>
      </dsp:txBody>
      <dsp:txXfrm>
        <a:off x="2852515" y="349694"/>
        <a:ext cx="2502183" cy="2939895"/>
      </dsp:txXfrm>
    </dsp:sp>
  </dsp:spTree>
</dsp:drawing>
</file>

<file path=word/diagrams/layout1.xml><?xml version="1.0" encoding="utf-8"?>
<dgm:layoutDef xmlns:dgm="http://schemas.openxmlformats.org/drawingml/2006/diagram" xmlns:a="http://schemas.openxmlformats.org/drawingml/2006/main" uniqueId="urn:microsoft.com/office/officeart/2005/8/layout/vList2">
  <dgm:title val=""/>
  <dgm:desc val=""/>
  <dgm:catLst>
    <dgm:cat type="list" pri="3000"/>
    <dgm:cat type="convert" pri="1000"/>
  </dgm:catLst>
  <dgm:sampData>
    <dgm:dataModel>
      <dgm:ptLst>
        <dgm:pt modelId="0" type="doc"/>
        <dgm:pt modelId="1">
          <dgm:prSet phldr="1"/>
        </dgm:pt>
        <dgm:pt modelId="11">
          <dgm:prSet phldr="1"/>
        </dgm:pt>
        <dgm:pt modelId="2">
          <dgm:prSet phldr="1"/>
        </dgm:pt>
        <dgm:pt modelId="21">
          <dgm:prSet phldr="1"/>
        </dgm:pt>
      </dgm:ptLst>
      <dgm:cxnLst>
        <dgm:cxn modelId="4" srcId="0" destId="1" srcOrd="0" destOrd="0"/>
        <dgm:cxn modelId="5" srcId="0" destId="2" srcOrd="1" destOrd="0"/>
        <dgm:cxn modelId="12" srcId="1" destId="11" srcOrd="0" destOrd="0"/>
        <dgm:cxn modelId="23" srcId="2" destId="21" srcOrd="0" destOrd="0"/>
      </dgm:cxn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linear">
    <dgm:varLst>
      <dgm:animLvl val="lvl"/>
      <dgm:resizeHandles val="exact"/>
    </dgm:varLst>
    <dgm:alg type="lin">
      <dgm:param type="linDir" val="fromT"/>
      <dgm:param type="vertAlign" val="mid"/>
    </dgm:alg>
    <dgm:shape xmlns:r="http://schemas.openxmlformats.org/officeDocument/2006/relationships" r:blip="">
      <dgm:adjLst/>
    </dgm:shape>
    <dgm:presOf/>
    <dgm:constrLst>
      <dgm:constr type="w" for="ch" forName="parentText" refType="w"/>
      <dgm:constr type="h" for="ch" forName="parentText" refType="primFontSz" refFor="ch" refForName="parentText" fact="0.52"/>
      <dgm:constr type="w" for="ch" forName="childText" refType="w"/>
      <dgm:constr type="h" for="ch" forName="childText" refType="primFontSz" refFor="ch" refForName="parentText" fact="0.46"/>
      <dgm:constr type="h" for="ch" forName="parentText" op="equ"/>
      <dgm:constr type="primFontSz" for="ch" forName="parentText" op="equ" val="65"/>
      <dgm:constr type="primFontSz" for="ch" forName="childText" refType="primFontSz" refFor="ch" refForName="parentText" op="equ"/>
      <dgm:constr type="h" for="ch" forName="spacer" refType="primFontSz" refFor="ch" refForName="parentText" fact="0.08"/>
    </dgm:constrLst>
    <dgm:ruleLst>
      <dgm:rule type="primFontSz" for="ch" forName="parentText" val="5" fact="NaN" max="NaN"/>
    </dgm:ruleLst>
    <dgm:forEach name="Name0" axis="ch" ptType="node">
      <dgm:layoutNode name="parentText" styleLbl="node1">
        <dgm:varLst>
          <dgm:chMax val="0"/>
          <dgm:bulletEnabled val="1"/>
        </dgm:varLst>
        <dgm:alg type="tx">
          <dgm:param type="parTxLTRAlign" val="l"/>
          <dgm:param type="parTxRTLAlign" val="r"/>
        </dgm:alg>
        <dgm:shape xmlns:r="http://schemas.openxmlformats.org/officeDocument/2006/relationships" type="roundRect" r:blip="">
          <dgm:adjLst/>
        </dgm:shape>
        <dgm:presOf axis="self"/>
        <dgm:constrLst>
          <dgm:constr type="tMarg" refType="primFontSz" fact="0.3"/>
          <dgm:constr type="bMarg" refType="primFontSz" fact="0.3"/>
          <dgm:constr type="lMarg" refType="primFontSz" fact="0.3"/>
          <dgm:constr type="rMarg" refType="primFontSz" fact="0.3"/>
        </dgm:constrLst>
        <dgm:ruleLst>
          <dgm:rule type="h" val="INF" fact="NaN" max="NaN"/>
        </dgm:ruleLst>
      </dgm:layoutNode>
      <dgm:choose name="Name1">
        <dgm:if name="Name2" axis="ch" ptType="node" func="cnt" op="gte" val="1">
          <dgm:layoutNode name="childText" styleLbl="revTx">
            <dgm:varLst>
              <dgm:bulletEnabled val="1"/>
            </dgm:varLst>
            <dgm:alg type="tx">
              <dgm:param type="stBulletLvl" val="1"/>
              <dgm:param type="lnSpAfChP" val="20"/>
            </dgm:alg>
            <dgm:shape xmlns:r="http://schemas.openxmlformats.org/officeDocument/2006/relationships" type="rect" r:blip="">
              <dgm:adjLst/>
            </dgm:shape>
            <dgm:presOf axis="des" ptType="node"/>
            <dgm:constrLst>
              <dgm:constr type="tMarg" refType="primFontSz" fact="0.1"/>
              <dgm:constr type="bMarg" refType="primFontSz" fact="0.1"/>
              <dgm:constr type="lMarg" refType="w" fact="0.09"/>
            </dgm:constrLst>
            <dgm:ruleLst>
              <dgm:rule type="h" val="INF" fact="NaN" max="NaN"/>
            </dgm:ruleLst>
          </dgm:layoutNode>
        </dgm:if>
        <dgm:else name="Name3">
          <dgm:choose name="Name4">
            <dgm:if name="Name5" axis="par ch" ptType="doc node" func="cnt" op="gte" val="2">
              <dgm:forEach name="Name6" axis="followSib" ptType="sibTrans" cnt="1">
                <dgm:layoutNode name="spacer">
                  <dgm:alg type="sp"/>
                  <dgm:shape xmlns:r="http://schemas.openxmlformats.org/officeDocument/2006/relationships" r:blip="">
                    <dgm:adjLst/>
                  </dgm:shape>
                  <dgm:presOf/>
                  <dgm:constrLst/>
                  <dgm:ruleLst/>
                </dgm:layoutNode>
              </dgm:forEach>
            </dgm:if>
            <dgm:else name="Name7"/>
          </dgm:choose>
        </dgm:else>
      </dgm:choose>
    </dgm:forEach>
  </dgm:layoutNode>
</dgm:layoutDef>
</file>

<file path=word/diagrams/layout2.xml><?xml version="1.0" encoding="utf-8"?>
<dgm:layoutDef xmlns:dgm="http://schemas.openxmlformats.org/drawingml/2006/diagram" xmlns:a="http://schemas.openxmlformats.org/drawingml/2006/main" uniqueId="urn:microsoft.com/office/officeart/2005/8/layout/hList1">
  <dgm:title val=""/>
  <dgm:desc val=""/>
  <dgm:catLst>
    <dgm:cat type="list" pri="5000"/>
    <dgm:cat type="convert" pri="5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rSet phldr="1"/>
        </dgm:pt>
        <dgm:pt modelId="2">
          <dgm:prSet phldr="1"/>
        </dgm:pt>
      </dgm:ptLst>
      <dgm:cxnLst>
        <dgm:cxn modelId="3" srcId="0" destId="1" srcOrd="0" destOrd="0"/>
        <dgm:cxn modelId="4" srcId="0" destId="2" srcOrd="1" destOrd="0"/>
      </dgm:cxnLst>
      <dgm:bg/>
      <dgm:whole/>
    </dgm:dataModel>
  </dgm:styleData>
  <dgm:clrData>
    <dgm:dataModel>
      <dgm:ptLst>
        <dgm:pt modelId="0" type="doc"/>
        <dgm:pt modelId="1">
          <dgm:prSet phldr="1"/>
        </dgm:pt>
        <dgm:pt modelId="2">
          <dgm:prSet phldr="1"/>
        </dgm:pt>
        <dgm:pt modelId="3">
          <dgm:prSet phldr="1"/>
        </dgm:pt>
        <dgm:pt modelId="4">
          <dgm:prSet phldr="1"/>
        </dgm:pt>
      </dgm:ptLst>
      <dgm:cxnLst>
        <dgm:cxn modelId="5" srcId="0" destId="1" srcOrd="0" destOrd="0"/>
        <dgm:cxn modelId="6" srcId="0" destId="2" srcOrd="1" destOrd="0"/>
        <dgm:cxn modelId="7" srcId="0" destId="3" srcOrd="2" destOrd="0"/>
        <dgm:cxn modelId="8" srcId="0" destId="4" srcOrd="3" destOrd="0"/>
      </dgm:cxnLst>
      <dgm:bg/>
      <dgm:whole/>
    </dgm:dataModel>
  </dgm:clrData>
  <dgm:layoutNode name="Name0">
    <dgm:varLst>
      <dgm:dir/>
      <dgm:animLvl val="lvl"/>
      <dgm:resizeHandles val="exact"/>
    </dgm:varLst>
    <dgm:choose name="Name1">
      <dgm:if name="Name2" func="var" arg="dir" op="equ" val="norm">
        <dgm:alg type="lin"/>
      </dgm:if>
      <dgm:else name="Name3">
        <dgm:alg type="lin">
          <dgm:param type="linDir" val="fromR"/>
        </dgm:alg>
      </dgm:else>
    </dgm:choose>
    <dgm:shape xmlns:r="http://schemas.openxmlformats.org/officeDocument/2006/relationships" r:blip="">
      <dgm:adjLst/>
    </dgm:shape>
    <dgm:presOf/>
    <dgm:constrLst>
      <dgm:constr type="h" for="ch" forName="composite" refType="h"/>
      <dgm:constr type="w" for="ch" forName="composite" refType="w"/>
      <dgm:constr type="w" for="des" forName="parTx"/>
      <dgm:constr type="h" for="des" forName="parTx" op="equ"/>
      <dgm:constr type="w" for="des" forName="desTx"/>
      <dgm:constr type="h" for="des" forName="desTx" op="equ"/>
      <dgm:constr type="primFontSz" for="des" forName="parTx" val="65"/>
      <dgm:constr type="secFontSz" for="des" forName="desTx" refType="primFontSz" refFor="des" refForName="parTx" op="equ"/>
      <dgm:constr type="h" for="des" forName="parTx" refType="primFontSz" refFor="des" refForName="parTx" fact="0.8"/>
      <dgm:constr type="h" for="des" forName="desTx" refType="primFontSz" refFor="des" refForName="parTx" fact="1.22"/>
      <dgm:constr type="w" for="ch" forName="space" refType="w" refFor="ch" refForName="composite" op="equ" fact="0.14"/>
    </dgm:constrLst>
    <dgm:ruleLst>
      <dgm:rule type="w" for="ch" forName="composite" val="0" fact="NaN" max="NaN"/>
      <dgm:rule type="primFontSz" for="des" forName="parTx" val="5" fact="NaN" max="NaN"/>
    </dgm:ruleLst>
    <dgm:forEach name="Name4" axis="ch" ptType="node">
      <dgm:layoutNode name="composite">
        <dgm:alg type="composite"/>
        <dgm:shape xmlns:r="http://schemas.openxmlformats.org/officeDocument/2006/relationships" r:blip="">
          <dgm:adjLst/>
        </dgm:shape>
        <dgm:presOf/>
        <dgm:constrLst>
          <dgm:constr type="l" for="ch" forName="parTx"/>
          <dgm:constr type="w" for="ch" forName="parTx" refType="w"/>
          <dgm:constr type="t" for="ch" forName="parTx"/>
          <dgm:constr type="l" for="ch" forName="desTx"/>
          <dgm:constr type="w" for="ch" forName="desTx" refType="w" refFor="ch" refForName="parTx"/>
          <dgm:constr type="t" for="ch" forName="desTx" refType="h" refFor="ch" refForName="parTx"/>
        </dgm:constrLst>
        <dgm:ruleLst>
          <dgm:rule type="h" val="INF" fact="NaN" max="NaN"/>
        </dgm:ruleLst>
        <dgm:layoutNode name="parTx" styleLbl="alignNode1">
          <dgm:varLst>
            <dgm:chMax val="0"/>
            <dgm:chPref val="0"/>
            <dgm:bulletEnabled val="1"/>
          </dgm:varLst>
          <dgm:alg type="tx"/>
          <dgm:shape xmlns:r="http://schemas.openxmlformats.org/officeDocument/2006/relationships" type="rect" r:blip="">
            <dgm:adjLst/>
          </dgm:shape>
          <dgm:presOf axis="self" ptType="node"/>
          <dgm:constrLst>
            <dgm:constr type="h" refType="w" op="lte" fact="0.4"/>
            <dgm:constr type="h"/>
            <dgm:constr type="tMarg" refType="primFontSz" fact="0.32"/>
            <dgm:constr type="bMarg" refType="primFontSz" fact="0.32"/>
          </dgm:constrLst>
          <dgm:ruleLst>
            <dgm:rule type="h" val="INF" fact="NaN" max="NaN"/>
          </dgm:ruleLst>
        </dgm:layoutNode>
        <dgm:layoutNode name="desTx" styleLbl="alignAccFollowNode1">
          <dgm:varLst>
            <dgm:bulletEnabled val="1"/>
          </dgm:varLst>
          <dgm:alg type="tx">
            <dgm:param type="stBulletLvl" val="1"/>
          </dgm:alg>
          <dgm:shape xmlns:r="http://schemas.openxmlformats.org/officeDocument/2006/relationships" type="rect" r:blip="">
            <dgm:adjLst/>
          </dgm:shape>
          <dgm:presOf axis="des" ptType="node"/>
          <dgm:constrLst>
            <dgm:constr type="secFontSz" val="65"/>
            <dgm:constr type="primFontSz" refType="secFontSz"/>
            <dgm:constr type="h"/>
            <dgm:constr type="lMarg" refType="primFontSz" fact="0.42"/>
            <dgm:constr type="tMarg" refType="primFontSz" fact="0.42"/>
            <dgm:constr type="bMarg" refType="primFontSz" fact="0.63"/>
          </dgm:constrLst>
          <dgm:ruleLst>
            <dgm:rule type="h" val="INF" fact="NaN" max="NaN"/>
          </dgm:ruleLst>
        </dgm:layoutNode>
      </dgm:layoutNode>
      <dgm:forEach name="Name5" axis="followSib" ptType="sibTrans" cnt="1">
        <dgm:layoutNode name="space">
          <dgm:alg type="sp"/>
          <dgm:shape xmlns:r="http://schemas.openxmlformats.org/officeDocument/2006/relationships" r:blip="">
            <dgm:adjLst/>
          </dgm:shape>
          <dgm:presOf/>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diagrams/quickStyle2.xml><?xml version="1.0" encoding="utf-8"?>
<dgm:styleDef xmlns:dgm="http://schemas.openxmlformats.org/drawingml/2006/diagram" xmlns:a="http://schemas.openxmlformats.org/drawingml/2006/main" uniqueId="urn:microsoft.com/office/officeart/2005/8/quickstyle/simple3">
  <dgm:title val=""/>
  <dgm:desc val=""/>
  <dgm:catLst>
    <dgm:cat type="simple" pri="10300"/>
  </dgm:catLst>
  <dgm:scene3d>
    <a:camera prst="orthographicFront"/>
    <a:lightRig rig="threePt" dir="t"/>
  </dgm:scene3d>
  <dgm:styleLbl name="node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lnNode1">
    <dgm:scene3d>
      <a:camera prst="orthographicFront"/>
      <a:lightRig rig="flat" dir="t"/>
    </dgm:scene3d>
    <dgm:sp3d prstMaterial="dkEdge">
      <a:bevelT w="8200" h="38100"/>
    </dgm:sp3d>
    <dgm:txPr/>
    <dgm:style>
      <a:lnRef idx="1">
        <a:scrgbClr r="0" g="0" b="0"/>
      </a:lnRef>
      <a:fillRef idx="2">
        <a:scrgbClr r="0" g="0" b="0"/>
      </a:fillRef>
      <a:effectRef idx="0">
        <a:scrgbClr r="0" g="0" b="0"/>
      </a:effectRef>
      <a:fontRef idx="minor">
        <a:schemeClr val="dk1"/>
      </a:fontRef>
    </dgm:style>
  </dgm:styleLbl>
  <dgm:styleLbl name="vennNode1">
    <dgm:scene3d>
      <a:camera prst="orthographicFront"/>
      <a:lightRig rig="flat" dir="t"/>
    </dgm:scene3d>
    <dgm:sp3d prstMaterial="dkEdge">
      <a:bevelT w="8200" h="38100"/>
    </dgm:sp3d>
    <dgm:txPr/>
    <dgm:style>
      <a:lnRef idx="0">
        <a:scrgbClr r="0" g="0" b="0"/>
      </a:lnRef>
      <a:fillRef idx="2">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node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node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f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align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bgImgPlace1">
    <dgm:scene3d>
      <a:camera prst="orthographicFront"/>
      <a:lightRig rig="threePt" dir="t"/>
    </dgm:scene3d>
    <dgm:sp3d/>
    <dgm:txPr/>
    <dgm:style>
      <a:lnRef idx="1">
        <a:scrgbClr r="0" g="0" b="0"/>
      </a:lnRef>
      <a:fillRef idx="1">
        <a:scrgbClr r="0" g="0" b="0"/>
      </a:fillRef>
      <a:effectRef idx="1">
        <a:scrgbClr r="0" g="0" b="0"/>
      </a:effectRef>
      <a:fontRef idx="minor"/>
    </dgm:style>
  </dgm:styleLbl>
  <dgm:styleLbl name="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f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bgSibTrans2D1">
    <dgm:scene3d>
      <a:camera prst="orthographicFront"/>
      <a:lightRig rig="threePt" dir="t"/>
    </dgm:scene3d>
    <dgm:sp3d/>
    <dgm:txPr/>
    <dgm:style>
      <a:lnRef idx="0">
        <a:scrgbClr r="0" g="0" b="0"/>
      </a:lnRef>
      <a:fillRef idx="2">
        <a:scrgbClr r="0" g="0" b="0"/>
      </a:fillRef>
      <a:effectRef idx="1">
        <a:scrgbClr r="0" g="0" b="0"/>
      </a:effectRef>
      <a:fontRef idx="minor">
        <a:schemeClr val="dk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1">
        <a:scrgbClr r="0" g="0" b="0"/>
      </a:lnRef>
      <a:fillRef idx="2">
        <a:scrgbClr r="0" g="0" b="0"/>
      </a:fillRef>
      <a:effectRef idx="1">
        <a:scrgbClr r="0" g="0" b="0"/>
      </a:effectRef>
      <a:fontRef idx="minor"/>
    </dgm:style>
  </dgm:styleLbl>
  <dgm:styleLbl name="asst0">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1">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2">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3">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asst4">
    <dgm:scene3d>
      <a:camera prst="orthographicFront"/>
      <a:lightRig rig="flat" dir="t"/>
    </dgm:scene3d>
    <dgm:sp3d prstMaterial="dkEdge">
      <a:bevelT w="8200" h="38100"/>
    </dgm:sp3d>
    <dgm:txPr/>
    <dgm:style>
      <a:lnRef idx="0">
        <a:scrgbClr r="0" g="0" b="0"/>
      </a:lnRef>
      <a:fillRef idx="2">
        <a:scrgbClr r="0" g="0" b="0"/>
      </a:fillRef>
      <a:effectRef idx="1">
        <a:scrgbClr r="0" g="0" b="0"/>
      </a:effectRef>
      <a:fontRef idx="minor">
        <a:schemeClr val="dk1"/>
      </a:fontRef>
    </dgm:style>
  </dgm:styleLbl>
  <dgm:styleLbl name="parChTrans2D1">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2">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3">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2D4">
    <dgm:scene3d>
      <a:camera prst="orthographicFront"/>
      <a:lightRig rig="threePt" dir="t"/>
    </dgm:scene3d>
    <dgm:sp3d/>
    <dgm:txPr/>
    <dgm:style>
      <a:lnRef idx="1">
        <a:scrgbClr r="0" g="0" b="0"/>
      </a:lnRef>
      <a:fillRef idx="2">
        <a:scrgbClr r="0" g="0" b="0"/>
      </a:fillRef>
      <a:effectRef idx="1">
        <a:scrgbClr r="0" g="0" b="0"/>
      </a:effectRef>
      <a:fontRef idx="minor">
        <a:schemeClr val="dk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1">
        <a:scrgbClr r="0" g="0" b="0"/>
      </a:lnRef>
      <a:fillRef idx="2">
        <a:scrgbClr r="0" g="0" b="0"/>
      </a:fillRef>
      <a:effectRef idx="0">
        <a:scrgbClr r="0" g="0" b="0"/>
      </a:effectRef>
      <a:fontRef idx="minor"/>
    </dgm:style>
  </dgm:styleLbl>
  <dgm:styleLbl name="solid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1">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flat" dir="t"/>
    </dgm:scene3d>
    <dgm:sp3d prstMaterial="dkEdge">
      <a:bevelT w="8200" h="38100"/>
    </dgm:sp3d>
    <dgm:txPr/>
    <dgm:style>
      <a:lnRef idx="1">
        <a:scrgbClr r="0" g="0" b="0"/>
      </a:lnRef>
      <a:fillRef idx="2">
        <a:scrgbClr r="0" g="0" b="0"/>
      </a:fillRef>
      <a:effectRef idx="1">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9D7F966-A50D-45A7-8FD9-BED4784F96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Pages>
  <Words>86771</Words>
  <Characters>494597</Characters>
  <Application>Microsoft Office Word</Application>
  <DocSecurity>0</DocSecurity>
  <Lines>4121</Lines>
  <Paragraphs>1160</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580208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Andreia Fernandes</dc:creator>
  <cp:keywords/>
  <dc:description/>
  <cp:lastModifiedBy>Andreia Fernandes</cp:lastModifiedBy>
  <cp:revision>17</cp:revision>
  <cp:lastPrinted>2016-12-05T17:56:00Z</cp:lastPrinted>
  <dcterms:created xsi:type="dcterms:W3CDTF">2016-12-02T14:57:00Z</dcterms:created>
  <dcterms:modified xsi:type="dcterms:W3CDTF">2016-12-05T17:57:00Z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http://www.zotero.org/styles/harvard1</vt:lpwstr>
  </property>
  <property fmtid="{D5CDD505-2E9C-101B-9397-08002B2CF9AE}" pid="4" name="Mendeley Recent Style Id 0_1">
    <vt:lpwstr>http://www.zotero.org/styles/american-medical-association</vt:lpwstr>
  </property>
  <property fmtid="{D5CDD505-2E9C-101B-9397-08002B2CF9AE}" pid="5" name="Mendeley Recent Style Name 0_1">
    <vt:lpwstr>American Medical Association</vt:lpwstr>
  </property>
  <property fmtid="{D5CDD505-2E9C-101B-9397-08002B2CF9AE}" pid="6" name="Mendeley Recent Style Id 1_1">
    <vt:lpwstr>http://www.zotero.org/styles/american-political-science-association</vt:lpwstr>
  </property>
  <property fmtid="{D5CDD505-2E9C-101B-9397-08002B2CF9AE}" pid="7" name="Mendeley Recent Style Name 1_1">
    <vt:lpwstr>American Political Science Association</vt:lpwstr>
  </property>
  <property fmtid="{D5CDD505-2E9C-101B-9397-08002B2CF9AE}" pid="8" name="Mendeley Recent Style Id 2_1">
    <vt:lpwstr>http://www.zotero.org/styles/apa</vt:lpwstr>
  </property>
  <property fmtid="{D5CDD505-2E9C-101B-9397-08002B2CF9AE}" pid="9" name="Mendeley Recent Style Name 2_1">
    <vt:lpwstr>American Psychological Association 6th edition</vt:lpwstr>
  </property>
  <property fmtid="{D5CDD505-2E9C-101B-9397-08002B2CF9AE}" pid="10" name="Mendeley Recent Style Id 3_1">
    <vt:lpwstr>http://www.zotero.org/styles/american-sociological-association</vt:lpwstr>
  </property>
  <property fmtid="{D5CDD505-2E9C-101B-9397-08002B2CF9AE}" pid="11" name="Mendeley Recent Style Name 3_1">
    <vt:lpwstr>American Sociological Association</vt:lpwstr>
  </property>
  <property fmtid="{D5CDD505-2E9C-101B-9397-08002B2CF9AE}" pid="12" name="Mendeley Recent Style Id 4_1">
    <vt:lpwstr>http://www.zotero.org/styles/chicago-author-date</vt:lpwstr>
  </property>
  <property fmtid="{D5CDD505-2E9C-101B-9397-08002B2CF9AE}" pid="13" name="Mendeley Recent Style Name 4_1">
    <vt:lpwstr>Chicago Manual of Style 16th edition (author-date)</vt:lpwstr>
  </property>
  <property fmtid="{D5CDD505-2E9C-101B-9397-08002B2CF9AE}" pid="14" name="Mendeley Recent Style Id 5_1">
    <vt:lpwstr>http://www.zotero.org/styles/harvard1</vt:lpwstr>
  </property>
  <property fmtid="{D5CDD505-2E9C-101B-9397-08002B2CF9AE}" pid="15" name="Mendeley Recent Style Name 5_1">
    <vt:lpwstr>Harvard Reference format 1 (author-date)</vt:lpwstr>
  </property>
  <property fmtid="{D5CDD505-2E9C-101B-9397-08002B2CF9AE}" pid="16" name="Mendeley Recent Style Id 6_1">
    <vt:lpwstr>http://www.zotero.org/styles/ieee</vt:lpwstr>
  </property>
  <property fmtid="{D5CDD505-2E9C-101B-9397-08002B2CF9AE}" pid="17" name="Mendeley Recent Style Name 6_1">
    <vt:lpwstr>IEEE</vt:lpwstr>
  </property>
  <property fmtid="{D5CDD505-2E9C-101B-9397-08002B2CF9AE}" pid="18" name="Mendeley Recent Style Id 7_1">
    <vt:lpwstr>http://www.zotero.org/styles/modern-humanities-research-association</vt:lpwstr>
  </property>
  <property fmtid="{D5CDD505-2E9C-101B-9397-08002B2CF9AE}" pid="19" name="Mendeley Recent Style Name 7_1">
    <vt:lpwstr>Modern Humanities Research Association 3rd edition (note with bibliography)</vt:lpwstr>
  </property>
  <property fmtid="{D5CDD505-2E9C-101B-9397-08002B2CF9AE}" pid="20" name="Mendeley Recent Style Id 8_1">
    <vt:lpwstr>http://www.zotero.org/styles/modern-language-association</vt:lpwstr>
  </property>
  <property fmtid="{D5CDD505-2E9C-101B-9397-08002B2CF9AE}" pid="21" name="Mendeley Recent Style Name 8_1">
    <vt:lpwstr>Modern Language Association 7th edition</vt:lpwstr>
  </property>
  <property fmtid="{D5CDD505-2E9C-101B-9397-08002B2CF9AE}" pid="22" name="Mendeley Recent Style Id 9_1">
    <vt:lpwstr>http://www.zotero.org/styles/nature</vt:lpwstr>
  </property>
  <property fmtid="{D5CDD505-2E9C-101B-9397-08002B2CF9AE}" pid="23" name="Mendeley Recent Style Name 9_1">
    <vt:lpwstr>Nature</vt:lpwstr>
  </property>
  <property fmtid="{D5CDD505-2E9C-101B-9397-08002B2CF9AE}" pid="24" name="Mendeley Unique User Id_1">
    <vt:lpwstr>523d79ac-351d-3cfd-b44a-e95c18b8ff3f</vt:lpwstr>
  </property>
</Properties>
</file>